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jc w:val="left"/>
        <w:rPr>
          <w:rFonts w:ascii="Times New Roman"/>
          <w:sz w:val="17"/>
        </w:rPr>
      </w:pPr>
      <w:r>
        <w:rPr>
          <w:rFonts w:ascii="Times New Roman"/>
          <w:sz w:val="17"/>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5940425" cy="8280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940425" cy="8280400"/>
                          <a:chExt cx="5940425" cy="8280400"/>
                        </a:xfrm>
                      </wpg:grpSpPr>
                      <pic:pic>
                        <pic:nvPicPr>
                          <pic:cNvPr id="2" name="Image 2"/>
                          <pic:cNvPicPr/>
                        </pic:nvPicPr>
                        <pic:blipFill>
                          <a:blip r:embed="rId6" cstate="print"/>
                          <a:stretch>
                            <a:fillRect/>
                          </a:stretch>
                        </pic:blipFill>
                        <pic:spPr>
                          <a:xfrm>
                            <a:off x="0" y="0"/>
                            <a:ext cx="5939999" cy="8280000"/>
                          </a:xfrm>
                          <a:prstGeom prst="rect">
                            <a:avLst/>
                          </a:prstGeom>
                        </pic:spPr>
                      </pic:pic>
                      <pic:pic>
                        <pic:nvPicPr>
                          <pic:cNvPr id="3" name="Image 3"/>
                          <pic:cNvPicPr/>
                        </pic:nvPicPr>
                        <pic:blipFill>
                          <a:blip r:embed="rId7" cstate="print"/>
                          <a:stretch>
                            <a:fillRect/>
                          </a:stretch>
                        </pic:blipFill>
                        <pic:spPr>
                          <a:xfrm>
                            <a:off x="0" y="6450601"/>
                            <a:ext cx="5939999" cy="1829398"/>
                          </a:xfrm>
                          <a:prstGeom prst="rect">
                            <a:avLst/>
                          </a:prstGeom>
                        </pic:spPr>
                      </pic:pic>
                      <wps:wsp>
                        <wps:cNvPr id="4" name="Graphic 4"/>
                        <wps:cNvSpPr/>
                        <wps:spPr>
                          <a:xfrm>
                            <a:off x="2002244" y="4138529"/>
                            <a:ext cx="476250" cy="434340"/>
                          </a:xfrm>
                          <a:custGeom>
                            <a:avLst/>
                            <a:gdLst/>
                            <a:ahLst/>
                            <a:cxnLst/>
                            <a:rect l="l" t="t" r="r" b="b"/>
                            <a:pathLst>
                              <a:path w="476250" h="434340">
                                <a:moveTo>
                                  <a:pt x="222897" y="0"/>
                                </a:moveTo>
                                <a:lnTo>
                                  <a:pt x="0" y="0"/>
                                </a:lnTo>
                                <a:lnTo>
                                  <a:pt x="0" y="57150"/>
                                </a:lnTo>
                                <a:lnTo>
                                  <a:pt x="0" y="340360"/>
                                </a:lnTo>
                                <a:lnTo>
                                  <a:pt x="56184" y="340360"/>
                                </a:lnTo>
                                <a:lnTo>
                                  <a:pt x="56184" y="57150"/>
                                </a:lnTo>
                                <a:lnTo>
                                  <a:pt x="166966" y="57150"/>
                                </a:lnTo>
                                <a:lnTo>
                                  <a:pt x="166966" y="340360"/>
                                </a:lnTo>
                                <a:lnTo>
                                  <a:pt x="222897" y="340360"/>
                                </a:lnTo>
                                <a:lnTo>
                                  <a:pt x="222897" y="57150"/>
                                </a:lnTo>
                                <a:lnTo>
                                  <a:pt x="222897" y="0"/>
                                </a:lnTo>
                                <a:close/>
                              </a:path>
                              <a:path w="476250" h="434340">
                                <a:moveTo>
                                  <a:pt x="476034" y="216420"/>
                                </a:moveTo>
                                <a:lnTo>
                                  <a:pt x="476021" y="212928"/>
                                </a:lnTo>
                                <a:lnTo>
                                  <a:pt x="474560" y="186182"/>
                                </a:lnTo>
                                <a:lnTo>
                                  <a:pt x="469887" y="161074"/>
                                </a:lnTo>
                                <a:lnTo>
                                  <a:pt x="462229" y="139801"/>
                                </a:lnTo>
                                <a:lnTo>
                                  <a:pt x="462089" y="139407"/>
                                </a:lnTo>
                                <a:lnTo>
                                  <a:pt x="456488" y="130060"/>
                                </a:lnTo>
                                <a:lnTo>
                                  <a:pt x="451167" y="121170"/>
                                </a:lnTo>
                                <a:lnTo>
                                  <a:pt x="438099" y="106768"/>
                                </a:lnTo>
                                <a:lnTo>
                                  <a:pt x="423824" y="96469"/>
                                </a:lnTo>
                                <a:lnTo>
                                  <a:pt x="421601" y="95592"/>
                                </a:lnTo>
                                <a:lnTo>
                                  <a:pt x="421601" y="216420"/>
                                </a:lnTo>
                                <a:lnTo>
                                  <a:pt x="420814" y="235610"/>
                                </a:lnTo>
                                <a:lnTo>
                                  <a:pt x="409105" y="275932"/>
                                </a:lnTo>
                                <a:lnTo>
                                  <a:pt x="378193" y="294132"/>
                                </a:lnTo>
                                <a:lnTo>
                                  <a:pt x="369582" y="293001"/>
                                </a:lnTo>
                                <a:lnTo>
                                  <a:pt x="369125" y="293001"/>
                                </a:lnTo>
                                <a:lnTo>
                                  <a:pt x="339382" y="263169"/>
                                </a:lnTo>
                                <a:lnTo>
                                  <a:pt x="331914" y="216420"/>
                                </a:lnTo>
                                <a:lnTo>
                                  <a:pt x="331838" y="214757"/>
                                </a:lnTo>
                                <a:lnTo>
                                  <a:pt x="331762" y="212928"/>
                                </a:lnTo>
                                <a:lnTo>
                                  <a:pt x="332473" y="198056"/>
                                </a:lnTo>
                                <a:lnTo>
                                  <a:pt x="332574" y="195732"/>
                                </a:lnTo>
                                <a:lnTo>
                                  <a:pt x="344754" y="158013"/>
                                </a:lnTo>
                                <a:lnTo>
                                  <a:pt x="359194" y="144462"/>
                                </a:lnTo>
                                <a:lnTo>
                                  <a:pt x="359054" y="144462"/>
                                </a:lnTo>
                                <a:lnTo>
                                  <a:pt x="367817" y="140970"/>
                                </a:lnTo>
                                <a:lnTo>
                                  <a:pt x="367639" y="140970"/>
                                </a:lnTo>
                                <a:lnTo>
                                  <a:pt x="377228" y="139801"/>
                                </a:lnTo>
                                <a:lnTo>
                                  <a:pt x="414362" y="169100"/>
                                </a:lnTo>
                                <a:lnTo>
                                  <a:pt x="421449" y="212928"/>
                                </a:lnTo>
                                <a:lnTo>
                                  <a:pt x="421525" y="214757"/>
                                </a:lnTo>
                                <a:lnTo>
                                  <a:pt x="421601" y="216420"/>
                                </a:lnTo>
                                <a:lnTo>
                                  <a:pt x="421601" y="95592"/>
                                </a:lnTo>
                                <a:lnTo>
                                  <a:pt x="408343" y="90284"/>
                                </a:lnTo>
                                <a:lnTo>
                                  <a:pt x="391668" y="88214"/>
                                </a:lnTo>
                                <a:lnTo>
                                  <a:pt x="382181" y="88912"/>
                                </a:lnTo>
                                <a:lnTo>
                                  <a:pt x="347713" y="105498"/>
                                </a:lnTo>
                                <a:lnTo>
                                  <a:pt x="328764" y="130060"/>
                                </a:lnTo>
                                <a:lnTo>
                                  <a:pt x="328764" y="93840"/>
                                </a:lnTo>
                                <a:lnTo>
                                  <a:pt x="278828" y="93840"/>
                                </a:lnTo>
                                <a:lnTo>
                                  <a:pt x="278828" y="434136"/>
                                </a:lnTo>
                                <a:lnTo>
                                  <a:pt x="332486" y="434136"/>
                                </a:lnTo>
                                <a:lnTo>
                                  <a:pt x="332486" y="309918"/>
                                </a:lnTo>
                                <a:lnTo>
                                  <a:pt x="340042" y="319354"/>
                                </a:lnTo>
                                <a:lnTo>
                                  <a:pt x="375958" y="343966"/>
                                </a:lnTo>
                                <a:lnTo>
                                  <a:pt x="391414" y="345884"/>
                                </a:lnTo>
                                <a:lnTo>
                                  <a:pt x="408127" y="343776"/>
                                </a:lnTo>
                                <a:lnTo>
                                  <a:pt x="423633" y="337451"/>
                                </a:lnTo>
                                <a:lnTo>
                                  <a:pt x="437959" y="326898"/>
                                </a:lnTo>
                                <a:lnTo>
                                  <a:pt x="451078" y="312115"/>
                                </a:lnTo>
                                <a:lnTo>
                                  <a:pt x="452361" y="309918"/>
                                </a:lnTo>
                                <a:lnTo>
                                  <a:pt x="461606" y="294132"/>
                                </a:lnTo>
                                <a:lnTo>
                                  <a:pt x="462051" y="293382"/>
                                </a:lnTo>
                                <a:lnTo>
                                  <a:pt x="469874" y="270903"/>
                                </a:lnTo>
                                <a:lnTo>
                                  <a:pt x="474560" y="244690"/>
                                </a:lnTo>
                                <a:lnTo>
                                  <a:pt x="476034" y="216420"/>
                                </a:lnTo>
                                <a:close/>
                              </a:path>
                            </a:pathLst>
                          </a:custGeom>
                          <a:solidFill>
                            <a:srgbClr val="FFFFFF"/>
                          </a:solidFill>
                        </wps:spPr>
                        <wps:bodyPr wrap="square" lIns="0" tIns="0" rIns="0" bIns="0" rtlCol="0">
                          <a:prstTxWarp prst="textNoShape">
                            <a:avLst/>
                          </a:prstTxWarp>
                          <a:noAutofit/>
                        </wps:bodyPr>
                      </wps:wsp>
                      <pic:pic>
                        <pic:nvPicPr>
                          <pic:cNvPr id="5" name="Image 5"/>
                          <pic:cNvPicPr/>
                        </pic:nvPicPr>
                        <pic:blipFill>
                          <a:blip r:embed="rId8" cstate="print"/>
                          <a:stretch>
                            <a:fillRect/>
                          </a:stretch>
                        </pic:blipFill>
                        <pic:spPr>
                          <a:xfrm>
                            <a:off x="2519503" y="4232588"/>
                            <a:ext cx="186361" cy="246264"/>
                          </a:xfrm>
                          <a:prstGeom prst="rect">
                            <a:avLst/>
                          </a:prstGeom>
                        </pic:spPr>
                      </pic:pic>
                      <wps:wsp>
                        <wps:cNvPr id="6" name="Graphic 6"/>
                        <wps:cNvSpPr/>
                        <wps:spPr>
                          <a:xfrm>
                            <a:off x="2758770" y="4226743"/>
                            <a:ext cx="422275" cy="352425"/>
                          </a:xfrm>
                          <a:custGeom>
                            <a:avLst/>
                            <a:gdLst/>
                            <a:ahLst/>
                            <a:cxnLst/>
                            <a:rect l="l" t="t" r="r" b="b"/>
                            <a:pathLst>
                              <a:path w="422275" h="352425">
                                <a:moveTo>
                                  <a:pt x="197231" y="128206"/>
                                </a:moveTo>
                                <a:lnTo>
                                  <a:pt x="197218" y="124714"/>
                                </a:lnTo>
                                <a:lnTo>
                                  <a:pt x="195757" y="97967"/>
                                </a:lnTo>
                                <a:lnTo>
                                  <a:pt x="191071" y="72859"/>
                                </a:lnTo>
                                <a:lnTo>
                                  <a:pt x="183400" y="51587"/>
                                </a:lnTo>
                                <a:lnTo>
                                  <a:pt x="183261" y="51193"/>
                                </a:lnTo>
                                <a:lnTo>
                                  <a:pt x="177660" y="41846"/>
                                </a:lnTo>
                                <a:lnTo>
                                  <a:pt x="172339" y="32956"/>
                                </a:lnTo>
                                <a:lnTo>
                                  <a:pt x="159258" y="18554"/>
                                </a:lnTo>
                                <a:lnTo>
                                  <a:pt x="144995" y="8255"/>
                                </a:lnTo>
                                <a:lnTo>
                                  <a:pt x="142786" y="7378"/>
                                </a:lnTo>
                                <a:lnTo>
                                  <a:pt x="142786" y="128206"/>
                                </a:lnTo>
                                <a:lnTo>
                                  <a:pt x="141998" y="147396"/>
                                </a:lnTo>
                                <a:lnTo>
                                  <a:pt x="130276" y="187718"/>
                                </a:lnTo>
                                <a:lnTo>
                                  <a:pt x="99352" y="205917"/>
                                </a:lnTo>
                                <a:lnTo>
                                  <a:pt x="90766" y="204787"/>
                                </a:lnTo>
                                <a:lnTo>
                                  <a:pt x="90297" y="204787"/>
                                </a:lnTo>
                                <a:lnTo>
                                  <a:pt x="60566" y="174955"/>
                                </a:lnTo>
                                <a:lnTo>
                                  <a:pt x="53073" y="128206"/>
                                </a:lnTo>
                                <a:lnTo>
                                  <a:pt x="53009" y="126542"/>
                                </a:lnTo>
                                <a:lnTo>
                                  <a:pt x="52933" y="124714"/>
                                </a:lnTo>
                                <a:lnTo>
                                  <a:pt x="60248" y="80060"/>
                                </a:lnTo>
                                <a:lnTo>
                                  <a:pt x="80378" y="56248"/>
                                </a:lnTo>
                                <a:lnTo>
                                  <a:pt x="80238" y="56248"/>
                                </a:lnTo>
                                <a:lnTo>
                                  <a:pt x="89001" y="52755"/>
                                </a:lnTo>
                                <a:lnTo>
                                  <a:pt x="88823" y="52755"/>
                                </a:lnTo>
                                <a:lnTo>
                                  <a:pt x="98412" y="51587"/>
                                </a:lnTo>
                                <a:lnTo>
                                  <a:pt x="135534" y="80886"/>
                                </a:lnTo>
                                <a:lnTo>
                                  <a:pt x="142633" y="124714"/>
                                </a:lnTo>
                                <a:lnTo>
                                  <a:pt x="142722" y="126542"/>
                                </a:lnTo>
                                <a:lnTo>
                                  <a:pt x="142786" y="128206"/>
                                </a:lnTo>
                                <a:lnTo>
                                  <a:pt x="142786" y="7378"/>
                                </a:lnTo>
                                <a:lnTo>
                                  <a:pt x="129514" y="2070"/>
                                </a:lnTo>
                                <a:lnTo>
                                  <a:pt x="112826" y="0"/>
                                </a:lnTo>
                                <a:lnTo>
                                  <a:pt x="103365" y="698"/>
                                </a:lnTo>
                                <a:lnTo>
                                  <a:pt x="68910" y="17284"/>
                                </a:lnTo>
                                <a:lnTo>
                                  <a:pt x="49923" y="41846"/>
                                </a:lnTo>
                                <a:lnTo>
                                  <a:pt x="49923" y="5626"/>
                                </a:lnTo>
                                <a:lnTo>
                                  <a:pt x="0" y="5626"/>
                                </a:lnTo>
                                <a:lnTo>
                                  <a:pt x="0" y="345922"/>
                                </a:lnTo>
                                <a:lnTo>
                                  <a:pt x="53657" y="345922"/>
                                </a:lnTo>
                                <a:lnTo>
                                  <a:pt x="53657" y="221703"/>
                                </a:lnTo>
                                <a:lnTo>
                                  <a:pt x="61214" y="231140"/>
                                </a:lnTo>
                                <a:lnTo>
                                  <a:pt x="97116" y="255752"/>
                                </a:lnTo>
                                <a:lnTo>
                                  <a:pt x="112610" y="257670"/>
                                </a:lnTo>
                                <a:lnTo>
                                  <a:pt x="129298" y="255562"/>
                                </a:lnTo>
                                <a:lnTo>
                                  <a:pt x="144805" y="249237"/>
                                </a:lnTo>
                                <a:lnTo>
                                  <a:pt x="159131" y="238683"/>
                                </a:lnTo>
                                <a:lnTo>
                                  <a:pt x="172262" y="223901"/>
                                </a:lnTo>
                                <a:lnTo>
                                  <a:pt x="173545" y="221703"/>
                                </a:lnTo>
                                <a:lnTo>
                                  <a:pt x="182778" y="205917"/>
                                </a:lnTo>
                                <a:lnTo>
                                  <a:pt x="183222" y="205168"/>
                                </a:lnTo>
                                <a:lnTo>
                                  <a:pt x="191058" y="182689"/>
                                </a:lnTo>
                                <a:lnTo>
                                  <a:pt x="195745" y="156476"/>
                                </a:lnTo>
                                <a:lnTo>
                                  <a:pt x="197231" y="128206"/>
                                </a:lnTo>
                                <a:close/>
                              </a:path>
                              <a:path w="422275" h="352425">
                                <a:moveTo>
                                  <a:pt x="421995" y="5626"/>
                                </a:moveTo>
                                <a:lnTo>
                                  <a:pt x="366788" y="5626"/>
                                </a:lnTo>
                                <a:lnTo>
                                  <a:pt x="319405" y="180644"/>
                                </a:lnTo>
                                <a:lnTo>
                                  <a:pt x="271386" y="5626"/>
                                </a:lnTo>
                                <a:lnTo>
                                  <a:pt x="214261" y="5626"/>
                                </a:lnTo>
                                <a:lnTo>
                                  <a:pt x="291109" y="252831"/>
                                </a:lnTo>
                                <a:lnTo>
                                  <a:pt x="287731" y="265239"/>
                                </a:lnTo>
                                <a:lnTo>
                                  <a:pt x="263728" y="297599"/>
                                </a:lnTo>
                                <a:lnTo>
                                  <a:pt x="249758" y="300126"/>
                                </a:lnTo>
                                <a:lnTo>
                                  <a:pt x="243103" y="300126"/>
                                </a:lnTo>
                                <a:lnTo>
                                  <a:pt x="235648" y="299186"/>
                                </a:lnTo>
                                <a:lnTo>
                                  <a:pt x="227253" y="297129"/>
                                </a:lnTo>
                                <a:lnTo>
                                  <a:pt x="231952" y="348234"/>
                                </a:lnTo>
                                <a:lnTo>
                                  <a:pt x="239395" y="349961"/>
                                </a:lnTo>
                                <a:lnTo>
                                  <a:pt x="246951" y="351193"/>
                                </a:lnTo>
                                <a:lnTo>
                                  <a:pt x="254609" y="351955"/>
                                </a:lnTo>
                                <a:lnTo>
                                  <a:pt x="262356" y="352196"/>
                                </a:lnTo>
                                <a:lnTo>
                                  <a:pt x="272059" y="351790"/>
                                </a:lnTo>
                                <a:lnTo>
                                  <a:pt x="308927" y="337781"/>
                                </a:lnTo>
                                <a:lnTo>
                                  <a:pt x="332562" y="301193"/>
                                </a:lnTo>
                                <a:lnTo>
                                  <a:pt x="337070" y="289039"/>
                                </a:lnTo>
                                <a:lnTo>
                                  <a:pt x="421995" y="5626"/>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9" cstate="print"/>
                          <a:stretch>
                            <a:fillRect/>
                          </a:stretch>
                        </pic:blipFill>
                        <pic:spPr>
                          <a:xfrm>
                            <a:off x="3209544" y="4232595"/>
                            <a:ext cx="179236" cy="246255"/>
                          </a:xfrm>
                          <a:prstGeom prst="rect">
                            <a:avLst/>
                          </a:prstGeom>
                        </pic:spPr>
                      </pic:pic>
                      <wps:wsp>
                        <wps:cNvPr id="8" name="Graphic 8"/>
                        <wps:cNvSpPr/>
                        <wps:spPr>
                          <a:xfrm>
                            <a:off x="3439325" y="4232509"/>
                            <a:ext cx="184150" cy="246379"/>
                          </a:xfrm>
                          <a:custGeom>
                            <a:avLst/>
                            <a:gdLst/>
                            <a:ahLst/>
                            <a:cxnLst/>
                            <a:rect l="l" t="t" r="r" b="b"/>
                            <a:pathLst>
                              <a:path w="184150" h="246379">
                                <a:moveTo>
                                  <a:pt x="183883" y="0"/>
                                </a:moveTo>
                                <a:lnTo>
                                  <a:pt x="130251" y="0"/>
                                </a:lnTo>
                                <a:lnTo>
                                  <a:pt x="130251" y="90170"/>
                                </a:lnTo>
                                <a:lnTo>
                                  <a:pt x="53632" y="90170"/>
                                </a:lnTo>
                                <a:lnTo>
                                  <a:pt x="53632" y="0"/>
                                </a:lnTo>
                                <a:lnTo>
                                  <a:pt x="0" y="0"/>
                                </a:lnTo>
                                <a:lnTo>
                                  <a:pt x="0" y="90170"/>
                                </a:lnTo>
                                <a:lnTo>
                                  <a:pt x="0" y="142240"/>
                                </a:lnTo>
                                <a:lnTo>
                                  <a:pt x="0" y="246380"/>
                                </a:lnTo>
                                <a:lnTo>
                                  <a:pt x="53632" y="246380"/>
                                </a:lnTo>
                                <a:lnTo>
                                  <a:pt x="53632" y="142240"/>
                                </a:lnTo>
                                <a:lnTo>
                                  <a:pt x="130251" y="142240"/>
                                </a:lnTo>
                                <a:lnTo>
                                  <a:pt x="130251" y="246380"/>
                                </a:lnTo>
                                <a:lnTo>
                                  <a:pt x="183883" y="246380"/>
                                </a:lnTo>
                                <a:lnTo>
                                  <a:pt x="183883" y="142240"/>
                                </a:lnTo>
                                <a:lnTo>
                                  <a:pt x="183883" y="90170"/>
                                </a:lnTo>
                                <a:lnTo>
                                  <a:pt x="183883"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3675676" y="4232588"/>
                            <a:ext cx="186357" cy="246264"/>
                          </a:xfrm>
                          <a:prstGeom prst="rect">
                            <a:avLst/>
                          </a:prstGeom>
                        </pic:spPr>
                      </pic:pic>
                      <pic:pic>
                        <pic:nvPicPr>
                          <pic:cNvPr id="10" name="Image 10"/>
                          <pic:cNvPicPr/>
                        </pic:nvPicPr>
                        <pic:blipFill>
                          <a:blip r:embed="rId11" cstate="print"/>
                          <a:stretch>
                            <a:fillRect/>
                          </a:stretch>
                        </pic:blipFill>
                        <pic:spPr>
                          <a:xfrm>
                            <a:off x="3914247" y="4230709"/>
                            <a:ext cx="169238" cy="248144"/>
                          </a:xfrm>
                          <a:prstGeom prst="rect">
                            <a:avLst/>
                          </a:prstGeom>
                        </pic:spPr>
                      </pic:pic>
                      <wps:wsp>
                        <wps:cNvPr id="11" name="Graphic 11"/>
                        <wps:cNvSpPr/>
                        <wps:spPr>
                          <a:xfrm>
                            <a:off x="622173" y="4770215"/>
                            <a:ext cx="393065" cy="258445"/>
                          </a:xfrm>
                          <a:custGeom>
                            <a:avLst/>
                            <a:gdLst/>
                            <a:ahLst/>
                            <a:cxnLst/>
                            <a:rect l="l" t="t" r="r" b="b"/>
                            <a:pathLst>
                              <a:path w="393065" h="258445">
                                <a:moveTo>
                                  <a:pt x="174040" y="187375"/>
                                </a:moveTo>
                                <a:lnTo>
                                  <a:pt x="171246" y="167081"/>
                                </a:lnTo>
                                <a:lnTo>
                                  <a:pt x="162890" y="150253"/>
                                </a:lnTo>
                                <a:lnTo>
                                  <a:pt x="148945" y="136893"/>
                                </a:lnTo>
                                <a:lnTo>
                                  <a:pt x="129451" y="127025"/>
                                </a:lnTo>
                                <a:lnTo>
                                  <a:pt x="145199" y="115798"/>
                                </a:lnTo>
                                <a:lnTo>
                                  <a:pt x="156438" y="102831"/>
                                </a:lnTo>
                                <a:lnTo>
                                  <a:pt x="163169" y="88087"/>
                                </a:lnTo>
                                <a:lnTo>
                                  <a:pt x="165417" y="71564"/>
                                </a:lnTo>
                                <a:lnTo>
                                  <a:pt x="164122" y="56375"/>
                                </a:lnTo>
                                <a:lnTo>
                                  <a:pt x="144576" y="19964"/>
                                </a:lnTo>
                                <a:lnTo>
                                  <a:pt x="105156" y="1485"/>
                                </a:lnTo>
                                <a:lnTo>
                                  <a:pt x="88417" y="254"/>
                                </a:lnTo>
                                <a:lnTo>
                                  <a:pt x="59270" y="4292"/>
                                </a:lnTo>
                                <a:lnTo>
                                  <a:pt x="36169" y="16395"/>
                                </a:lnTo>
                                <a:lnTo>
                                  <a:pt x="19113" y="36576"/>
                                </a:lnTo>
                                <a:lnTo>
                                  <a:pt x="8077" y="64820"/>
                                </a:lnTo>
                                <a:lnTo>
                                  <a:pt x="53784" y="76619"/>
                                </a:lnTo>
                                <a:lnTo>
                                  <a:pt x="59486" y="62725"/>
                                </a:lnTo>
                                <a:lnTo>
                                  <a:pt x="67081" y="52793"/>
                                </a:lnTo>
                                <a:lnTo>
                                  <a:pt x="76555" y="46824"/>
                                </a:lnTo>
                                <a:lnTo>
                                  <a:pt x="87922" y="44843"/>
                                </a:lnTo>
                                <a:lnTo>
                                  <a:pt x="96405" y="44843"/>
                                </a:lnTo>
                                <a:lnTo>
                                  <a:pt x="103124" y="47879"/>
                                </a:lnTo>
                                <a:lnTo>
                                  <a:pt x="113055" y="59905"/>
                                </a:lnTo>
                                <a:lnTo>
                                  <a:pt x="115582" y="67348"/>
                                </a:lnTo>
                                <a:lnTo>
                                  <a:pt x="115582" y="76149"/>
                                </a:lnTo>
                                <a:lnTo>
                                  <a:pt x="113220" y="90373"/>
                                </a:lnTo>
                                <a:lnTo>
                                  <a:pt x="106159" y="100520"/>
                                </a:lnTo>
                                <a:lnTo>
                                  <a:pt x="94386" y="106603"/>
                                </a:lnTo>
                                <a:lnTo>
                                  <a:pt x="77952" y="108623"/>
                                </a:lnTo>
                                <a:lnTo>
                                  <a:pt x="77952" y="150939"/>
                                </a:lnTo>
                                <a:lnTo>
                                  <a:pt x="87922" y="150939"/>
                                </a:lnTo>
                                <a:lnTo>
                                  <a:pt x="95021" y="151460"/>
                                </a:lnTo>
                                <a:lnTo>
                                  <a:pt x="121831" y="172491"/>
                                </a:lnTo>
                                <a:lnTo>
                                  <a:pt x="121831" y="191046"/>
                                </a:lnTo>
                                <a:lnTo>
                                  <a:pt x="87922" y="214096"/>
                                </a:lnTo>
                                <a:lnTo>
                                  <a:pt x="75374" y="211836"/>
                                </a:lnTo>
                                <a:lnTo>
                                  <a:pt x="64693" y="205079"/>
                                </a:lnTo>
                                <a:lnTo>
                                  <a:pt x="55892" y="193814"/>
                                </a:lnTo>
                                <a:lnTo>
                                  <a:pt x="48958" y="178054"/>
                                </a:lnTo>
                                <a:lnTo>
                                  <a:pt x="0" y="188493"/>
                                </a:lnTo>
                                <a:lnTo>
                                  <a:pt x="12115" y="218859"/>
                                </a:lnTo>
                                <a:lnTo>
                                  <a:pt x="30886" y="240550"/>
                                </a:lnTo>
                                <a:lnTo>
                                  <a:pt x="56324" y="253555"/>
                                </a:lnTo>
                                <a:lnTo>
                                  <a:pt x="88417" y="257898"/>
                                </a:lnTo>
                                <a:lnTo>
                                  <a:pt x="107111" y="256654"/>
                                </a:lnTo>
                                <a:lnTo>
                                  <a:pt x="150926" y="237959"/>
                                </a:lnTo>
                                <a:lnTo>
                                  <a:pt x="172593" y="201993"/>
                                </a:lnTo>
                                <a:lnTo>
                                  <a:pt x="174040" y="187375"/>
                                </a:lnTo>
                                <a:close/>
                              </a:path>
                              <a:path w="393065" h="258445">
                                <a:moveTo>
                                  <a:pt x="392899" y="252107"/>
                                </a:moveTo>
                                <a:lnTo>
                                  <a:pt x="384657" y="225171"/>
                                </a:lnTo>
                                <a:lnTo>
                                  <a:pt x="383400" y="218846"/>
                                </a:lnTo>
                                <a:lnTo>
                                  <a:pt x="382511" y="211709"/>
                                </a:lnTo>
                                <a:lnTo>
                                  <a:pt x="382295" y="209981"/>
                                </a:lnTo>
                                <a:lnTo>
                                  <a:pt x="381736" y="202133"/>
                                </a:lnTo>
                                <a:lnTo>
                                  <a:pt x="381635" y="200698"/>
                                </a:lnTo>
                                <a:lnTo>
                                  <a:pt x="381508" y="199072"/>
                                </a:lnTo>
                                <a:lnTo>
                                  <a:pt x="381088" y="187693"/>
                                </a:lnTo>
                                <a:lnTo>
                                  <a:pt x="381101" y="133743"/>
                                </a:lnTo>
                                <a:lnTo>
                                  <a:pt x="381215" y="114985"/>
                                </a:lnTo>
                                <a:lnTo>
                                  <a:pt x="381254" y="91274"/>
                                </a:lnTo>
                                <a:lnTo>
                                  <a:pt x="377863" y="49923"/>
                                </a:lnTo>
                                <a:lnTo>
                                  <a:pt x="356425" y="14719"/>
                                </a:lnTo>
                                <a:lnTo>
                                  <a:pt x="312331" y="596"/>
                                </a:lnTo>
                                <a:lnTo>
                                  <a:pt x="296379" y="0"/>
                                </a:lnTo>
                                <a:lnTo>
                                  <a:pt x="278434" y="1028"/>
                                </a:lnTo>
                                <a:lnTo>
                                  <a:pt x="237998" y="16395"/>
                                </a:lnTo>
                                <a:lnTo>
                                  <a:pt x="213969" y="52768"/>
                                </a:lnTo>
                                <a:lnTo>
                                  <a:pt x="208851" y="70116"/>
                                </a:lnTo>
                                <a:lnTo>
                                  <a:pt x="257340" y="80810"/>
                                </a:lnTo>
                                <a:lnTo>
                                  <a:pt x="260096" y="72567"/>
                                </a:lnTo>
                                <a:lnTo>
                                  <a:pt x="263258" y="65760"/>
                                </a:lnTo>
                                <a:lnTo>
                                  <a:pt x="266801" y="60375"/>
                                </a:lnTo>
                                <a:lnTo>
                                  <a:pt x="270738" y="56400"/>
                                </a:lnTo>
                                <a:lnTo>
                                  <a:pt x="276186" y="52133"/>
                                </a:lnTo>
                                <a:lnTo>
                                  <a:pt x="283730" y="49923"/>
                                </a:lnTo>
                                <a:lnTo>
                                  <a:pt x="302806" y="49923"/>
                                </a:lnTo>
                                <a:lnTo>
                                  <a:pt x="310095" y="51269"/>
                                </a:lnTo>
                                <a:lnTo>
                                  <a:pt x="315264" y="54051"/>
                                </a:lnTo>
                                <a:lnTo>
                                  <a:pt x="320471" y="56730"/>
                                </a:lnTo>
                                <a:lnTo>
                                  <a:pt x="328612" y="80810"/>
                                </a:lnTo>
                                <a:lnTo>
                                  <a:pt x="328701" y="81940"/>
                                </a:lnTo>
                                <a:lnTo>
                                  <a:pt x="328879" y="91274"/>
                                </a:lnTo>
                                <a:lnTo>
                                  <a:pt x="328879" y="133743"/>
                                </a:lnTo>
                                <a:lnTo>
                                  <a:pt x="328841" y="148577"/>
                                </a:lnTo>
                                <a:lnTo>
                                  <a:pt x="328726" y="154038"/>
                                </a:lnTo>
                                <a:lnTo>
                                  <a:pt x="328612" y="159689"/>
                                </a:lnTo>
                                <a:lnTo>
                                  <a:pt x="316522" y="198805"/>
                                </a:lnTo>
                                <a:lnTo>
                                  <a:pt x="294170" y="211709"/>
                                </a:lnTo>
                                <a:lnTo>
                                  <a:pt x="278079" y="211709"/>
                                </a:lnTo>
                                <a:lnTo>
                                  <a:pt x="271056" y="208559"/>
                                </a:lnTo>
                                <a:lnTo>
                                  <a:pt x="265328" y="202133"/>
                                </a:lnTo>
                                <a:lnTo>
                                  <a:pt x="259715" y="195707"/>
                                </a:lnTo>
                                <a:lnTo>
                                  <a:pt x="256946" y="187693"/>
                                </a:lnTo>
                                <a:lnTo>
                                  <a:pt x="256946" y="169964"/>
                                </a:lnTo>
                                <a:lnTo>
                                  <a:pt x="297027" y="143497"/>
                                </a:lnTo>
                                <a:lnTo>
                                  <a:pt x="307124" y="140804"/>
                                </a:lnTo>
                                <a:lnTo>
                                  <a:pt x="315798" y="138277"/>
                                </a:lnTo>
                                <a:lnTo>
                                  <a:pt x="323049" y="135928"/>
                                </a:lnTo>
                                <a:lnTo>
                                  <a:pt x="328879" y="133743"/>
                                </a:lnTo>
                                <a:lnTo>
                                  <a:pt x="328879" y="91274"/>
                                </a:lnTo>
                                <a:lnTo>
                                  <a:pt x="320154" y="95046"/>
                                </a:lnTo>
                                <a:lnTo>
                                  <a:pt x="308610" y="98983"/>
                                </a:lnTo>
                                <a:lnTo>
                                  <a:pt x="294246" y="103060"/>
                                </a:lnTo>
                                <a:lnTo>
                                  <a:pt x="277063" y="107276"/>
                                </a:lnTo>
                                <a:lnTo>
                                  <a:pt x="262813" y="110998"/>
                                </a:lnTo>
                                <a:lnTo>
                                  <a:pt x="225958" y="128790"/>
                                </a:lnTo>
                                <a:lnTo>
                                  <a:pt x="205181" y="165481"/>
                                </a:lnTo>
                                <a:lnTo>
                                  <a:pt x="203288" y="185013"/>
                                </a:lnTo>
                                <a:lnTo>
                                  <a:pt x="204317" y="198805"/>
                                </a:lnTo>
                                <a:lnTo>
                                  <a:pt x="204343" y="199072"/>
                                </a:lnTo>
                                <a:lnTo>
                                  <a:pt x="204457" y="200698"/>
                                </a:lnTo>
                                <a:lnTo>
                                  <a:pt x="222072" y="237845"/>
                                </a:lnTo>
                                <a:lnTo>
                                  <a:pt x="256247" y="256438"/>
                                </a:lnTo>
                                <a:lnTo>
                                  <a:pt x="270306" y="257670"/>
                                </a:lnTo>
                                <a:lnTo>
                                  <a:pt x="279044" y="257162"/>
                                </a:lnTo>
                                <a:lnTo>
                                  <a:pt x="318846" y="239407"/>
                                </a:lnTo>
                                <a:lnTo>
                                  <a:pt x="332994" y="225171"/>
                                </a:lnTo>
                                <a:lnTo>
                                  <a:pt x="339966" y="252107"/>
                                </a:lnTo>
                                <a:lnTo>
                                  <a:pt x="392899" y="252107"/>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12" cstate="print"/>
                          <a:stretch>
                            <a:fillRect/>
                          </a:stretch>
                        </pic:blipFill>
                        <pic:spPr>
                          <a:xfrm>
                            <a:off x="1163160" y="4770205"/>
                            <a:ext cx="1787773" cy="352206"/>
                          </a:xfrm>
                          <a:prstGeom prst="rect">
                            <a:avLst/>
                          </a:prstGeom>
                        </pic:spPr>
                      </pic:pic>
                      <wps:wsp>
                        <wps:cNvPr id="13" name="Graphic 13"/>
                        <wps:cNvSpPr/>
                        <wps:spPr>
                          <a:xfrm>
                            <a:off x="2990862" y="4770215"/>
                            <a:ext cx="853440" cy="257810"/>
                          </a:xfrm>
                          <a:custGeom>
                            <a:avLst/>
                            <a:gdLst/>
                            <a:ahLst/>
                            <a:cxnLst/>
                            <a:rect l="l" t="t" r="r" b="b"/>
                            <a:pathLst>
                              <a:path w="853440" h="257810">
                                <a:moveTo>
                                  <a:pt x="310819" y="174561"/>
                                </a:moveTo>
                                <a:lnTo>
                                  <a:pt x="309638" y="156032"/>
                                </a:lnTo>
                                <a:lnTo>
                                  <a:pt x="309600" y="155524"/>
                                </a:lnTo>
                                <a:lnTo>
                                  <a:pt x="308152" y="149059"/>
                                </a:lnTo>
                                <a:lnTo>
                                  <a:pt x="308051" y="148590"/>
                                </a:lnTo>
                                <a:lnTo>
                                  <a:pt x="280162" y="106362"/>
                                </a:lnTo>
                                <a:lnTo>
                                  <a:pt x="255752" y="98361"/>
                                </a:lnTo>
                                <a:lnTo>
                                  <a:pt x="255752" y="179463"/>
                                </a:lnTo>
                                <a:lnTo>
                                  <a:pt x="253733" y="193192"/>
                                </a:lnTo>
                                <a:lnTo>
                                  <a:pt x="247650" y="203009"/>
                                </a:lnTo>
                                <a:lnTo>
                                  <a:pt x="237502" y="208876"/>
                                </a:lnTo>
                                <a:lnTo>
                                  <a:pt x="223266" y="210845"/>
                                </a:lnTo>
                                <a:lnTo>
                                  <a:pt x="169214" y="210845"/>
                                </a:lnTo>
                                <a:lnTo>
                                  <a:pt x="169214" y="148590"/>
                                </a:lnTo>
                                <a:lnTo>
                                  <a:pt x="208673" y="148590"/>
                                </a:lnTo>
                                <a:lnTo>
                                  <a:pt x="250139" y="160286"/>
                                </a:lnTo>
                                <a:lnTo>
                                  <a:pt x="255752" y="179463"/>
                                </a:lnTo>
                                <a:lnTo>
                                  <a:pt x="255752" y="98361"/>
                                </a:lnTo>
                                <a:lnTo>
                                  <a:pt x="248310" y="96837"/>
                                </a:lnTo>
                                <a:lnTo>
                                  <a:pt x="227698" y="95656"/>
                                </a:lnTo>
                                <a:lnTo>
                                  <a:pt x="169214" y="95656"/>
                                </a:lnTo>
                                <a:lnTo>
                                  <a:pt x="169214" y="5854"/>
                                </a:lnTo>
                                <a:lnTo>
                                  <a:pt x="115341" y="5854"/>
                                </a:lnTo>
                                <a:lnTo>
                                  <a:pt x="115341" y="95656"/>
                                </a:lnTo>
                                <a:lnTo>
                                  <a:pt x="53619" y="95656"/>
                                </a:lnTo>
                                <a:lnTo>
                                  <a:pt x="53619" y="5854"/>
                                </a:lnTo>
                                <a:lnTo>
                                  <a:pt x="0" y="5854"/>
                                </a:lnTo>
                                <a:lnTo>
                                  <a:pt x="0" y="252120"/>
                                </a:lnTo>
                                <a:lnTo>
                                  <a:pt x="53619" y="252120"/>
                                </a:lnTo>
                                <a:lnTo>
                                  <a:pt x="53619" y="148590"/>
                                </a:lnTo>
                                <a:lnTo>
                                  <a:pt x="115341" y="148590"/>
                                </a:lnTo>
                                <a:lnTo>
                                  <a:pt x="115341" y="252120"/>
                                </a:lnTo>
                                <a:lnTo>
                                  <a:pt x="234200" y="252120"/>
                                </a:lnTo>
                                <a:lnTo>
                                  <a:pt x="267728" y="247269"/>
                                </a:lnTo>
                                <a:lnTo>
                                  <a:pt x="291668" y="232740"/>
                                </a:lnTo>
                                <a:lnTo>
                                  <a:pt x="304647" y="210845"/>
                                </a:lnTo>
                                <a:lnTo>
                                  <a:pt x="306031" y="208508"/>
                                </a:lnTo>
                                <a:lnTo>
                                  <a:pt x="310819" y="174561"/>
                                </a:lnTo>
                                <a:close/>
                              </a:path>
                              <a:path w="853440" h="257810">
                                <a:moveTo>
                                  <a:pt x="528066" y="140246"/>
                                </a:moveTo>
                                <a:lnTo>
                                  <a:pt x="520992" y="77419"/>
                                </a:lnTo>
                                <a:lnTo>
                                  <a:pt x="510565" y="49936"/>
                                </a:lnTo>
                                <a:lnTo>
                                  <a:pt x="499783" y="32105"/>
                                </a:lnTo>
                                <a:lnTo>
                                  <a:pt x="486295" y="18046"/>
                                </a:lnTo>
                                <a:lnTo>
                                  <a:pt x="474903" y="10845"/>
                                </a:lnTo>
                                <a:lnTo>
                                  <a:pt x="474903" y="107784"/>
                                </a:lnTo>
                                <a:lnTo>
                                  <a:pt x="394817" y="107784"/>
                                </a:lnTo>
                                <a:lnTo>
                                  <a:pt x="406450" y="65062"/>
                                </a:lnTo>
                                <a:lnTo>
                                  <a:pt x="434975" y="49936"/>
                                </a:lnTo>
                                <a:lnTo>
                                  <a:pt x="443115" y="50876"/>
                                </a:lnTo>
                                <a:lnTo>
                                  <a:pt x="442849" y="50876"/>
                                </a:lnTo>
                                <a:lnTo>
                                  <a:pt x="449910" y="53543"/>
                                </a:lnTo>
                                <a:lnTo>
                                  <a:pt x="473875" y="94259"/>
                                </a:lnTo>
                                <a:lnTo>
                                  <a:pt x="474814" y="106641"/>
                                </a:lnTo>
                                <a:lnTo>
                                  <a:pt x="474903" y="107784"/>
                                </a:lnTo>
                                <a:lnTo>
                                  <a:pt x="474903" y="10845"/>
                                </a:lnTo>
                                <a:lnTo>
                                  <a:pt x="470446" y="8026"/>
                                </a:lnTo>
                                <a:lnTo>
                                  <a:pt x="452259" y="2006"/>
                                </a:lnTo>
                                <a:lnTo>
                                  <a:pt x="431723" y="0"/>
                                </a:lnTo>
                                <a:lnTo>
                                  <a:pt x="412724" y="2006"/>
                                </a:lnTo>
                                <a:lnTo>
                                  <a:pt x="413016" y="2006"/>
                                </a:lnTo>
                                <a:lnTo>
                                  <a:pt x="396328" y="7848"/>
                                </a:lnTo>
                                <a:lnTo>
                                  <a:pt x="355434" y="51473"/>
                                </a:lnTo>
                                <a:lnTo>
                                  <a:pt x="340918" y="100914"/>
                                </a:lnTo>
                                <a:lnTo>
                                  <a:pt x="339102" y="130276"/>
                                </a:lnTo>
                                <a:lnTo>
                                  <a:pt x="340906" y="159842"/>
                                </a:lnTo>
                                <a:lnTo>
                                  <a:pt x="355295" y="208572"/>
                                </a:lnTo>
                                <a:lnTo>
                                  <a:pt x="381381" y="240830"/>
                                </a:lnTo>
                                <a:lnTo>
                                  <a:pt x="437134" y="257670"/>
                                </a:lnTo>
                                <a:lnTo>
                                  <a:pt x="452615" y="256552"/>
                                </a:lnTo>
                                <a:lnTo>
                                  <a:pt x="491871" y="239687"/>
                                </a:lnTo>
                                <a:lnTo>
                                  <a:pt x="515454" y="208927"/>
                                </a:lnTo>
                                <a:lnTo>
                                  <a:pt x="525068" y="184543"/>
                                </a:lnTo>
                                <a:lnTo>
                                  <a:pt x="471906" y="173685"/>
                                </a:lnTo>
                                <a:lnTo>
                                  <a:pt x="466547" y="189128"/>
                                </a:lnTo>
                                <a:lnTo>
                                  <a:pt x="459155" y="199948"/>
                                </a:lnTo>
                                <a:lnTo>
                                  <a:pt x="459028" y="200139"/>
                                </a:lnTo>
                                <a:lnTo>
                                  <a:pt x="449351" y="206730"/>
                                </a:lnTo>
                                <a:lnTo>
                                  <a:pt x="437527" y="208927"/>
                                </a:lnTo>
                                <a:lnTo>
                                  <a:pt x="428929" y="207937"/>
                                </a:lnTo>
                                <a:lnTo>
                                  <a:pt x="397471" y="173685"/>
                                </a:lnTo>
                                <a:lnTo>
                                  <a:pt x="393941" y="147688"/>
                                </a:lnTo>
                                <a:lnTo>
                                  <a:pt x="527837" y="147688"/>
                                </a:lnTo>
                                <a:lnTo>
                                  <a:pt x="528066" y="140246"/>
                                </a:lnTo>
                                <a:close/>
                              </a:path>
                              <a:path w="853440" h="257810">
                                <a:moveTo>
                                  <a:pt x="853262" y="140246"/>
                                </a:moveTo>
                                <a:lnTo>
                                  <a:pt x="846188" y="77419"/>
                                </a:lnTo>
                                <a:lnTo>
                                  <a:pt x="835748" y="49936"/>
                                </a:lnTo>
                                <a:lnTo>
                                  <a:pt x="824979" y="32105"/>
                                </a:lnTo>
                                <a:lnTo>
                                  <a:pt x="811479" y="18046"/>
                                </a:lnTo>
                                <a:lnTo>
                                  <a:pt x="800100" y="10858"/>
                                </a:lnTo>
                                <a:lnTo>
                                  <a:pt x="800100" y="107784"/>
                                </a:lnTo>
                                <a:lnTo>
                                  <a:pt x="719988" y="107784"/>
                                </a:lnTo>
                                <a:lnTo>
                                  <a:pt x="731647" y="65062"/>
                                </a:lnTo>
                                <a:lnTo>
                                  <a:pt x="760171" y="49936"/>
                                </a:lnTo>
                                <a:lnTo>
                                  <a:pt x="768286" y="50876"/>
                                </a:lnTo>
                                <a:lnTo>
                                  <a:pt x="768019" y="50876"/>
                                </a:lnTo>
                                <a:lnTo>
                                  <a:pt x="775081" y="53543"/>
                                </a:lnTo>
                                <a:lnTo>
                                  <a:pt x="799058" y="94259"/>
                                </a:lnTo>
                                <a:lnTo>
                                  <a:pt x="800011" y="106641"/>
                                </a:lnTo>
                                <a:lnTo>
                                  <a:pt x="800100" y="107784"/>
                                </a:lnTo>
                                <a:lnTo>
                                  <a:pt x="800100" y="10858"/>
                                </a:lnTo>
                                <a:lnTo>
                                  <a:pt x="795629" y="8026"/>
                                </a:lnTo>
                                <a:lnTo>
                                  <a:pt x="777443" y="2006"/>
                                </a:lnTo>
                                <a:lnTo>
                                  <a:pt x="756920" y="0"/>
                                </a:lnTo>
                                <a:lnTo>
                                  <a:pt x="737895" y="2006"/>
                                </a:lnTo>
                                <a:lnTo>
                                  <a:pt x="738187" y="2006"/>
                                </a:lnTo>
                                <a:lnTo>
                                  <a:pt x="721499" y="7848"/>
                                </a:lnTo>
                                <a:lnTo>
                                  <a:pt x="680605" y="51473"/>
                                </a:lnTo>
                                <a:lnTo>
                                  <a:pt x="666102" y="100914"/>
                                </a:lnTo>
                                <a:lnTo>
                                  <a:pt x="664298" y="130276"/>
                                </a:lnTo>
                                <a:lnTo>
                                  <a:pt x="666089" y="159842"/>
                                </a:lnTo>
                                <a:lnTo>
                                  <a:pt x="680478" y="208572"/>
                                </a:lnTo>
                                <a:lnTo>
                                  <a:pt x="706551" y="240830"/>
                                </a:lnTo>
                                <a:lnTo>
                                  <a:pt x="762304" y="257670"/>
                                </a:lnTo>
                                <a:lnTo>
                                  <a:pt x="777798" y="256552"/>
                                </a:lnTo>
                                <a:lnTo>
                                  <a:pt x="817067" y="239687"/>
                                </a:lnTo>
                                <a:lnTo>
                                  <a:pt x="840625" y="208927"/>
                                </a:lnTo>
                                <a:lnTo>
                                  <a:pt x="850252" y="184543"/>
                                </a:lnTo>
                                <a:lnTo>
                                  <a:pt x="797077" y="173685"/>
                                </a:lnTo>
                                <a:lnTo>
                                  <a:pt x="791705" y="189128"/>
                                </a:lnTo>
                                <a:lnTo>
                                  <a:pt x="784313" y="199948"/>
                                </a:lnTo>
                                <a:lnTo>
                                  <a:pt x="784186" y="200139"/>
                                </a:lnTo>
                                <a:lnTo>
                                  <a:pt x="774509" y="206730"/>
                                </a:lnTo>
                                <a:lnTo>
                                  <a:pt x="762698" y="208927"/>
                                </a:lnTo>
                                <a:lnTo>
                                  <a:pt x="754100" y="207937"/>
                                </a:lnTo>
                                <a:lnTo>
                                  <a:pt x="722655" y="173685"/>
                                </a:lnTo>
                                <a:lnTo>
                                  <a:pt x="719112" y="147688"/>
                                </a:lnTo>
                                <a:lnTo>
                                  <a:pt x="853033" y="147688"/>
                                </a:lnTo>
                                <a:lnTo>
                                  <a:pt x="853262" y="140246"/>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13" cstate="print"/>
                          <a:stretch>
                            <a:fillRect/>
                          </a:stretch>
                        </pic:blipFill>
                        <pic:spPr>
                          <a:xfrm>
                            <a:off x="3887956" y="4776058"/>
                            <a:ext cx="195455" cy="246265"/>
                          </a:xfrm>
                          <a:prstGeom prst="rect">
                            <a:avLst/>
                          </a:prstGeom>
                        </pic:spPr>
                      </pic:pic>
                      <wps:wsp>
                        <wps:cNvPr id="15" name="Graphic 15"/>
                        <wps:cNvSpPr/>
                        <wps:spPr>
                          <a:xfrm>
                            <a:off x="4125404" y="4770215"/>
                            <a:ext cx="892810" cy="346075"/>
                          </a:xfrm>
                          <a:custGeom>
                            <a:avLst/>
                            <a:gdLst/>
                            <a:ahLst/>
                            <a:cxnLst/>
                            <a:rect l="l" t="t" r="r" b="b"/>
                            <a:pathLst>
                              <a:path w="892810" h="346075">
                                <a:moveTo>
                                  <a:pt x="197205" y="128206"/>
                                </a:moveTo>
                                <a:lnTo>
                                  <a:pt x="191046" y="72859"/>
                                </a:lnTo>
                                <a:lnTo>
                                  <a:pt x="172339" y="32956"/>
                                </a:lnTo>
                                <a:lnTo>
                                  <a:pt x="142773" y="7378"/>
                                </a:lnTo>
                                <a:lnTo>
                                  <a:pt x="142773" y="128206"/>
                                </a:lnTo>
                                <a:lnTo>
                                  <a:pt x="141986" y="147396"/>
                                </a:lnTo>
                                <a:lnTo>
                                  <a:pt x="130276" y="187693"/>
                                </a:lnTo>
                                <a:lnTo>
                                  <a:pt x="99364" y="205917"/>
                                </a:lnTo>
                                <a:lnTo>
                                  <a:pt x="90754" y="204774"/>
                                </a:lnTo>
                                <a:lnTo>
                                  <a:pt x="90284" y="204774"/>
                                </a:lnTo>
                                <a:lnTo>
                                  <a:pt x="60540" y="174955"/>
                                </a:lnTo>
                                <a:lnTo>
                                  <a:pt x="53086" y="128206"/>
                                </a:lnTo>
                                <a:lnTo>
                                  <a:pt x="53009" y="126542"/>
                                </a:lnTo>
                                <a:lnTo>
                                  <a:pt x="52933" y="124714"/>
                                </a:lnTo>
                                <a:lnTo>
                                  <a:pt x="53644" y="109842"/>
                                </a:lnTo>
                                <a:lnTo>
                                  <a:pt x="53746" y="107518"/>
                                </a:lnTo>
                                <a:lnTo>
                                  <a:pt x="65900" y="69799"/>
                                </a:lnTo>
                                <a:lnTo>
                                  <a:pt x="80378" y="56235"/>
                                </a:lnTo>
                                <a:lnTo>
                                  <a:pt x="80238" y="56235"/>
                                </a:lnTo>
                                <a:lnTo>
                                  <a:pt x="89001" y="52730"/>
                                </a:lnTo>
                                <a:lnTo>
                                  <a:pt x="88823" y="52730"/>
                                </a:lnTo>
                                <a:lnTo>
                                  <a:pt x="98425" y="51562"/>
                                </a:lnTo>
                                <a:lnTo>
                                  <a:pt x="135521" y="80886"/>
                                </a:lnTo>
                                <a:lnTo>
                                  <a:pt x="142621" y="124714"/>
                                </a:lnTo>
                                <a:lnTo>
                                  <a:pt x="142697" y="126542"/>
                                </a:lnTo>
                                <a:lnTo>
                                  <a:pt x="142773" y="128206"/>
                                </a:lnTo>
                                <a:lnTo>
                                  <a:pt x="142773" y="7378"/>
                                </a:lnTo>
                                <a:lnTo>
                                  <a:pt x="129514" y="2070"/>
                                </a:lnTo>
                                <a:lnTo>
                                  <a:pt x="112839" y="0"/>
                                </a:lnTo>
                                <a:lnTo>
                                  <a:pt x="103352" y="698"/>
                                </a:lnTo>
                                <a:lnTo>
                                  <a:pt x="68884" y="17272"/>
                                </a:lnTo>
                                <a:lnTo>
                                  <a:pt x="49936" y="41846"/>
                                </a:lnTo>
                                <a:lnTo>
                                  <a:pt x="49936" y="5626"/>
                                </a:lnTo>
                                <a:lnTo>
                                  <a:pt x="0" y="5626"/>
                                </a:lnTo>
                                <a:lnTo>
                                  <a:pt x="0" y="345922"/>
                                </a:lnTo>
                                <a:lnTo>
                                  <a:pt x="53632" y="345922"/>
                                </a:lnTo>
                                <a:lnTo>
                                  <a:pt x="53632" y="221703"/>
                                </a:lnTo>
                                <a:lnTo>
                                  <a:pt x="61201" y="231140"/>
                                </a:lnTo>
                                <a:lnTo>
                                  <a:pt x="97129" y="255752"/>
                                </a:lnTo>
                                <a:lnTo>
                                  <a:pt x="112610" y="257670"/>
                                </a:lnTo>
                                <a:lnTo>
                                  <a:pt x="129298" y="255562"/>
                                </a:lnTo>
                                <a:lnTo>
                                  <a:pt x="144805" y="249237"/>
                                </a:lnTo>
                                <a:lnTo>
                                  <a:pt x="159118" y="238683"/>
                                </a:lnTo>
                                <a:lnTo>
                                  <a:pt x="172262" y="223901"/>
                                </a:lnTo>
                                <a:lnTo>
                                  <a:pt x="173545" y="221703"/>
                                </a:lnTo>
                                <a:lnTo>
                                  <a:pt x="182778" y="205917"/>
                                </a:lnTo>
                                <a:lnTo>
                                  <a:pt x="183222" y="205168"/>
                                </a:lnTo>
                                <a:lnTo>
                                  <a:pt x="191046" y="182689"/>
                                </a:lnTo>
                                <a:lnTo>
                                  <a:pt x="195732" y="156476"/>
                                </a:lnTo>
                                <a:lnTo>
                                  <a:pt x="197205" y="128206"/>
                                </a:lnTo>
                                <a:close/>
                              </a:path>
                              <a:path w="892810" h="346075">
                                <a:moveTo>
                                  <a:pt x="435940" y="127495"/>
                                </a:moveTo>
                                <a:lnTo>
                                  <a:pt x="428993" y="79641"/>
                                </a:lnTo>
                                <a:lnTo>
                                  <a:pt x="408139" y="38201"/>
                                </a:lnTo>
                                <a:lnTo>
                                  <a:pt x="380936" y="13525"/>
                                </a:lnTo>
                                <a:lnTo>
                                  <a:pt x="380936" y="128828"/>
                                </a:lnTo>
                                <a:lnTo>
                                  <a:pt x="380047" y="146050"/>
                                </a:lnTo>
                                <a:lnTo>
                                  <a:pt x="366534" y="185242"/>
                                </a:lnTo>
                                <a:lnTo>
                                  <a:pt x="331978" y="204482"/>
                                </a:lnTo>
                                <a:lnTo>
                                  <a:pt x="322021" y="203301"/>
                                </a:lnTo>
                                <a:lnTo>
                                  <a:pt x="290271" y="174701"/>
                                </a:lnTo>
                                <a:lnTo>
                                  <a:pt x="282079" y="128828"/>
                                </a:lnTo>
                                <a:lnTo>
                                  <a:pt x="282981" y="111404"/>
                                </a:lnTo>
                                <a:lnTo>
                                  <a:pt x="296583" y="72428"/>
                                </a:lnTo>
                                <a:lnTo>
                                  <a:pt x="331279" y="53149"/>
                                </a:lnTo>
                                <a:lnTo>
                                  <a:pt x="341134" y="54356"/>
                                </a:lnTo>
                                <a:lnTo>
                                  <a:pt x="372706" y="83210"/>
                                </a:lnTo>
                                <a:lnTo>
                                  <a:pt x="380796" y="125336"/>
                                </a:lnTo>
                                <a:lnTo>
                                  <a:pt x="380936" y="128828"/>
                                </a:lnTo>
                                <a:lnTo>
                                  <a:pt x="380936" y="13525"/>
                                </a:lnTo>
                                <a:lnTo>
                                  <a:pt x="375018" y="9563"/>
                                </a:lnTo>
                                <a:lnTo>
                                  <a:pt x="354571" y="2387"/>
                                </a:lnTo>
                                <a:lnTo>
                                  <a:pt x="331508" y="0"/>
                                </a:lnTo>
                                <a:lnTo>
                                  <a:pt x="317373" y="939"/>
                                </a:lnTo>
                                <a:lnTo>
                                  <a:pt x="279311" y="14909"/>
                                </a:lnTo>
                                <a:lnTo>
                                  <a:pt x="249402" y="45504"/>
                                </a:lnTo>
                                <a:lnTo>
                                  <a:pt x="230847" y="90792"/>
                                </a:lnTo>
                                <a:lnTo>
                                  <a:pt x="227228" y="125336"/>
                                </a:lnTo>
                                <a:lnTo>
                                  <a:pt x="229095" y="155359"/>
                                </a:lnTo>
                                <a:lnTo>
                                  <a:pt x="243522" y="203301"/>
                                </a:lnTo>
                                <a:lnTo>
                                  <a:pt x="272770" y="238379"/>
                                </a:lnTo>
                                <a:lnTo>
                                  <a:pt x="310184" y="255536"/>
                                </a:lnTo>
                                <a:lnTo>
                                  <a:pt x="331762" y="257670"/>
                                </a:lnTo>
                                <a:lnTo>
                                  <a:pt x="345503" y="256705"/>
                                </a:lnTo>
                                <a:lnTo>
                                  <a:pt x="383425" y="242214"/>
                                </a:lnTo>
                                <a:lnTo>
                                  <a:pt x="413639" y="210553"/>
                                </a:lnTo>
                                <a:lnTo>
                                  <a:pt x="432320" y="163677"/>
                                </a:lnTo>
                                <a:lnTo>
                                  <a:pt x="435876" y="128828"/>
                                </a:lnTo>
                                <a:lnTo>
                                  <a:pt x="435940" y="127495"/>
                                </a:lnTo>
                                <a:close/>
                              </a:path>
                              <a:path w="892810" h="346075">
                                <a:moveTo>
                                  <a:pt x="655802" y="5854"/>
                                </a:moveTo>
                                <a:lnTo>
                                  <a:pt x="476123" y="5854"/>
                                </a:lnTo>
                                <a:lnTo>
                                  <a:pt x="476123" y="56654"/>
                                </a:lnTo>
                                <a:lnTo>
                                  <a:pt x="476123" y="252234"/>
                                </a:lnTo>
                                <a:lnTo>
                                  <a:pt x="529755" y="252234"/>
                                </a:lnTo>
                                <a:lnTo>
                                  <a:pt x="529755" y="56654"/>
                                </a:lnTo>
                                <a:lnTo>
                                  <a:pt x="601929" y="56654"/>
                                </a:lnTo>
                                <a:lnTo>
                                  <a:pt x="601929" y="252234"/>
                                </a:lnTo>
                                <a:lnTo>
                                  <a:pt x="655802" y="252234"/>
                                </a:lnTo>
                                <a:lnTo>
                                  <a:pt x="655802" y="56654"/>
                                </a:lnTo>
                                <a:lnTo>
                                  <a:pt x="655802" y="5854"/>
                                </a:lnTo>
                                <a:close/>
                              </a:path>
                              <a:path w="892810" h="346075">
                                <a:moveTo>
                                  <a:pt x="892327" y="168529"/>
                                </a:moveTo>
                                <a:lnTo>
                                  <a:pt x="839635" y="157683"/>
                                </a:lnTo>
                                <a:lnTo>
                                  <a:pt x="837222" y="169773"/>
                                </a:lnTo>
                                <a:lnTo>
                                  <a:pt x="834097" y="179895"/>
                                </a:lnTo>
                                <a:lnTo>
                                  <a:pt x="800900" y="204495"/>
                                </a:lnTo>
                                <a:lnTo>
                                  <a:pt x="791298" y="203365"/>
                                </a:lnTo>
                                <a:lnTo>
                                  <a:pt x="763346" y="175793"/>
                                </a:lnTo>
                                <a:lnTo>
                                  <a:pt x="756539" y="124472"/>
                                </a:lnTo>
                                <a:lnTo>
                                  <a:pt x="757288" y="106057"/>
                                </a:lnTo>
                                <a:lnTo>
                                  <a:pt x="768642" y="68072"/>
                                </a:lnTo>
                                <a:lnTo>
                                  <a:pt x="800417" y="51346"/>
                                </a:lnTo>
                                <a:lnTo>
                                  <a:pt x="814197" y="53759"/>
                                </a:lnTo>
                                <a:lnTo>
                                  <a:pt x="824865" y="61023"/>
                                </a:lnTo>
                                <a:lnTo>
                                  <a:pt x="832421" y="73126"/>
                                </a:lnTo>
                                <a:lnTo>
                                  <a:pt x="836891" y="90093"/>
                                </a:lnTo>
                                <a:lnTo>
                                  <a:pt x="889546" y="78511"/>
                                </a:lnTo>
                                <a:lnTo>
                                  <a:pt x="867816" y="29629"/>
                                </a:lnTo>
                                <a:lnTo>
                                  <a:pt x="831723" y="4699"/>
                                </a:lnTo>
                                <a:lnTo>
                                  <a:pt x="799477" y="0"/>
                                </a:lnTo>
                                <a:lnTo>
                                  <a:pt x="778598" y="2070"/>
                                </a:lnTo>
                                <a:lnTo>
                                  <a:pt x="743140" y="18643"/>
                                </a:lnTo>
                                <a:lnTo>
                                  <a:pt x="716749" y="51536"/>
                                </a:lnTo>
                                <a:lnTo>
                                  <a:pt x="703237" y="99758"/>
                                </a:lnTo>
                                <a:lnTo>
                                  <a:pt x="701548" y="129565"/>
                                </a:lnTo>
                                <a:lnTo>
                                  <a:pt x="703046" y="155041"/>
                                </a:lnTo>
                                <a:lnTo>
                                  <a:pt x="715010" y="200317"/>
                                </a:lnTo>
                                <a:lnTo>
                                  <a:pt x="739013" y="236537"/>
                                </a:lnTo>
                                <a:lnTo>
                                  <a:pt x="775703" y="255320"/>
                                </a:lnTo>
                                <a:lnTo>
                                  <a:pt x="798830" y="257670"/>
                                </a:lnTo>
                                <a:lnTo>
                                  <a:pt x="833653" y="252095"/>
                                </a:lnTo>
                                <a:lnTo>
                                  <a:pt x="860844" y="235381"/>
                                </a:lnTo>
                                <a:lnTo>
                                  <a:pt x="880414" y="207530"/>
                                </a:lnTo>
                                <a:lnTo>
                                  <a:pt x="892327" y="168529"/>
                                </a:lnTo>
                                <a:close/>
                              </a:path>
                            </a:pathLst>
                          </a:custGeom>
                          <a:solidFill>
                            <a:srgbClr val="FFFFFF"/>
                          </a:solidFill>
                        </wps:spPr>
                        <wps:bodyPr wrap="square" lIns="0" tIns="0" rIns="0" bIns="0" rtlCol="0">
                          <a:prstTxWarp prst="textNoShape">
                            <a:avLst/>
                          </a:prstTxWarp>
                          <a:noAutofit/>
                        </wps:bodyPr>
                      </wps:wsp>
                      <pic:pic>
                        <pic:nvPicPr>
                          <pic:cNvPr id="16" name="Image 16"/>
                          <pic:cNvPicPr/>
                        </pic:nvPicPr>
                        <pic:blipFill>
                          <a:blip r:embed="rId14" cstate="print"/>
                          <a:stretch>
                            <a:fillRect/>
                          </a:stretch>
                        </pic:blipFill>
                        <pic:spPr>
                          <a:xfrm>
                            <a:off x="5053251" y="4774179"/>
                            <a:ext cx="169214" cy="248145"/>
                          </a:xfrm>
                          <a:prstGeom prst="rect">
                            <a:avLst/>
                          </a:prstGeom>
                        </pic:spPr>
                      </pic:pic>
                      <wps:wsp>
                        <wps:cNvPr id="17" name="Graphic 17"/>
                        <wps:cNvSpPr/>
                        <wps:spPr>
                          <a:xfrm>
                            <a:off x="683679" y="4770215"/>
                            <a:ext cx="4740910" cy="801370"/>
                          </a:xfrm>
                          <a:custGeom>
                            <a:avLst/>
                            <a:gdLst/>
                            <a:ahLst/>
                            <a:cxnLst/>
                            <a:rect l="l" t="t" r="r" b="b"/>
                            <a:pathLst>
                              <a:path w="4740910" h="801370">
                                <a:moveTo>
                                  <a:pt x="179679" y="549414"/>
                                </a:moveTo>
                                <a:lnTo>
                                  <a:pt x="0" y="549414"/>
                                </a:lnTo>
                                <a:lnTo>
                                  <a:pt x="0" y="600214"/>
                                </a:lnTo>
                                <a:lnTo>
                                  <a:pt x="0" y="795794"/>
                                </a:lnTo>
                                <a:lnTo>
                                  <a:pt x="53632" y="795794"/>
                                </a:lnTo>
                                <a:lnTo>
                                  <a:pt x="53632" y="600214"/>
                                </a:lnTo>
                                <a:lnTo>
                                  <a:pt x="125831" y="600214"/>
                                </a:lnTo>
                                <a:lnTo>
                                  <a:pt x="125831" y="795794"/>
                                </a:lnTo>
                                <a:lnTo>
                                  <a:pt x="179679" y="795794"/>
                                </a:lnTo>
                                <a:lnTo>
                                  <a:pt x="179679" y="600214"/>
                                </a:lnTo>
                                <a:lnTo>
                                  <a:pt x="179679" y="549414"/>
                                </a:lnTo>
                                <a:close/>
                              </a:path>
                              <a:path w="4740910" h="801370">
                                <a:moveTo>
                                  <a:pt x="433412" y="670941"/>
                                </a:moveTo>
                                <a:lnTo>
                                  <a:pt x="426453" y="623100"/>
                                </a:lnTo>
                                <a:lnTo>
                                  <a:pt x="405599" y="581672"/>
                                </a:lnTo>
                                <a:lnTo>
                                  <a:pt x="378396" y="556983"/>
                                </a:lnTo>
                                <a:lnTo>
                                  <a:pt x="378396" y="672299"/>
                                </a:lnTo>
                                <a:lnTo>
                                  <a:pt x="377520" y="689508"/>
                                </a:lnTo>
                                <a:lnTo>
                                  <a:pt x="363982" y="728713"/>
                                </a:lnTo>
                                <a:lnTo>
                                  <a:pt x="329450" y="747953"/>
                                </a:lnTo>
                                <a:lnTo>
                                  <a:pt x="319481" y="746772"/>
                                </a:lnTo>
                                <a:lnTo>
                                  <a:pt x="287731" y="718172"/>
                                </a:lnTo>
                                <a:lnTo>
                                  <a:pt x="279539" y="672299"/>
                                </a:lnTo>
                                <a:lnTo>
                                  <a:pt x="280454" y="654875"/>
                                </a:lnTo>
                                <a:lnTo>
                                  <a:pt x="294030" y="615873"/>
                                </a:lnTo>
                                <a:lnTo>
                                  <a:pt x="328726" y="596620"/>
                                </a:lnTo>
                                <a:lnTo>
                                  <a:pt x="338594" y="597827"/>
                                </a:lnTo>
                                <a:lnTo>
                                  <a:pt x="370179" y="626668"/>
                                </a:lnTo>
                                <a:lnTo>
                                  <a:pt x="378269" y="668807"/>
                                </a:lnTo>
                                <a:lnTo>
                                  <a:pt x="378396" y="672299"/>
                                </a:lnTo>
                                <a:lnTo>
                                  <a:pt x="378396" y="556983"/>
                                </a:lnTo>
                                <a:lnTo>
                                  <a:pt x="372491" y="553034"/>
                                </a:lnTo>
                                <a:lnTo>
                                  <a:pt x="352044" y="545858"/>
                                </a:lnTo>
                                <a:lnTo>
                                  <a:pt x="328980" y="543471"/>
                                </a:lnTo>
                                <a:lnTo>
                                  <a:pt x="314833" y="544410"/>
                                </a:lnTo>
                                <a:lnTo>
                                  <a:pt x="276771" y="558380"/>
                                </a:lnTo>
                                <a:lnTo>
                                  <a:pt x="246875" y="588975"/>
                                </a:lnTo>
                                <a:lnTo>
                                  <a:pt x="228320" y="634263"/>
                                </a:lnTo>
                                <a:lnTo>
                                  <a:pt x="224701" y="668807"/>
                                </a:lnTo>
                                <a:lnTo>
                                  <a:pt x="226568" y="698830"/>
                                </a:lnTo>
                                <a:lnTo>
                                  <a:pt x="241414" y="747826"/>
                                </a:lnTo>
                                <a:lnTo>
                                  <a:pt x="270230" y="781837"/>
                                </a:lnTo>
                                <a:lnTo>
                                  <a:pt x="307632" y="799007"/>
                                </a:lnTo>
                                <a:lnTo>
                                  <a:pt x="329209" y="801141"/>
                                </a:lnTo>
                                <a:lnTo>
                                  <a:pt x="342950" y="800176"/>
                                </a:lnTo>
                                <a:lnTo>
                                  <a:pt x="380873" y="785685"/>
                                </a:lnTo>
                                <a:lnTo>
                                  <a:pt x="411086" y="754024"/>
                                </a:lnTo>
                                <a:lnTo>
                                  <a:pt x="429793" y="707148"/>
                                </a:lnTo>
                                <a:lnTo>
                                  <a:pt x="432447" y="689876"/>
                                </a:lnTo>
                                <a:lnTo>
                                  <a:pt x="432511" y="689508"/>
                                </a:lnTo>
                                <a:lnTo>
                                  <a:pt x="433349" y="672299"/>
                                </a:lnTo>
                                <a:lnTo>
                                  <a:pt x="433412" y="670941"/>
                                </a:lnTo>
                                <a:close/>
                              </a:path>
                              <a:path w="4740910" h="801370">
                                <a:moveTo>
                                  <a:pt x="4740300" y="140246"/>
                                </a:moveTo>
                                <a:lnTo>
                                  <a:pt x="4738586" y="107784"/>
                                </a:lnTo>
                                <a:lnTo>
                                  <a:pt x="4738535" y="106641"/>
                                </a:lnTo>
                                <a:lnTo>
                                  <a:pt x="4733214" y="77419"/>
                                </a:lnTo>
                                <a:lnTo>
                                  <a:pt x="4724374" y="52578"/>
                                </a:lnTo>
                                <a:lnTo>
                                  <a:pt x="4722774" y="49936"/>
                                </a:lnTo>
                                <a:lnTo>
                                  <a:pt x="4711992" y="32105"/>
                                </a:lnTo>
                                <a:lnTo>
                                  <a:pt x="4698504" y="18046"/>
                                </a:lnTo>
                                <a:lnTo>
                                  <a:pt x="4687113" y="10845"/>
                                </a:lnTo>
                                <a:lnTo>
                                  <a:pt x="4687113" y="107784"/>
                                </a:lnTo>
                                <a:lnTo>
                                  <a:pt x="4607026" y="107784"/>
                                </a:lnTo>
                                <a:lnTo>
                                  <a:pt x="4618685" y="65062"/>
                                </a:lnTo>
                                <a:lnTo>
                                  <a:pt x="4647184" y="49936"/>
                                </a:lnTo>
                                <a:lnTo>
                                  <a:pt x="4655324" y="50876"/>
                                </a:lnTo>
                                <a:lnTo>
                                  <a:pt x="4655058" y="50876"/>
                                </a:lnTo>
                                <a:lnTo>
                                  <a:pt x="4662119" y="53543"/>
                                </a:lnTo>
                                <a:lnTo>
                                  <a:pt x="4686071" y="94259"/>
                                </a:lnTo>
                                <a:lnTo>
                                  <a:pt x="4687024" y="106641"/>
                                </a:lnTo>
                                <a:lnTo>
                                  <a:pt x="4687113" y="107784"/>
                                </a:lnTo>
                                <a:lnTo>
                                  <a:pt x="4687113" y="10845"/>
                                </a:lnTo>
                                <a:lnTo>
                                  <a:pt x="4682668" y="8026"/>
                                </a:lnTo>
                                <a:lnTo>
                                  <a:pt x="4664468" y="2006"/>
                                </a:lnTo>
                                <a:lnTo>
                                  <a:pt x="4643958" y="0"/>
                                </a:lnTo>
                                <a:lnTo>
                                  <a:pt x="4624933" y="2006"/>
                                </a:lnTo>
                                <a:lnTo>
                                  <a:pt x="4625213" y="2006"/>
                                </a:lnTo>
                                <a:lnTo>
                                  <a:pt x="4608538" y="7848"/>
                                </a:lnTo>
                                <a:lnTo>
                                  <a:pt x="4567631" y="51473"/>
                                </a:lnTo>
                                <a:lnTo>
                                  <a:pt x="4553128" y="100914"/>
                                </a:lnTo>
                                <a:lnTo>
                                  <a:pt x="4551311" y="130276"/>
                                </a:lnTo>
                                <a:lnTo>
                                  <a:pt x="4553115" y="159842"/>
                                </a:lnTo>
                                <a:lnTo>
                                  <a:pt x="4567504" y="208572"/>
                                </a:lnTo>
                                <a:lnTo>
                                  <a:pt x="4593590" y="240830"/>
                                </a:lnTo>
                                <a:lnTo>
                                  <a:pt x="4649317" y="257670"/>
                                </a:lnTo>
                                <a:lnTo>
                                  <a:pt x="4664824" y="256552"/>
                                </a:lnTo>
                                <a:lnTo>
                                  <a:pt x="4704080" y="239687"/>
                                </a:lnTo>
                                <a:lnTo>
                                  <a:pt x="4727664" y="208927"/>
                                </a:lnTo>
                                <a:lnTo>
                                  <a:pt x="4737278" y="184543"/>
                                </a:lnTo>
                                <a:lnTo>
                                  <a:pt x="4684115" y="173685"/>
                                </a:lnTo>
                                <a:lnTo>
                                  <a:pt x="4678756" y="189128"/>
                                </a:lnTo>
                                <a:lnTo>
                                  <a:pt x="4671352" y="199948"/>
                                </a:lnTo>
                                <a:lnTo>
                                  <a:pt x="4671225" y="200139"/>
                                </a:lnTo>
                                <a:lnTo>
                                  <a:pt x="4661560" y="206730"/>
                                </a:lnTo>
                                <a:lnTo>
                                  <a:pt x="4649736" y="208927"/>
                                </a:lnTo>
                                <a:lnTo>
                                  <a:pt x="4641139" y="207937"/>
                                </a:lnTo>
                                <a:lnTo>
                                  <a:pt x="4609681" y="173685"/>
                                </a:lnTo>
                                <a:lnTo>
                                  <a:pt x="4606150" y="147688"/>
                                </a:lnTo>
                                <a:lnTo>
                                  <a:pt x="4740046" y="147688"/>
                                </a:lnTo>
                                <a:lnTo>
                                  <a:pt x="4740300" y="140246"/>
                                </a:lnTo>
                                <a:close/>
                              </a:path>
                            </a:pathLst>
                          </a:custGeom>
                          <a:solidFill>
                            <a:srgbClr val="FFFFFF"/>
                          </a:solidFill>
                        </wps:spPr>
                        <wps:bodyPr wrap="square" lIns="0" tIns="0" rIns="0" bIns="0" rtlCol="0">
                          <a:prstTxWarp prst="textNoShape">
                            <a:avLst/>
                          </a:prstTxWarp>
                          <a:noAutofit/>
                        </wps:bodyPr>
                      </wps:wsp>
                      <pic:pic>
                        <pic:nvPicPr>
                          <pic:cNvPr id="18" name="Image 18"/>
                          <pic:cNvPicPr/>
                        </pic:nvPicPr>
                        <pic:blipFill>
                          <a:blip r:embed="rId15" cstate="print"/>
                          <a:stretch>
                            <a:fillRect/>
                          </a:stretch>
                        </pic:blipFill>
                        <pic:spPr>
                          <a:xfrm>
                            <a:off x="1135698" y="5319529"/>
                            <a:ext cx="217271" cy="250480"/>
                          </a:xfrm>
                          <a:prstGeom prst="rect">
                            <a:avLst/>
                          </a:prstGeom>
                        </pic:spPr>
                      </pic:pic>
                      <pic:pic>
                        <pic:nvPicPr>
                          <pic:cNvPr id="19" name="Image 19"/>
                          <pic:cNvPicPr/>
                        </pic:nvPicPr>
                        <pic:blipFill>
                          <a:blip r:embed="rId10" cstate="print"/>
                          <a:stretch>
                            <a:fillRect/>
                          </a:stretch>
                        </pic:blipFill>
                        <pic:spPr>
                          <a:xfrm>
                            <a:off x="1405425" y="5319529"/>
                            <a:ext cx="186361" cy="246264"/>
                          </a:xfrm>
                          <a:prstGeom prst="rect">
                            <a:avLst/>
                          </a:prstGeom>
                        </pic:spPr>
                      </pic:pic>
                      <wps:wsp>
                        <wps:cNvPr id="20" name="Graphic 20"/>
                        <wps:cNvSpPr/>
                        <wps:spPr>
                          <a:xfrm>
                            <a:off x="1622437" y="5319629"/>
                            <a:ext cx="183515" cy="246379"/>
                          </a:xfrm>
                          <a:custGeom>
                            <a:avLst/>
                            <a:gdLst/>
                            <a:ahLst/>
                            <a:cxnLst/>
                            <a:rect l="l" t="t" r="r" b="b"/>
                            <a:pathLst>
                              <a:path w="183515" h="246379">
                                <a:moveTo>
                                  <a:pt x="183108" y="0"/>
                                </a:moveTo>
                                <a:lnTo>
                                  <a:pt x="0" y="0"/>
                                </a:lnTo>
                                <a:lnTo>
                                  <a:pt x="0" y="50800"/>
                                </a:lnTo>
                                <a:lnTo>
                                  <a:pt x="64744" y="50800"/>
                                </a:lnTo>
                                <a:lnTo>
                                  <a:pt x="64744" y="246380"/>
                                </a:lnTo>
                                <a:lnTo>
                                  <a:pt x="118389" y="246380"/>
                                </a:lnTo>
                                <a:lnTo>
                                  <a:pt x="118389" y="50800"/>
                                </a:lnTo>
                                <a:lnTo>
                                  <a:pt x="183108" y="50800"/>
                                </a:lnTo>
                                <a:lnTo>
                                  <a:pt x="183108" y="0"/>
                                </a:lnTo>
                                <a:close/>
                              </a:path>
                            </a:pathLst>
                          </a:custGeom>
                          <a:solidFill>
                            <a:srgbClr val="FFFFFF"/>
                          </a:solidFill>
                        </wps:spPr>
                        <wps:bodyPr wrap="square" lIns="0" tIns="0" rIns="0" bIns="0" rtlCol="0">
                          <a:prstTxWarp prst="textNoShape">
                            <a:avLst/>
                          </a:prstTxWarp>
                          <a:noAutofit/>
                        </wps:bodyPr>
                      </wps:wsp>
                      <pic:pic>
                        <pic:nvPicPr>
                          <pic:cNvPr id="21" name="Image 21"/>
                          <pic:cNvPicPr/>
                        </pic:nvPicPr>
                        <pic:blipFill>
                          <a:blip r:embed="rId10" cstate="print"/>
                          <a:stretch>
                            <a:fillRect/>
                          </a:stretch>
                        </pic:blipFill>
                        <pic:spPr>
                          <a:xfrm>
                            <a:off x="1835985" y="5319529"/>
                            <a:ext cx="186361" cy="246264"/>
                          </a:xfrm>
                          <a:prstGeom prst="rect">
                            <a:avLst/>
                          </a:prstGeom>
                        </pic:spPr>
                      </pic:pic>
                      <pic:pic>
                        <pic:nvPicPr>
                          <pic:cNvPr id="22" name="Image 22"/>
                          <pic:cNvPicPr/>
                        </pic:nvPicPr>
                        <pic:blipFill>
                          <a:blip r:embed="rId16" cstate="print"/>
                          <a:stretch>
                            <a:fillRect/>
                          </a:stretch>
                        </pic:blipFill>
                        <pic:spPr>
                          <a:xfrm>
                            <a:off x="2074557" y="5317650"/>
                            <a:ext cx="169238" cy="248144"/>
                          </a:xfrm>
                          <a:prstGeom prst="rect">
                            <a:avLst/>
                          </a:prstGeom>
                        </pic:spPr>
                      </pic:pic>
                      <wps:wsp>
                        <wps:cNvPr id="23" name="Graphic 23"/>
                        <wps:cNvSpPr/>
                        <wps:spPr>
                          <a:xfrm>
                            <a:off x="2256320" y="5313686"/>
                            <a:ext cx="2103755" cy="258445"/>
                          </a:xfrm>
                          <a:custGeom>
                            <a:avLst/>
                            <a:gdLst/>
                            <a:ahLst/>
                            <a:cxnLst/>
                            <a:rect l="l" t="t" r="r" b="b"/>
                            <a:pathLst>
                              <a:path w="2103755" h="258445">
                                <a:moveTo>
                                  <a:pt x="188963" y="140246"/>
                                </a:moveTo>
                                <a:lnTo>
                                  <a:pt x="181902" y="77419"/>
                                </a:lnTo>
                                <a:lnTo>
                                  <a:pt x="160680" y="32105"/>
                                </a:lnTo>
                                <a:lnTo>
                                  <a:pt x="135801" y="10845"/>
                                </a:lnTo>
                                <a:lnTo>
                                  <a:pt x="135801" y="107759"/>
                                </a:lnTo>
                                <a:lnTo>
                                  <a:pt x="55689" y="107759"/>
                                </a:lnTo>
                                <a:lnTo>
                                  <a:pt x="67348" y="65062"/>
                                </a:lnTo>
                                <a:lnTo>
                                  <a:pt x="95872" y="49911"/>
                                </a:lnTo>
                                <a:lnTo>
                                  <a:pt x="103987" y="50863"/>
                                </a:lnTo>
                                <a:lnTo>
                                  <a:pt x="103733" y="50863"/>
                                </a:lnTo>
                                <a:lnTo>
                                  <a:pt x="110794" y="53530"/>
                                </a:lnTo>
                                <a:lnTo>
                                  <a:pt x="134759" y="94259"/>
                                </a:lnTo>
                                <a:lnTo>
                                  <a:pt x="135712" y="106654"/>
                                </a:lnTo>
                                <a:lnTo>
                                  <a:pt x="135801" y="107759"/>
                                </a:lnTo>
                                <a:lnTo>
                                  <a:pt x="135801" y="10845"/>
                                </a:lnTo>
                                <a:lnTo>
                                  <a:pt x="131343" y="8013"/>
                                </a:lnTo>
                                <a:lnTo>
                                  <a:pt x="113157" y="2006"/>
                                </a:lnTo>
                                <a:lnTo>
                                  <a:pt x="92621" y="0"/>
                                </a:lnTo>
                                <a:lnTo>
                                  <a:pt x="73609" y="2006"/>
                                </a:lnTo>
                                <a:lnTo>
                                  <a:pt x="73888" y="2006"/>
                                </a:lnTo>
                                <a:lnTo>
                                  <a:pt x="57213" y="7848"/>
                                </a:lnTo>
                                <a:lnTo>
                                  <a:pt x="16319" y="51473"/>
                                </a:lnTo>
                                <a:lnTo>
                                  <a:pt x="1816" y="100901"/>
                                </a:lnTo>
                                <a:lnTo>
                                  <a:pt x="0" y="130251"/>
                                </a:lnTo>
                                <a:lnTo>
                                  <a:pt x="1803" y="159829"/>
                                </a:lnTo>
                                <a:lnTo>
                                  <a:pt x="16179" y="208572"/>
                                </a:lnTo>
                                <a:lnTo>
                                  <a:pt x="42265" y="240830"/>
                                </a:lnTo>
                                <a:lnTo>
                                  <a:pt x="98005" y="257670"/>
                                </a:lnTo>
                                <a:lnTo>
                                  <a:pt x="113499" y="256552"/>
                                </a:lnTo>
                                <a:lnTo>
                                  <a:pt x="152768" y="239687"/>
                                </a:lnTo>
                                <a:lnTo>
                                  <a:pt x="176339" y="208927"/>
                                </a:lnTo>
                                <a:lnTo>
                                  <a:pt x="185953" y="184543"/>
                                </a:lnTo>
                                <a:lnTo>
                                  <a:pt x="132778" y="173685"/>
                                </a:lnTo>
                                <a:lnTo>
                                  <a:pt x="127431" y="189128"/>
                                </a:lnTo>
                                <a:lnTo>
                                  <a:pt x="120027" y="199948"/>
                                </a:lnTo>
                                <a:lnTo>
                                  <a:pt x="119900" y="200139"/>
                                </a:lnTo>
                                <a:lnTo>
                                  <a:pt x="110223" y="206730"/>
                                </a:lnTo>
                                <a:lnTo>
                                  <a:pt x="98399" y="208927"/>
                                </a:lnTo>
                                <a:lnTo>
                                  <a:pt x="89814" y="207937"/>
                                </a:lnTo>
                                <a:lnTo>
                                  <a:pt x="58356" y="173685"/>
                                </a:lnTo>
                                <a:lnTo>
                                  <a:pt x="54813" y="147688"/>
                                </a:lnTo>
                                <a:lnTo>
                                  <a:pt x="188734" y="147688"/>
                                </a:lnTo>
                                <a:lnTo>
                                  <a:pt x="188963" y="140246"/>
                                </a:lnTo>
                                <a:close/>
                              </a:path>
                              <a:path w="2103755" h="258445">
                                <a:moveTo>
                                  <a:pt x="491401" y="187375"/>
                                </a:moveTo>
                                <a:lnTo>
                                  <a:pt x="488607" y="167081"/>
                                </a:lnTo>
                                <a:lnTo>
                                  <a:pt x="480237" y="150253"/>
                                </a:lnTo>
                                <a:lnTo>
                                  <a:pt x="466305" y="136893"/>
                                </a:lnTo>
                                <a:lnTo>
                                  <a:pt x="446811" y="127025"/>
                                </a:lnTo>
                                <a:lnTo>
                                  <a:pt x="462559" y="115798"/>
                                </a:lnTo>
                                <a:lnTo>
                                  <a:pt x="473798" y="102819"/>
                                </a:lnTo>
                                <a:lnTo>
                                  <a:pt x="480529" y="88074"/>
                                </a:lnTo>
                                <a:lnTo>
                                  <a:pt x="482777" y="71564"/>
                                </a:lnTo>
                                <a:lnTo>
                                  <a:pt x="481482" y="56375"/>
                                </a:lnTo>
                                <a:lnTo>
                                  <a:pt x="461911" y="19964"/>
                                </a:lnTo>
                                <a:lnTo>
                                  <a:pt x="422503" y="1485"/>
                                </a:lnTo>
                                <a:lnTo>
                                  <a:pt x="405752" y="254"/>
                                </a:lnTo>
                                <a:lnTo>
                                  <a:pt x="376618" y="4292"/>
                                </a:lnTo>
                                <a:lnTo>
                                  <a:pt x="353517" y="16395"/>
                                </a:lnTo>
                                <a:lnTo>
                                  <a:pt x="336448" y="36576"/>
                                </a:lnTo>
                                <a:lnTo>
                                  <a:pt x="325412" y="64820"/>
                                </a:lnTo>
                                <a:lnTo>
                                  <a:pt x="371132" y="76619"/>
                                </a:lnTo>
                                <a:lnTo>
                                  <a:pt x="376847" y="62725"/>
                                </a:lnTo>
                                <a:lnTo>
                                  <a:pt x="384441" y="52793"/>
                                </a:lnTo>
                                <a:lnTo>
                                  <a:pt x="393928" y="46824"/>
                                </a:lnTo>
                                <a:lnTo>
                                  <a:pt x="405282" y="44843"/>
                                </a:lnTo>
                                <a:lnTo>
                                  <a:pt x="413766" y="44843"/>
                                </a:lnTo>
                                <a:lnTo>
                                  <a:pt x="420484" y="47853"/>
                                </a:lnTo>
                                <a:lnTo>
                                  <a:pt x="430390" y="59905"/>
                                </a:lnTo>
                                <a:lnTo>
                                  <a:pt x="432943" y="67348"/>
                                </a:lnTo>
                                <a:lnTo>
                                  <a:pt x="432943" y="76149"/>
                                </a:lnTo>
                                <a:lnTo>
                                  <a:pt x="430580" y="90373"/>
                                </a:lnTo>
                                <a:lnTo>
                                  <a:pt x="423519" y="100520"/>
                                </a:lnTo>
                                <a:lnTo>
                                  <a:pt x="411746" y="106591"/>
                                </a:lnTo>
                                <a:lnTo>
                                  <a:pt x="395287" y="108623"/>
                                </a:lnTo>
                                <a:lnTo>
                                  <a:pt x="395287" y="150939"/>
                                </a:lnTo>
                                <a:lnTo>
                                  <a:pt x="405282" y="150939"/>
                                </a:lnTo>
                                <a:lnTo>
                                  <a:pt x="412369" y="151460"/>
                                </a:lnTo>
                                <a:lnTo>
                                  <a:pt x="439191" y="172491"/>
                                </a:lnTo>
                                <a:lnTo>
                                  <a:pt x="439191" y="191033"/>
                                </a:lnTo>
                                <a:lnTo>
                                  <a:pt x="405282" y="214096"/>
                                </a:lnTo>
                                <a:lnTo>
                                  <a:pt x="392734" y="211836"/>
                                </a:lnTo>
                                <a:lnTo>
                                  <a:pt x="382054" y="205066"/>
                                </a:lnTo>
                                <a:lnTo>
                                  <a:pt x="373240" y="193814"/>
                                </a:lnTo>
                                <a:lnTo>
                                  <a:pt x="366293" y="178054"/>
                                </a:lnTo>
                                <a:lnTo>
                                  <a:pt x="317322" y="188493"/>
                                </a:lnTo>
                                <a:lnTo>
                                  <a:pt x="329450" y="218859"/>
                                </a:lnTo>
                                <a:lnTo>
                                  <a:pt x="348221" y="240550"/>
                                </a:lnTo>
                                <a:lnTo>
                                  <a:pt x="373659" y="253555"/>
                                </a:lnTo>
                                <a:lnTo>
                                  <a:pt x="405752" y="257898"/>
                                </a:lnTo>
                                <a:lnTo>
                                  <a:pt x="424446" y="256654"/>
                                </a:lnTo>
                                <a:lnTo>
                                  <a:pt x="468261" y="237959"/>
                                </a:lnTo>
                                <a:lnTo>
                                  <a:pt x="489966" y="201993"/>
                                </a:lnTo>
                                <a:lnTo>
                                  <a:pt x="491401" y="187375"/>
                                </a:lnTo>
                                <a:close/>
                              </a:path>
                              <a:path w="2103755" h="258445">
                                <a:moveTo>
                                  <a:pt x="710260" y="252107"/>
                                </a:moveTo>
                                <a:lnTo>
                                  <a:pt x="699858" y="211709"/>
                                </a:lnTo>
                                <a:lnTo>
                                  <a:pt x="699643" y="209981"/>
                                </a:lnTo>
                                <a:lnTo>
                                  <a:pt x="699084" y="202133"/>
                                </a:lnTo>
                                <a:lnTo>
                                  <a:pt x="698969" y="200698"/>
                                </a:lnTo>
                                <a:lnTo>
                                  <a:pt x="698855" y="199072"/>
                                </a:lnTo>
                                <a:lnTo>
                                  <a:pt x="698436" y="187693"/>
                                </a:lnTo>
                                <a:lnTo>
                                  <a:pt x="698436" y="133743"/>
                                </a:lnTo>
                                <a:lnTo>
                                  <a:pt x="698550" y="114985"/>
                                </a:lnTo>
                                <a:lnTo>
                                  <a:pt x="698588" y="91274"/>
                                </a:lnTo>
                                <a:lnTo>
                                  <a:pt x="695210" y="49898"/>
                                </a:lnTo>
                                <a:lnTo>
                                  <a:pt x="673773" y="14719"/>
                                </a:lnTo>
                                <a:lnTo>
                                  <a:pt x="629691" y="596"/>
                                </a:lnTo>
                                <a:lnTo>
                                  <a:pt x="613740" y="0"/>
                                </a:lnTo>
                                <a:lnTo>
                                  <a:pt x="595795" y="1028"/>
                                </a:lnTo>
                                <a:lnTo>
                                  <a:pt x="555358" y="16395"/>
                                </a:lnTo>
                                <a:lnTo>
                                  <a:pt x="531317" y="52768"/>
                                </a:lnTo>
                                <a:lnTo>
                                  <a:pt x="526186" y="70116"/>
                                </a:lnTo>
                                <a:lnTo>
                                  <a:pt x="574675" y="80810"/>
                                </a:lnTo>
                                <a:lnTo>
                                  <a:pt x="577443" y="72567"/>
                                </a:lnTo>
                                <a:lnTo>
                                  <a:pt x="580618" y="65760"/>
                                </a:lnTo>
                                <a:lnTo>
                                  <a:pt x="584161" y="60375"/>
                                </a:lnTo>
                                <a:lnTo>
                                  <a:pt x="588073" y="56400"/>
                                </a:lnTo>
                                <a:lnTo>
                                  <a:pt x="593547" y="52133"/>
                                </a:lnTo>
                                <a:lnTo>
                                  <a:pt x="601065" y="49898"/>
                                </a:lnTo>
                                <a:lnTo>
                                  <a:pt x="620166" y="49898"/>
                                </a:lnTo>
                                <a:lnTo>
                                  <a:pt x="627430" y="51269"/>
                                </a:lnTo>
                                <a:lnTo>
                                  <a:pt x="632599" y="54051"/>
                                </a:lnTo>
                                <a:lnTo>
                                  <a:pt x="637832" y="56730"/>
                                </a:lnTo>
                                <a:lnTo>
                                  <a:pt x="645972" y="80810"/>
                                </a:lnTo>
                                <a:lnTo>
                                  <a:pt x="646061" y="81940"/>
                                </a:lnTo>
                                <a:lnTo>
                                  <a:pt x="646239" y="91274"/>
                                </a:lnTo>
                                <a:lnTo>
                                  <a:pt x="646239" y="133743"/>
                                </a:lnTo>
                                <a:lnTo>
                                  <a:pt x="646201" y="148577"/>
                                </a:lnTo>
                                <a:lnTo>
                                  <a:pt x="646087" y="154025"/>
                                </a:lnTo>
                                <a:lnTo>
                                  <a:pt x="645972" y="159689"/>
                                </a:lnTo>
                                <a:lnTo>
                                  <a:pt x="633857" y="198805"/>
                                </a:lnTo>
                                <a:lnTo>
                                  <a:pt x="611505" y="211709"/>
                                </a:lnTo>
                                <a:lnTo>
                                  <a:pt x="595439" y="211709"/>
                                </a:lnTo>
                                <a:lnTo>
                                  <a:pt x="588391" y="208559"/>
                                </a:lnTo>
                                <a:lnTo>
                                  <a:pt x="582688" y="202133"/>
                                </a:lnTo>
                                <a:lnTo>
                                  <a:pt x="577049" y="195707"/>
                                </a:lnTo>
                                <a:lnTo>
                                  <a:pt x="574281" y="187693"/>
                                </a:lnTo>
                                <a:lnTo>
                                  <a:pt x="574281" y="169964"/>
                                </a:lnTo>
                                <a:lnTo>
                                  <a:pt x="614387" y="143497"/>
                                </a:lnTo>
                                <a:lnTo>
                                  <a:pt x="624484" y="140804"/>
                                </a:lnTo>
                                <a:lnTo>
                                  <a:pt x="633158" y="138277"/>
                                </a:lnTo>
                                <a:lnTo>
                                  <a:pt x="640410" y="135915"/>
                                </a:lnTo>
                                <a:lnTo>
                                  <a:pt x="646239" y="133743"/>
                                </a:lnTo>
                                <a:lnTo>
                                  <a:pt x="646239" y="91274"/>
                                </a:lnTo>
                                <a:lnTo>
                                  <a:pt x="637514" y="95046"/>
                                </a:lnTo>
                                <a:lnTo>
                                  <a:pt x="625957" y="98983"/>
                                </a:lnTo>
                                <a:lnTo>
                                  <a:pt x="611593" y="103060"/>
                                </a:lnTo>
                                <a:lnTo>
                                  <a:pt x="594398" y="107276"/>
                                </a:lnTo>
                                <a:lnTo>
                                  <a:pt x="580148" y="110998"/>
                                </a:lnTo>
                                <a:lnTo>
                                  <a:pt x="543306" y="128790"/>
                                </a:lnTo>
                                <a:lnTo>
                                  <a:pt x="522541" y="165481"/>
                                </a:lnTo>
                                <a:lnTo>
                                  <a:pt x="520649" y="185013"/>
                                </a:lnTo>
                                <a:lnTo>
                                  <a:pt x="521677" y="198805"/>
                                </a:lnTo>
                                <a:lnTo>
                                  <a:pt x="521703" y="199072"/>
                                </a:lnTo>
                                <a:lnTo>
                                  <a:pt x="521817" y="200698"/>
                                </a:lnTo>
                                <a:lnTo>
                                  <a:pt x="539432" y="237845"/>
                                </a:lnTo>
                                <a:lnTo>
                                  <a:pt x="573608" y="256438"/>
                                </a:lnTo>
                                <a:lnTo>
                                  <a:pt x="587667" y="257670"/>
                                </a:lnTo>
                                <a:lnTo>
                                  <a:pt x="596392" y="257162"/>
                                </a:lnTo>
                                <a:lnTo>
                                  <a:pt x="636193" y="239407"/>
                                </a:lnTo>
                                <a:lnTo>
                                  <a:pt x="650354" y="225171"/>
                                </a:lnTo>
                                <a:lnTo>
                                  <a:pt x="657326" y="252107"/>
                                </a:lnTo>
                                <a:lnTo>
                                  <a:pt x="710260" y="252107"/>
                                </a:lnTo>
                                <a:close/>
                              </a:path>
                              <a:path w="2103755" h="258445">
                                <a:moveTo>
                                  <a:pt x="929398" y="5943"/>
                                </a:moveTo>
                                <a:lnTo>
                                  <a:pt x="749693" y="5943"/>
                                </a:lnTo>
                                <a:lnTo>
                                  <a:pt x="749693" y="56743"/>
                                </a:lnTo>
                                <a:lnTo>
                                  <a:pt x="749693" y="252323"/>
                                </a:lnTo>
                                <a:lnTo>
                                  <a:pt x="803351" y="252323"/>
                                </a:lnTo>
                                <a:lnTo>
                                  <a:pt x="803351" y="56743"/>
                                </a:lnTo>
                                <a:lnTo>
                                  <a:pt x="875525" y="56743"/>
                                </a:lnTo>
                                <a:lnTo>
                                  <a:pt x="875525" y="252323"/>
                                </a:lnTo>
                                <a:lnTo>
                                  <a:pt x="929398" y="252323"/>
                                </a:lnTo>
                                <a:lnTo>
                                  <a:pt x="929398" y="56743"/>
                                </a:lnTo>
                                <a:lnTo>
                                  <a:pt x="929398" y="5943"/>
                                </a:lnTo>
                                <a:close/>
                              </a:path>
                              <a:path w="2103755" h="258445">
                                <a:moveTo>
                                  <a:pt x="1183119" y="127469"/>
                                </a:moveTo>
                                <a:lnTo>
                                  <a:pt x="1176159" y="79629"/>
                                </a:lnTo>
                                <a:lnTo>
                                  <a:pt x="1155306" y="38201"/>
                                </a:lnTo>
                                <a:lnTo>
                                  <a:pt x="1128102" y="13512"/>
                                </a:lnTo>
                                <a:lnTo>
                                  <a:pt x="1128102" y="128828"/>
                                </a:lnTo>
                                <a:lnTo>
                                  <a:pt x="1127213" y="146037"/>
                                </a:lnTo>
                                <a:lnTo>
                                  <a:pt x="1113713" y="185242"/>
                                </a:lnTo>
                                <a:lnTo>
                                  <a:pt x="1079144" y="204482"/>
                                </a:lnTo>
                                <a:lnTo>
                                  <a:pt x="1069187" y="203301"/>
                                </a:lnTo>
                                <a:lnTo>
                                  <a:pt x="1037437" y="174701"/>
                                </a:lnTo>
                                <a:lnTo>
                                  <a:pt x="1029233" y="128828"/>
                                </a:lnTo>
                                <a:lnTo>
                                  <a:pt x="1030147" y="111404"/>
                                </a:lnTo>
                                <a:lnTo>
                                  <a:pt x="1043762" y="72402"/>
                                </a:lnTo>
                                <a:lnTo>
                                  <a:pt x="1078445" y="53149"/>
                                </a:lnTo>
                                <a:lnTo>
                                  <a:pt x="1088301" y="54356"/>
                                </a:lnTo>
                                <a:lnTo>
                                  <a:pt x="1119873" y="83197"/>
                                </a:lnTo>
                                <a:lnTo>
                                  <a:pt x="1127963" y="125336"/>
                                </a:lnTo>
                                <a:lnTo>
                                  <a:pt x="1128102" y="128828"/>
                                </a:lnTo>
                                <a:lnTo>
                                  <a:pt x="1128102" y="13512"/>
                                </a:lnTo>
                                <a:lnTo>
                                  <a:pt x="1122197" y="9563"/>
                                </a:lnTo>
                                <a:lnTo>
                                  <a:pt x="1101750" y="2387"/>
                                </a:lnTo>
                                <a:lnTo>
                                  <a:pt x="1078687" y="0"/>
                                </a:lnTo>
                                <a:lnTo>
                                  <a:pt x="1064539" y="939"/>
                                </a:lnTo>
                                <a:lnTo>
                                  <a:pt x="1026464" y="14909"/>
                                </a:lnTo>
                                <a:lnTo>
                                  <a:pt x="996581" y="45504"/>
                                </a:lnTo>
                                <a:lnTo>
                                  <a:pt x="978039" y="90792"/>
                                </a:lnTo>
                                <a:lnTo>
                                  <a:pt x="974420" y="125336"/>
                                </a:lnTo>
                                <a:lnTo>
                                  <a:pt x="976287" y="155359"/>
                                </a:lnTo>
                                <a:lnTo>
                                  <a:pt x="991120" y="204355"/>
                                </a:lnTo>
                                <a:lnTo>
                                  <a:pt x="1019937" y="238366"/>
                                </a:lnTo>
                                <a:lnTo>
                                  <a:pt x="1057351" y="255536"/>
                                </a:lnTo>
                                <a:lnTo>
                                  <a:pt x="1078928" y="257670"/>
                                </a:lnTo>
                                <a:lnTo>
                                  <a:pt x="1092669" y="256705"/>
                                </a:lnTo>
                                <a:lnTo>
                                  <a:pt x="1130592" y="242214"/>
                                </a:lnTo>
                                <a:lnTo>
                                  <a:pt x="1160805" y="210553"/>
                                </a:lnTo>
                                <a:lnTo>
                                  <a:pt x="1164107" y="204482"/>
                                </a:lnTo>
                                <a:lnTo>
                                  <a:pt x="1168628" y="196176"/>
                                </a:lnTo>
                                <a:lnTo>
                                  <a:pt x="1182154" y="146405"/>
                                </a:lnTo>
                                <a:lnTo>
                                  <a:pt x="1183043" y="128828"/>
                                </a:lnTo>
                                <a:lnTo>
                                  <a:pt x="1183119" y="127469"/>
                                </a:lnTo>
                                <a:close/>
                              </a:path>
                              <a:path w="2103755" h="258445">
                                <a:moveTo>
                                  <a:pt x="1495628" y="5943"/>
                                </a:moveTo>
                                <a:lnTo>
                                  <a:pt x="1441970" y="5943"/>
                                </a:lnTo>
                                <a:lnTo>
                                  <a:pt x="1441970" y="198983"/>
                                </a:lnTo>
                                <a:lnTo>
                                  <a:pt x="1386268" y="198983"/>
                                </a:lnTo>
                                <a:lnTo>
                                  <a:pt x="1386268" y="5943"/>
                                </a:lnTo>
                                <a:lnTo>
                                  <a:pt x="1332623" y="5943"/>
                                </a:lnTo>
                                <a:lnTo>
                                  <a:pt x="1332623" y="198983"/>
                                </a:lnTo>
                                <a:lnTo>
                                  <a:pt x="1277404" y="198983"/>
                                </a:lnTo>
                                <a:lnTo>
                                  <a:pt x="1277404" y="5943"/>
                                </a:lnTo>
                                <a:lnTo>
                                  <a:pt x="1223759" y="5943"/>
                                </a:lnTo>
                                <a:lnTo>
                                  <a:pt x="1223759" y="198983"/>
                                </a:lnTo>
                                <a:lnTo>
                                  <a:pt x="1223759" y="252323"/>
                                </a:lnTo>
                                <a:lnTo>
                                  <a:pt x="1495628" y="252323"/>
                                </a:lnTo>
                                <a:lnTo>
                                  <a:pt x="1495628" y="198983"/>
                                </a:lnTo>
                                <a:lnTo>
                                  <a:pt x="1495628" y="5943"/>
                                </a:lnTo>
                                <a:close/>
                              </a:path>
                              <a:path w="2103755" h="258445">
                                <a:moveTo>
                                  <a:pt x="1885124" y="180428"/>
                                </a:moveTo>
                                <a:lnTo>
                                  <a:pt x="1876259" y="142659"/>
                                </a:lnTo>
                                <a:lnTo>
                                  <a:pt x="1844560" y="113728"/>
                                </a:lnTo>
                                <a:lnTo>
                                  <a:pt x="1829892" y="110439"/>
                                </a:lnTo>
                                <a:lnTo>
                                  <a:pt x="1829892" y="179451"/>
                                </a:lnTo>
                                <a:lnTo>
                                  <a:pt x="1827898" y="193192"/>
                                </a:lnTo>
                                <a:lnTo>
                                  <a:pt x="1821929" y="202996"/>
                                </a:lnTo>
                                <a:lnTo>
                                  <a:pt x="1811985" y="208876"/>
                                </a:lnTo>
                                <a:lnTo>
                                  <a:pt x="1798066" y="210845"/>
                                </a:lnTo>
                                <a:lnTo>
                                  <a:pt x="1743773" y="210845"/>
                                </a:lnTo>
                                <a:lnTo>
                                  <a:pt x="1743773" y="147929"/>
                                </a:lnTo>
                                <a:lnTo>
                                  <a:pt x="1783232" y="147929"/>
                                </a:lnTo>
                                <a:lnTo>
                                  <a:pt x="1824418" y="159918"/>
                                </a:lnTo>
                                <a:lnTo>
                                  <a:pt x="1829816" y="178511"/>
                                </a:lnTo>
                                <a:lnTo>
                                  <a:pt x="1829892" y="179451"/>
                                </a:lnTo>
                                <a:lnTo>
                                  <a:pt x="1829892" y="110439"/>
                                </a:lnTo>
                                <a:lnTo>
                                  <a:pt x="1825421" y="109423"/>
                                </a:lnTo>
                                <a:lnTo>
                                  <a:pt x="1801761" y="108000"/>
                                </a:lnTo>
                                <a:lnTo>
                                  <a:pt x="1743773" y="108000"/>
                                </a:lnTo>
                                <a:lnTo>
                                  <a:pt x="1743773" y="60147"/>
                                </a:lnTo>
                                <a:lnTo>
                                  <a:pt x="1743773" y="5854"/>
                                </a:lnTo>
                                <a:lnTo>
                                  <a:pt x="1564551" y="5854"/>
                                </a:lnTo>
                                <a:lnTo>
                                  <a:pt x="1564474" y="179451"/>
                                </a:lnTo>
                                <a:lnTo>
                                  <a:pt x="1563662" y="189280"/>
                                </a:lnTo>
                                <a:lnTo>
                                  <a:pt x="1560995" y="196989"/>
                                </a:lnTo>
                                <a:lnTo>
                                  <a:pt x="1556562" y="201612"/>
                                </a:lnTo>
                                <a:lnTo>
                                  <a:pt x="1550365" y="203149"/>
                                </a:lnTo>
                                <a:lnTo>
                                  <a:pt x="1546098" y="203149"/>
                                </a:lnTo>
                                <a:lnTo>
                                  <a:pt x="1538084" y="202526"/>
                                </a:lnTo>
                                <a:lnTo>
                                  <a:pt x="1526501" y="201244"/>
                                </a:lnTo>
                                <a:lnTo>
                                  <a:pt x="1526501" y="252107"/>
                                </a:lnTo>
                                <a:lnTo>
                                  <a:pt x="1551901" y="255270"/>
                                </a:lnTo>
                                <a:lnTo>
                                  <a:pt x="1559636" y="256057"/>
                                </a:lnTo>
                                <a:lnTo>
                                  <a:pt x="1564055" y="256324"/>
                                </a:lnTo>
                                <a:lnTo>
                                  <a:pt x="1587830" y="251155"/>
                                </a:lnTo>
                                <a:lnTo>
                                  <a:pt x="1604822" y="235661"/>
                                </a:lnTo>
                                <a:lnTo>
                                  <a:pt x="1615020" y="209829"/>
                                </a:lnTo>
                                <a:lnTo>
                                  <a:pt x="1615655" y="203149"/>
                                </a:lnTo>
                                <a:lnTo>
                                  <a:pt x="1618424" y="173672"/>
                                </a:lnTo>
                                <a:lnTo>
                                  <a:pt x="1618424" y="60147"/>
                                </a:lnTo>
                                <a:lnTo>
                                  <a:pt x="1690116" y="60147"/>
                                </a:lnTo>
                                <a:lnTo>
                                  <a:pt x="1690116" y="252107"/>
                                </a:lnTo>
                                <a:lnTo>
                                  <a:pt x="1808505" y="252107"/>
                                </a:lnTo>
                                <a:lnTo>
                                  <a:pt x="1842046" y="247624"/>
                                </a:lnTo>
                                <a:lnTo>
                                  <a:pt x="1865985" y="234175"/>
                                </a:lnTo>
                                <a:lnTo>
                                  <a:pt x="1880349" y="211772"/>
                                </a:lnTo>
                                <a:lnTo>
                                  <a:pt x="1880489" y="210845"/>
                                </a:lnTo>
                                <a:lnTo>
                                  <a:pt x="1885124" y="180428"/>
                                </a:lnTo>
                                <a:close/>
                              </a:path>
                              <a:path w="2103755" h="258445">
                                <a:moveTo>
                                  <a:pt x="2103335" y="252107"/>
                                </a:moveTo>
                                <a:lnTo>
                                  <a:pt x="2100160" y="243420"/>
                                </a:lnTo>
                                <a:lnTo>
                                  <a:pt x="2097519" y="234975"/>
                                </a:lnTo>
                                <a:lnTo>
                                  <a:pt x="2095500" y="227114"/>
                                </a:lnTo>
                                <a:lnTo>
                                  <a:pt x="2095411" y="226771"/>
                                </a:lnTo>
                                <a:lnTo>
                                  <a:pt x="2095093" y="225171"/>
                                </a:lnTo>
                                <a:lnTo>
                                  <a:pt x="2093836" y="218846"/>
                                </a:lnTo>
                                <a:lnTo>
                                  <a:pt x="2092960" y="211709"/>
                                </a:lnTo>
                                <a:lnTo>
                                  <a:pt x="2091537" y="187693"/>
                                </a:lnTo>
                                <a:lnTo>
                                  <a:pt x="2091537" y="133743"/>
                                </a:lnTo>
                                <a:lnTo>
                                  <a:pt x="2091639" y="114985"/>
                                </a:lnTo>
                                <a:lnTo>
                                  <a:pt x="2091664" y="91274"/>
                                </a:lnTo>
                                <a:lnTo>
                                  <a:pt x="2088299" y="49898"/>
                                </a:lnTo>
                                <a:lnTo>
                                  <a:pt x="2066861" y="14719"/>
                                </a:lnTo>
                                <a:lnTo>
                                  <a:pt x="2022767" y="596"/>
                                </a:lnTo>
                                <a:lnTo>
                                  <a:pt x="2006815" y="0"/>
                                </a:lnTo>
                                <a:lnTo>
                                  <a:pt x="1988883" y="1028"/>
                                </a:lnTo>
                                <a:lnTo>
                                  <a:pt x="1948434" y="16395"/>
                                </a:lnTo>
                                <a:lnTo>
                                  <a:pt x="1924405" y="52768"/>
                                </a:lnTo>
                                <a:lnTo>
                                  <a:pt x="1919287" y="70116"/>
                                </a:lnTo>
                                <a:lnTo>
                                  <a:pt x="1967776" y="80810"/>
                                </a:lnTo>
                                <a:lnTo>
                                  <a:pt x="1970532" y="72567"/>
                                </a:lnTo>
                                <a:lnTo>
                                  <a:pt x="1973694" y="65760"/>
                                </a:lnTo>
                                <a:lnTo>
                                  <a:pt x="1977237" y="60375"/>
                                </a:lnTo>
                                <a:lnTo>
                                  <a:pt x="1981149" y="56400"/>
                                </a:lnTo>
                                <a:lnTo>
                                  <a:pt x="1986622" y="52133"/>
                                </a:lnTo>
                                <a:lnTo>
                                  <a:pt x="1994141" y="49898"/>
                                </a:lnTo>
                                <a:lnTo>
                                  <a:pt x="2013242" y="49898"/>
                                </a:lnTo>
                                <a:lnTo>
                                  <a:pt x="2020531" y="51269"/>
                                </a:lnTo>
                                <a:lnTo>
                                  <a:pt x="2025675" y="54051"/>
                                </a:lnTo>
                                <a:lnTo>
                                  <a:pt x="2030933" y="56730"/>
                                </a:lnTo>
                                <a:lnTo>
                                  <a:pt x="2039315" y="91274"/>
                                </a:lnTo>
                                <a:lnTo>
                                  <a:pt x="2039315" y="133743"/>
                                </a:lnTo>
                                <a:lnTo>
                                  <a:pt x="2039277" y="148577"/>
                                </a:lnTo>
                                <a:lnTo>
                                  <a:pt x="2039162" y="154025"/>
                                </a:lnTo>
                                <a:lnTo>
                                  <a:pt x="2039048" y="159689"/>
                                </a:lnTo>
                                <a:lnTo>
                                  <a:pt x="2026958" y="198805"/>
                                </a:lnTo>
                                <a:lnTo>
                                  <a:pt x="2004606" y="211709"/>
                                </a:lnTo>
                                <a:lnTo>
                                  <a:pt x="1988540" y="211709"/>
                                </a:lnTo>
                                <a:lnTo>
                                  <a:pt x="1981466" y="208559"/>
                                </a:lnTo>
                                <a:lnTo>
                                  <a:pt x="1975764" y="202133"/>
                                </a:lnTo>
                                <a:lnTo>
                                  <a:pt x="1970138" y="195707"/>
                                </a:lnTo>
                                <a:lnTo>
                                  <a:pt x="1967357" y="187693"/>
                                </a:lnTo>
                                <a:lnTo>
                                  <a:pt x="1967357" y="169964"/>
                                </a:lnTo>
                                <a:lnTo>
                                  <a:pt x="2007463" y="143497"/>
                                </a:lnTo>
                                <a:lnTo>
                                  <a:pt x="2017560" y="140804"/>
                                </a:lnTo>
                                <a:lnTo>
                                  <a:pt x="2026234" y="138277"/>
                                </a:lnTo>
                                <a:lnTo>
                                  <a:pt x="2033485" y="135915"/>
                                </a:lnTo>
                                <a:lnTo>
                                  <a:pt x="2039315" y="133743"/>
                                </a:lnTo>
                                <a:lnTo>
                                  <a:pt x="2039315" y="91274"/>
                                </a:lnTo>
                                <a:lnTo>
                                  <a:pt x="2030590" y="95046"/>
                                </a:lnTo>
                                <a:lnTo>
                                  <a:pt x="2019058" y="98983"/>
                                </a:lnTo>
                                <a:lnTo>
                                  <a:pt x="2004695" y="103060"/>
                                </a:lnTo>
                                <a:lnTo>
                                  <a:pt x="1987499" y="107276"/>
                                </a:lnTo>
                                <a:lnTo>
                                  <a:pt x="1973249" y="110998"/>
                                </a:lnTo>
                                <a:lnTo>
                                  <a:pt x="1936407" y="128790"/>
                                </a:lnTo>
                                <a:lnTo>
                                  <a:pt x="1915642" y="165481"/>
                                </a:lnTo>
                                <a:lnTo>
                                  <a:pt x="1913724" y="185013"/>
                                </a:lnTo>
                                <a:lnTo>
                                  <a:pt x="1914766" y="198805"/>
                                </a:lnTo>
                                <a:lnTo>
                                  <a:pt x="1914779" y="199072"/>
                                </a:lnTo>
                                <a:lnTo>
                                  <a:pt x="1932508" y="237845"/>
                                </a:lnTo>
                                <a:lnTo>
                                  <a:pt x="1966696" y="256438"/>
                                </a:lnTo>
                                <a:lnTo>
                                  <a:pt x="1980768" y="257670"/>
                                </a:lnTo>
                                <a:lnTo>
                                  <a:pt x="1989480" y="257162"/>
                                </a:lnTo>
                                <a:lnTo>
                                  <a:pt x="2029282" y="239407"/>
                                </a:lnTo>
                                <a:lnTo>
                                  <a:pt x="2043430" y="225171"/>
                                </a:lnTo>
                                <a:lnTo>
                                  <a:pt x="2050402" y="252107"/>
                                </a:lnTo>
                                <a:lnTo>
                                  <a:pt x="2103335" y="252107"/>
                                </a:lnTo>
                                <a:close/>
                              </a:path>
                            </a:pathLst>
                          </a:custGeom>
                          <a:solidFill>
                            <a:srgbClr val="FFFFFF"/>
                          </a:solidFill>
                        </wps:spPr>
                        <wps:bodyPr wrap="square" lIns="0" tIns="0" rIns="0" bIns="0" rtlCol="0">
                          <a:prstTxWarp prst="textNoShape">
                            <a:avLst/>
                          </a:prstTxWarp>
                          <a:noAutofit/>
                        </wps:bodyPr>
                      </wps:wsp>
                      <pic:pic>
                        <pic:nvPicPr>
                          <pic:cNvPr id="24" name="Image 24"/>
                          <pic:cNvPicPr/>
                        </pic:nvPicPr>
                        <pic:blipFill>
                          <a:blip r:embed="rId17" cstate="print"/>
                          <a:stretch>
                            <a:fillRect/>
                          </a:stretch>
                        </pic:blipFill>
                        <pic:spPr>
                          <a:xfrm>
                            <a:off x="4401413" y="5319529"/>
                            <a:ext cx="195480" cy="246264"/>
                          </a:xfrm>
                          <a:prstGeom prst="rect">
                            <a:avLst/>
                          </a:prstGeom>
                        </pic:spPr>
                      </pic:pic>
                      <wps:wsp>
                        <wps:cNvPr id="25" name="Graphic 25"/>
                        <wps:cNvSpPr/>
                        <wps:spPr>
                          <a:xfrm>
                            <a:off x="4626356" y="5313686"/>
                            <a:ext cx="760095" cy="257810"/>
                          </a:xfrm>
                          <a:custGeom>
                            <a:avLst/>
                            <a:gdLst/>
                            <a:ahLst/>
                            <a:cxnLst/>
                            <a:rect l="l" t="t" r="r" b="b"/>
                            <a:pathLst>
                              <a:path w="760095" h="257810">
                                <a:moveTo>
                                  <a:pt x="189611" y="252107"/>
                                </a:moveTo>
                                <a:lnTo>
                                  <a:pt x="181368" y="225171"/>
                                </a:lnTo>
                                <a:lnTo>
                                  <a:pt x="180111" y="218846"/>
                                </a:lnTo>
                                <a:lnTo>
                                  <a:pt x="179235" y="211709"/>
                                </a:lnTo>
                                <a:lnTo>
                                  <a:pt x="179019" y="209981"/>
                                </a:lnTo>
                                <a:lnTo>
                                  <a:pt x="178447" y="202133"/>
                                </a:lnTo>
                                <a:lnTo>
                                  <a:pt x="178346" y="200698"/>
                                </a:lnTo>
                                <a:lnTo>
                                  <a:pt x="178231" y="199072"/>
                                </a:lnTo>
                                <a:lnTo>
                                  <a:pt x="177800" y="187693"/>
                                </a:lnTo>
                                <a:lnTo>
                                  <a:pt x="177812" y="133743"/>
                                </a:lnTo>
                                <a:lnTo>
                                  <a:pt x="177927" y="114985"/>
                                </a:lnTo>
                                <a:lnTo>
                                  <a:pt x="177965" y="91274"/>
                                </a:lnTo>
                                <a:lnTo>
                                  <a:pt x="177571" y="75057"/>
                                </a:lnTo>
                                <a:lnTo>
                                  <a:pt x="176136" y="58496"/>
                                </a:lnTo>
                                <a:lnTo>
                                  <a:pt x="174561" y="49898"/>
                                </a:lnTo>
                                <a:lnTo>
                                  <a:pt x="173723" y="45288"/>
                                </a:lnTo>
                                <a:lnTo>
                                  <a:pt x="144830" y="9499"/>
                                </a:lnTo>
                                <a:lnTo>
                                  <a:pt x="93091" y="0"/>
                                </a:lnTo>
                                <a:lnTo>
                                  <a:pt x="75145" y="1028"/>
                                </a:lnTo>
                                <a:lnTo>
                                  <a:pt x="34709" y="16395"/>
                                </a:lnTo>
                                <a:lnTo>
                                  <a:pt x="10680" y="52768"/>
                                </a:lnTo>
                                <a:lnTo>
                                  <a:pt x="5562" y="70116"/>
                                </a:lnTo>
                                <a:lnTo>
                                  <a:pt x="54025" y="80810"/>
                                </a:lnTo>
                                <a:lnTo>
                                  <a:pt x="56794" y="72567"/>
                                </a:lnTo>
                                <a:lnTo>
                                  <a:pt x="59969" y="65760"/>
                                </a:lnTo>
                                <a:lnTo>
                                  <a:pt x="63525" y="60375"/>
                                </a:lnTo>
                                <a:lnTo>
                                  <a:pt x="67449" y="56400"/>
                                </a:lnTo>
                                <a:lnTo>
                                  <a:pt x="72898" y="52133"/>
                                </a:lnTo>
                                <a:lnTo>
                                  <a:pt x="80416" y="49898"/>
                                </a:lnTo>
                                <a:lnTo>
                                  <a:pt x="99517" y="49898"/>
                                </a:lnTo>
                                <a:lnTo>
                                  <a:pt x="106807" y="51269"/>
                                </a:lnTo>
                                <a:lnTo>
                                  <a:pt x="111963" y="54051"/>
                                </a:lnTo>
                                <a:lnTo>
                                  <a:pt x="117182" y="56730"/>
                                </a:lnTo>
                                <a:lnTo>
                                  <a:pt x="125590" y="91274"/>
                                </a:lnTo>
                                <a:lnTo>
                                  <a:pt x="125590" y="133743"/>
                                </a:lnTo>
                                <a:lnTo>
                                  <a:pt x="125552" y="148577"/>
                                </a:lnTo>
                                <a:lnTo>
                                  <a:pt x="125437" y="154025"/>
                                </a:lnTo>
                                <a:lnTo>
                                  <a:pt x="125323" y="159689"/>
                                </a:lnTo>
                                <a:lnTo>
                                  <a:pt x="113233" y="198805"/>
                                </a:lnTo>
                                <a:lnTo>
                                  <a:pt x="90881" y="211709"/>
                                </a:lnTo>
                                <a:lnTo>
                                  <a:pt x="74790" y="211709"/>
                                </a:lnTo>
                                <a:lnTo>
                                  <a:pt x="67741" y="208559"/>
                                </a:lnTo>
                                <a:lnTo>
                                  <a:pt x="62039" y="202133"/>
                                </a:lnTo>
                                <a:lnTo>
                                  <a:pt x="56426" y="195707"/>
                                </a:lnTo>
                                <a:lnTo>
                                  <a:pt x="53657" y="187693"/>
                                </a:lnTo>
                                <a:lnTo>
                                  <a:pt x="53657" y="169964"/>
                                </a:lnTo>
                                <a:lnTo>
                                  <a:pt x="93738" y="143497"/>
                                </a:lnTo>
                                <a:lnTo>
                                  <a:pt x="103835" y="140804"/>
                                </a:lnTo>
                                <a:lnTo>
                                  <a:pt x="112509" y="138277"/>
                                </a:lnTo>
                                <a:lnTo>
                                  <a:pt x="119761" y="135915"/>
                                </a:lnTo>
                                <a:lnTo>
                                  <a:pt x="125590" y="133743"/>
                                </a:lnTo>
                                <a:lnTo>
                                  <a:pt x="125590" y="91274"/>
                                </a:lnTo>
                                <a:lnTo>
                                  <a:pt x="116865" y="95046"/>
                                </a:lnTo>
                                <a:lnTo>
                                  <a:pt x="105333" y="98983"/>
                                </a:lnTo>
                                <a:lnTo>
                                  <a:pt x="90970" y="103060"/>
                                </a:lnTo>
                                <a:lnTo>
                                  <a:pt x="73774" y="107276"/>
                                </a:lnTo>
                                <a:lnTo>
                                  <a:pt x="59524" y="110998"/>
                                </a:lnTo>
                                <a:lnTo>
                                  <a:pt x="22682" y="128790"/>
                                </a:lnTo>
                                <a:lnTo>
                                  <a:pt x="1905" y="165481"/>
                                </a:lnTo>
                                <a:lnTo>
                                  <a:pt x="0" y="185013"/>
                                </a:lnTo>
                                <a:lnTo>
                                  <a:pt x="1041" y="198805"/>
                                </a:lnTo>
                                <a:lnTo>
                                  <a:pt x="1054" y="199072"/>
                                </a:lnTo>
                                <a:lnTo>
                                  <a:pt x="18783" y="237845"/>
                                </a:lnTo>
                                <a:lnTo>
                                  <a:pt x="52971" y="256438"/>
                                </a:lnTo>
                                <a:lnTo>
                                  <a:pt x="67043" y="257670"/>
                                </a:lnTo>
                                <a:lnTo>
                                  <a:pt x="75768" y="257162"/>
                                </a:lnTo>
                                <a:lnTo>
                                  <a:pt x="115557" y="239407"/>
                                </a:lnTo>
                                <a:lnTo>
                                  <a:pt x="129705" y="225171"/>
                                </a:lnTo>
                                <a:lnTo>
                                  <a:pt x="136702" y="252107"/>
                                </a:lnTo>
                                <a:lnTo>
                                  <a:pt x="189611" y="252107"/>
                                </a:lnTo>
                                <a:close/>
                              </a:path>
                              <a:path w="760095" h="257810">
                                <a:moveTo>
                                  <a:pt x="540372" y="174561"/>
                                </a:moveTo>
                                <a:lnTo>
                                  <a:pt x="539178" y="156032"/>
                                </a:lnTo>
                                <a:lnTo>
                                  <a:pt x="539153" y="155524"/>
                                </a:lnTo>
                                <a:lnTo>
                                  <a:pt x="537705" y="149047"/>
                                </a:lnTo>
                                <a:lnTo>
                                  <a:pt x="520979" y="114719"/>
                                </a:lnTo>
                                <a:lnTo>
                                  <a:pt x="485305" y="98361"/>
                                </a:lnTo>
                                <a:lnTo>
                                  <a:pt x="485305" y="179451"/>
                                </a:lnTo>
                                <a:lnTo>
                                  <a:pt x="483285" y="193192"/>
                                </a:lnTo>
                                <a:lnTo>
                                  <a:pt x="477215" y="202996"/>
                                </a:lnTo>
                                <a:lnTo>
                                  <a:pt x="467067" y="208876"/>
                                </a:lnTo>
                                <a:lnTo>
                                  <a:pt x="452843" y="210845"/>
                                </a:lnTo>
                                <a:lnTo>
                                  <a:pt x="398792" y="210845"/>
                                </a:lnTo>
                                <a:lnTo>
                                  <a:pt x="398792" y="148577"/>
                                </a:lnTo>
                                <a:lnTo>
                                  <a:pt x="438251" y="148577"/>
                                </a:lnTo>
                                <a:lnTo>
                                  <a:pt x="479704" y="160286"/>
                                </a:lnTo>
                                <a:lnTo>
                                  <a:pt x="485305" y="179451"/>
                                </a:lnTo>
                                <a:lnTo>
                                  <a:pt x="485305" y="98361"/>
                                </a:lnTo>
                                <a:lnTo>
                                  <a:pt x="477862" y="96837"/>
                                </a:lnTo>
                                <a:lnTo>
                                  <a:pt x="457250" y="95656"/>
                                </a:lnTo>
                                <a:lnTo>
                                  <a:pt x="398792" y="95656"/>
                                </a:lnTo>
                                <a:lnTo>
                                  <a:pt x="398792" y="5854"/>
                                </a:lnTo>
                                <a:lnTo>
                                  <a:pt x="344919" y="5854"/>
                                </a:lnTo>
                                <a:lnTo>
                                  <a:pt x="344919" y="95656"/>
                                </a:lnTo>
                                <a:lnTo>
                                  <a:pt x="283197" y="95656"/>
                                </a:lnTo>
                                <a:lnTo>
                                  <a:pt x="283197" y="5854"/>
                                </a:lnTo>
                                <a:lnTo>
                                  <a:pt x="229552" y="5854"/>
                                </a:lnTo>
                                <a:lnTo>
                                  <a:pt x="229552" y="252107"/>
                                </a:lnTo>
                                <a:lnTo>
                                  <a:pt x="283197" y="252107"/>
                                </a:lnTo>
                                <a:lnTo>
                                  <a:pt x="283197" y="148577"/>
                                </a:lnTo>
                                <a:lnTo>
                                  <a:pt x="344919" y="148577"/>
                                </a:lnTo>
                                <a:lnTo>
                                  <a:pt x="344919" y="252107"/>
                                </a:lnTo>
                                <a:lnTo>
                                  <a:pt x="463753" y="252107"/>
                                </a:lnTo>
                                <a:lnTo>
                                  <a:pt x="497281" y="247269"/>
                                </a:lnTo>
                                <a:lnTo>
                                  <a:pt x="521233" y="232740"/>
                                </a:lnTo>
                                <a:lnTo>
                                  <a:pt x="534200" y="210845"/>
                                </a:lnTo>
                                <a:lnTo>
                                  <a:pt x="535584" y="208495"/>
                                </a:lnTo>
                                <a:lnTo>
                                  <a:pt x="540372" y="174561"/>
                                </a:lnTo>
                                <a:close/>
                              </a:path>
                              <a:path w="760095" h="257810">
                                <a:moveTo>
                                  <a:pt x="759701" y="252107"/>
                                </a:moveTo>
                                <a:lnTo>
                                  <a:pt x="751459" y="225171"/>
                                </a:lnTo>
                                <a:lnTo>
                                  <a:pt x="750201" y="218846"/>
                                </a:lnTo>
                                <a:lnTo>
                                  <a:pt x="749312" y="211709"/>
                                </a:lnTo>
                                <a:lnTo>
                                  <a:pt x="749096" y="209981"/>
                                </a:lnTo>
                                <a:lnTo>
                                  <a:pt x="748538" y="202133"/>
                                </a:lnTo>
                                <a:lnTo>
                                  <a:pt x="748423" y="200698"/>
                                </a:lnTo>
                                <a:lnTo>
                                  <a:pt x="748309" y="199072"/>
                                </a:lnTo>
                                <a:lnTo>
                                  <a:pt x="747890" y="187693"/>
                                </a:lnTo>
                                <a:lnTo>
                                  <a:pt x="747903" y="133743"/>
                                </a:lnTo>
                                <a:lnTo>
                                  <a:pt x="748017" y="114985"/>
                                </a:lnTo>
                                <a:lnTo>
                                  <a:pt x="748055" y="91274"/>
                                </a:lnTo>
                                <a:lnTo>
                                  <a:pt x="744664" y="49898"/>
                                </a:lnTo>
                                <a:lnTo>
                                  <a:pt x="723226" y="14719"/>
                                </a:lnTo>
                                <a:lnTo>
                                  <a:pt x="679132" y="596"/>
                                </a:lnTo>
                                <a:lnTo>
                                  <a:pt x="663181" y="0"/>
                                </a:lnTo>
                                <a:lnTo>
                                  <a:pt x="645236" y="1028"/>
                                </a:lnTo>
                                <a:lnTo>
                                  <a:pt x="604799" y="16395"/>
                                </a:lnTo>
                                <a:lnTo>
                                  <a:pt x="580771" y="52768"/>
                                </a:lnTo>
                                <a:lnTo>
                                  <a:pt x="575652" y="70116"/>
                                </a:lnTo>
                                <a:lnTo>
                                  <a:pt x="624141" y="80810"/>
                                </a:lnTo>
                                <a:lnTo>
                                  <a:pt x="626897" y="72567"/>
                                </a:lnTo>
                                <a:lnTo>
                                  <a:pt x="630059" y="65760"/>
                                </a:lnTo>
                                <a:lnTo>
                                  <a:pt x="633603" y="60375"/>
                                </a:lnTo>
                                <a:lnTo>
                                  <a:pt x="637540" y="56400"/>
                                </a:lnTo>
                                <a:lnTo>
                                  <a:pt x="642988" y="52133"/>
                                </a:lnTo>
                                <a:lnTo>
                                  <a:pt x="650506" y="49898"/>
                                </a:lnTo>
                                <a:lnTo>
                                  <a:pt x="669607" y="49898"/>
                                </a:lnTo>
                                <a:lnTo>
                                  <a:pt x="676897" y="51269"/>
                                </a:lnTo>
                                <a:lnTo>
                                  <a:pt x="682066" y="54051"/>
                                </a:lnTo>
                                <a:lnTo>
                                  <a:pt x="687273" y="56730"/>
                                </a:lnTo>
                                <a:lnTo>
                                  <a:pt x="695413" y="80810"/>
                                </a:lnTo>
                                <a:lnTo>
                                  <a:pt x="695502" y="81940"/>
                                </a:lnTo>
                                <a:lnTo>
                                  <a:pt x="695680" y="91274"/>
                                </a:lnTo>
                                <a:lnTo>
                                  <a:pt x="695680" y="133743"/>
                                </a:lnTo>
                                <a:lnTo>
                                  <a:pt x="695642" y="148577"/>
                                </a:lnTo>
                                <a:lnTo>
                                  <a:pt x="695528" y="154025"/>
                                </a:lnTo>
                                <a:lnTo>
                                  <a:pt x="695413" y="159689"/>
                                </a:lnTo>
                                <a:lnTo>
                                  <a:pt x="683323" y="198805"/>
                                </a:lnTo>
                                <a:lnTo>
                                  <a:pt x="660971" y="211709"/>
                                </a:lnTo>
                                <a:lnTo>
                                  <a:pt x="644906" y="211709"/>
                                </a:lnTo>
                                <a:lnTo>
                                  <a:pt x="637832" y="208559"/>
                                </a:lnTo>
                                <a:lnTo>
                                  <a:pt x="632129" y="202133"/>
                                </a:lnTo>
                                <a:lnTo>
                                  <a:pt x="626516" y="195707"/>
                                </a:lnTo>
                                <a:lnTo>
                                  <a:pt x="623747" y="187693"/>
                                </a:lnTo>
                                <a:lnTo>
                                  <a:pt x="623747" y="169964"/>
                                </a:lnTo>
                                <a:lnTo>
                                  <a:pt x="663829" y="143497"/>
                                </a:lnTo>
                                <a:lnTo>
                                  <a:pt x="673938" y="140804"/>
                                </a:lnTo>
                                <a:lnTo>
                                  <a:pt x="682612" y="138277"/>
                                </a:lnTo>
                                <a:lnTo>
                                  <a:pt x="689851" y="135915"/>
                                </a:lnTo>
                                <a:lnTo>
                                  <a:pt x="695680" y="133743"/>
                                </a:lnTo>
                                <a:lnTo>
                                  <a:pt x="695680" y="91274"/>
                                </a:lnTo>
                                <a:lnTo>
                                  <a:pt x="686955" y="95046"/>
                                </a:lnTo>
                                <a:lnTo>
                                  <a:pt x="675411" y="98983"/>
                                </a:lnTo>
                                <a:lnTo>
                                  <a:pt x="661047" y="103060"/>
                                </a:lnTo>
                                <a:lnTo>
                                  <a:pt x="643864" y="107276"/>
                                </a:lnTo>
                                <a:lnTo>
                                  <a:pt x="629615" y="110998"/>
                                </a:lnTo>
                                <a:lnTo>
                                  <a:pt x="592759" y="128790"/>
                                </a:lnTo>
                                <a:lnTo>
                                  <a:pt x="571995" y="165481"/>
                                </a:lnTo>
                                <a:lnTo>
                                  <a:pt x="570090" y="185013"/>
                                </a:lnTo>
                                <a:lnTo>
                                  <a:pt x="571119" y="198805"/>
                                </a:lnTo>
                                <a:lnTo>
                                  <a:pt x="571144" y="199072"/>
                                </a:lnTo>
                                <a:lnTo>
                                  <a:pt x="571258" y="200698"/>
                                </a:lnTo>
                                <a:lnTo>
                                  <a:pt x="588873" y="237845"/>
                                </a:lnTo>
                                <a:lnTo>
                                  <a:pt x="623062" y="256438"/>
                                </a:lnTo>
                                <a:lnTo>
                                  <a:pt x="637133" y="257670"/>
                                </a:lnTo>
                                <a:lnTo>
                                  <a:pt x="645845" y="257162"/>
                                </a:lnTo>
                                <a:lnTo>
                                  <a:pt x="685647" y="239407"/>
                                </a:lnTo>
                                <a:lnTo>
                                  <a:pt x="699795" y="225171"/>
                                </a:lnTo>
                                <a:lnTo>
                                  <a:pt x="706793" y="252107"/>
                                </a:lnTo>
                                <a:lnTo>
                                  <a:pt x="759701" y="252107"/>
                                </a:lnTo>
                                <a:close/>
                              </a:path>
                            </a:pathLst>
                          </a:custGeom>
                          <a:solidFill>
                            <a:srgbClr val="FFFFFF"/>
                          </a:solidFill>
                        </wps:spPr>
                        <wps:bodyPr wrap="square" lIns="0" tIns="0" rIns="0" bIns="0" rtlCol="0">
                          <a:prstTxWarp prst="textNoShape">
                            <a:avLst/>
                          </a:prstTxWarp>
                          <a:noAutofit/>
                        </wps:bodyPr>
                      </wps:wsp>
                      <pic:pic>
                        <pic:nvPicPr>
                          <pic:cNvPr id="26" name="Image 26"/>
                          <pic:cNvPicPr/>
                        </pic:nvPicPr>
                        <pic:blipFill>
                          <a:blip r:embed="rId18" cstate="print"/>
                          <a:stretch>
                            <a:fillRect/>
                          </a:stretch>
                        </pic:blipFill>
                        <pic:spPr>
                          <a:xfrm>
                            <a:off x="0" y="954111"/>
                            <a:ext cx="5939999" cy="1223690"/>
                          </a:xfrm>
                          <a:prstGeom prst="rect">
                            <a:avLst/>
                          </a:prstGeom>
                        </pic:spPr>
                      </pic:pic>
                      <pic:pic>
                        <pic:nvPicPr>
                          <pic:cNvPr id="27" name="Image 27"/>
                          <pic:cNvPicPr/>
                        </pic:nvPicPr>
                        <pic:blipFill>
                          <a:blip r:embed="rId19" cstate="print"/>
                          <a:stretch>
                            <a:fillRect/>
                          </a:stretch>
                        </pic:blipFill>
                        <pic:spPr>
                          <a:xfrm>
                            <a:off x="0" y="6327790"/>
                            <a:ext cx="5939999" cy="1224246"/>
                          </a:xfrm>
                          <a:prstGeom prst="rect">
                            <a:avLst/>
                          </a:prstGeom>
                        </pic:spPr>
                      </pic:pic>
                      <pic:pic>
                        <pic:nvPicPr>
                          <pic:cNvPr id="28" name="Image 28"/>
                          <pic:cNvPicPr/>
                        </pic:nvPicPr>
                        <pic:blipFill>
                          <a:blip r:embed="rId20" cstate="print"/>
                          <a:stretch>
                            <a:fillRect/>
                          </a:stretch>
                        </pic:blipFill>
                        <pic:spPr>
                          <a:xfrm>
                            <a:off x="4065501" y="7501245"/>
                            <a:ext cx="1299685" cy="209033"/>
                          </a:xfrm>
                          <a:prstGeom prst="rect">
                            <a:avLst/>
                          </a:prstGeom>
                        </pic:spPr>
                      </pic:pic>
                      <pic:pic>
                        <pic:nvPicPr>
                          <pic:cNvPr id="29" name="Image 29"/>
                          <pic:cNvPicPr/>
                        </pic:nvPicPr>
                        <pic:blipFill>
                          <a:blip r:embed="rId21" cstate="print"/>
                          <a:stretch>
                            <a:fillRect/>
                          </a:stretch>
                        </pic:blipFill>
                        <pic:spPr>
                          <a:xfrm>
                            <a:off x="555731" y="7817627"/>
                            <a:ext cx="558843" cy="105986"/>
                          </a:xfrm>
                          <a:prstGeom prst="rect">
                            <a:avLst/>
                          </a:prstGeom>
                        </pic:spPr>
                      </pic:pic>
                      <wps:wsp>
                        <wps:cNvPr id="30" name="Graphic 30"/>
                        <wps:cNvSpPr/>
                        <wps:spPr>
                          <a:xfrm>
                            <a:off x="627592" y="7359908"/>
                            <a:ext cx="415290" cy="415290"/>
                          </a:xfrm>
                          <a:custGeom>
                            <a:avLst/>
                            <a:gdLst/>
                            <a:ahLst/>
                            <a:cxnLst/>
                            <a:rect l="l" t="t" r="r" b="b"/>
                            <a:pathLst>
                              <a:path w="415290" h="415290">
                                <a:moveTo>
                                  <a:pt x="207439" y="0"/>
                                </a:moveTo>
                                <a:lnTo>
                                  <a:pt x="0" y="207411"/>
                                </a:lnTo>
                                <a:lnTo>
                                  <a:pt x="207439" y="414825"/>
                                </a:lnTo>
                                <a:lnTo>
                                  <a:pt x="414881" y="207411"/>
                                </a:lnTo>
                                <a:lnTo>
                                  <a:pt x="207439" y="0"/>
                                </a:lnTo>
                                <a:close/>
                              </a:path>
                            </a:pathLst>
                          </a:custGeom>
                          <a:solidFill>
                            <a:srgbClr val="9E9A9A"/>
                          </a:solidFill>
                        </wps:spPr>
                        <wps:bodyPr wrap="square" lIns="0" tIns="0" rIns="0" bIns="0" rtlCol="0">
                          <a:prstTxWarp prst="textNoShape">
                            <a:avLst/>
                          </a:prstTxWarp>
                          <a:noAutofit/>
                        </wps:bodyPr>
                      </wps:wsp>
                      <pic:pic>
                        <pic:nvPicPr>
                          <pic:cNvPr id="31" name="Image 31"/>
                          <pic:cNvPicPr/>
                        </pic:nvPicPr>
                        <pic:blipFill>
                          <a:blip r:embed="rId22" cstate="print"/>
                          <a:stretch>
                            <a:fillRect/>
                          </a:stretch>
                        </pic:blipFill>
                        <pic:spPr>
                          <a:xfrm>
                            <a:off x="814845" y="7411111"/>
                            <a:ext cx="191139" cy="277337"/>
                          </a:xfrm>
                          <a:prstGeom prst="rect">
                            <a:avLst/>
                          </a:prstGeom>
                        </pic:spPr>
                      </pic:pic>
                      <pic:pic>
                        <pic:nvPicPr>
                          <pic:cNvPr id="32" name="Image 32"/>
                          <pic:cNvPicPr/>
                        </pic:nvPicPr>
                        <pic:blipFill>
                          <a:blip r:embed="rId23" cstate="print"/>
                          <a:stretch>
                            <a:fillRect/>
                          </a:stretch>
                        </pic:blipFill>
                        <pic:spPr>
                          <a:xfrm>
                            <a:off x="2524693" y="7400920"/>
                            <a:ext cx="283347" cy="267583"/>
                          </a:xfrm>
                          <a:prstGeom prst="rect">
                            <a:avLst/>
                          </a:prstGeom>
                        </pic:spPr>
                      </pic:pic>
                      <pic:pic>
                        <pic:nvPicPr>
                          <pic:cNvPr id="33" name="Image 33"/>
                          <pic:cNvPicPr/>
                        </pic:nvPicPr>
                        <pic:blipFill>
                          <a:blip r:embed="rId24" cstate="print"/>
                          <a:stretch>
                            <a:fillRect/>
                          </a:stretch>
                        </pic:blipFill>
                        <pic:spPr>
                          <a:xfrm>
                            <a:off x="2401268" y="7710116"/>
                            <a:ext cx="513932" cy="101155"/>
                          </a:xfrm>
                          <a:prstGeom prst="rect">
                            <a:avLst/>
                          </a:prstGeom>
                        </pic:spPr>
                      </pic:pic>
                      <pic:pic>
                        <pic:nvPicPr>
                          <pic:cNvPr id="34" name="Image 34"/>
                          <pic:cNvPicPr/>
                        </pic:nvPicPr>
                        <pic:blipFill>
                          <a:blip r:embed="rId25" cstate="print"/>
                          <a:stretch>
                            <a:fillRect/>
                          </a:stretch>
                        </pic:blipFill>
                        <pic:spPr>
                          <a:xfrm>
                            <a:off x="1252453" y="7382235"/>
                            <a:ext cx="1005892" cy="447054"/>
                          </a:xfrm>
                          <a:prstGeom prst="rect">
                            <a:avLst/>
                          </a:prstGeom>
                        </pic:spPr>
                      </pic:pic>
                      <pic:pic>
                        <pic:nvPicPr>
                          <pic:cNvPr id="35" name="Image 35"/>
                          <pic:cNvPicPr/>
                        </pic:nvPicPr>
                        <pic:blipFill>
                          <a:blip r:embed="rId26" cstate="print"/>
                          <a:stretch>
                            <a:fillRect/>
                          </a:stretch>
                        </pic:blipFill>
                        <pic:spPr>
                          <a:xfrm>
                            <a:off x="4799480" y="381849"/>
                            <a:ext cx="579808" cy="633725"/>
                          </a:xfrm>
                          <a:prstGeom prst="rect">
                            <a:avLst/>
                          </a:prstGeom>
                        </pic:spPr>
                      </pic:pic>
                      <pic:pic>
                        <pic:nvPicPr>
                          <pic:cNvPr id="36" name="Image 36"/>
                          <pic:cNvPicPr/>
                        </pic:nvPicPr>
                        <pic:blipFill>
                          <a:blip r:embed="rId27" cstate="print"/>
                          <a:stretch>
                            <a:fillRect/>
                          </a:stretch>
                        </pic:blipFill>
                        <pic:spPr>
                          <a:xfrm>
                            <a:off x="1931899" y="790218"/>
                            <a:ext cx="2182126" cy="326383"/>
                          </a:xfrm>
                          <a:prstGeom prst="rect">
                            <a:avLst/>
                          </a:prstGeom>
                        </pic:spPr>
                      </pic:pic>
                      <pic:pic>
                        <pic:nvPicPr>
                          <pic:cNvPr id="37" name="Image 37"/>
                          <pic:cNvPicPr/>
                        </pic:nvPicPr>
                        <pic:blipFill>
                          <a:blip r:embed="rId28" cstate="print"/>
                          <a:stretch>
                            <a:fillRect/>
                          </a:stretch>
                        </pic:blipFill>
                        <pic:spPr>
                          <a:xfrm>
                            <a:off x="1696266" y="380433"/>
                            <a:ext cx="2651740" cy="326386"/>
                          </a:xfrm>
                          <a:prstGeom prst="rect">
                            <a:avLst/>
                          </a:prstGeom>
                        </pic:spPr>
                      </pic:pic>
                      <wps:wsp>
                        <wps:cNvPr id="38" name="Graphic 38"/>
                        <wps:cNvSpPr/>
                        <wps:spPr>
                          <a:xfrm>
                            <a:off x="732948" y="894506"/>
                            <a:ext cx="513080" cy="4445"/>
                          </a:xfrm>
                          <a:custGeom>
                            <a:avLst/>
                            <a:gdLst/>
                            <a:ahLst/>
                            <a:cxnLst/>
                            <a:rect l="l" t="t" r="r" b="b"/>
                            <a:pathLst>
                              <a:path w="513080" h="4445">
                                <a:moveTo>
                                  <a:pt x="512899" y="0"/>
                                </a:moveTo>
                                <a:lnTo>
                                  <a:pt x="0" y="0"/>
                                </a:lnTo>
                                <a:lnTo>
                                  <a:pt x="0" y="3970"/>
                                </a:lnTo>
                                <a:lnTo>
                                  <a:pt x="512899" y="3970"/>
                                </a:lnTo>
                                <a:lnTo>
                                  <a:pt x="512899" y="0"/>
                                </a:lnTo>
                                <a:close/>
                              </a:path>
                            </a:pathLst>
                          </a:custGeom>
                          <a:solidFill>
                            <a:srgbClr val="000000"/>
                          </a:solidFill>
                        </wps:spPr>
                        <wps:bodyPr wrap="square" lIns="0" tIns="0" rIns="0" bIns="0" rtlCol="0">
                          <a:prstTxWarp prst="textNoShape">
                            <a:avLst/>
                          </a:prstTxWarp>
                          <a:noAutofit/>
                        </wps:bodyPr>
                      </wps:wsp>
                      <pic:pic>
                        <pic:nvPicPr>
                          <pic:cNvPr id="39" name="Image 39"/>
                          <pic:cNvPicPr/>
                        </pic:nvPicPr>
                        <pic:blipFill>
                          <a:blip r:embed="rId29" cstate="print"/>
                          <a:stretch>
                            <a:fillRect/>
                          </a:stretch>
                        </pic:blipFill>
                        <pic:spPr>
                          <a:xfrm>
                            <a:off x="770853" y="383109"/>
                            <a:ext cx="436042" cy="487233"/>
                          </a:xfrm>
                          <a:prstGeom prst="rect">
                            <a:avLst/>
                          </a:prstGeom>
                        </pic:spPr>
                      </pic:pic>
                      <pic:pic>
                        <pic:nvPicPr>
                          <pic:cNvPr id="40" name="Image 40"/>
                          <pic:cNvPicPr/>
                        </pic:nvPicPr>
                        <pic:blipFill>
                          <a:blip r:embed="rId30" cstate="print"/>
                          <a:stretch>
                            <a:fillRect/>
                          </a:stretch>
                        </pic:blipFill>
                        <pic:spPr>
                          <a:xfrm>
                            <a:off x="573385" y="927821"/>
                            <a:ext cx="842065" cy="176035"/>
                          </a:xfrm>
                          <a:prstGeom prst="rect">
                            <a:avLst/>
                          </a:prstGeom>
                        </pic:spPr>
                      </pic:pic>
                      <pic:pic>
                        <pic:nvPicPr>
                          <pic:cNvPr id="41" name="Image 41"/>
                          <pic:cNvPicPr/>
                        </pic:nvPicPr>
                        <pic:blipFill>
                          <a:blip r:embed="rId31" cstate="print"/>
                          <a:stretch>
                            <a:fillRect/>
                          </a:stretch>
                        </pic:blipFill>
                        <pic:spPr>
                          <a:xfrm>
                            <a:off x="3246988" y="7354860"/>
                            <a:ext cx="547622" cy="579917"/>
                          </a:xfrm>
                          <a:prstGeom prst="rect">
                            <a:avLst/>
                          </a:prstGeom>
                        </pic:spPr>
                      </pic:pic>
                    </wpg:wgp>
                  </a:graphicData>
                </a:graphic>
              </wp:anchor>
            </w:drawing>
          </mc:Choice>
          <mc:Fallback>
            <w:pict>
              <v:group style="position:absolute;margin-left:0pt;margin-top:0pt;width:467.75pt;height:652pt;mso-position-horizontal-relative:page;mso-position-vertical-relative:page;z-index:15728640" id="docshapegroup1" coordorigin="0,0" coordsize="9355,13040">
                <v:shape style="position:absolute;left:0;top:0;width:9355;height:13040" type="#_x0000_t75" id="docshape2" stroked="false">
                  <v:imagedata r:id="rId6" o:title=""/>
                </v:shape>
                <v:shape style="position:absolute;left:0;top:10158;width:9355;height:2881" type="#_x0000_t75" id="docshape3" stroked="false">
                  <v:imagedata r:id="rId7" o:title=""/>
                </v:shape>
                <v:shape style="position:absolute;left:3153;top:6517;width:750;height:684" id="docshape4" coordorigin="3153,6517" coordsize="750,684" path="m3504,6517l3153,6517,3153,6607,3153,7053,3242,7053,3242,6607,3416,6607,3416,7053,3504,7053,3504,6607,3504,6517xm3903,6858l3903,6853,3900,6811,3893,6771,3881,6738,3881,6737,3872,6722,3864,6708,3843,6686,3821,6669,3817,6668,3817,6858,3816,6888,3812,6914,3806,6935,3797,6952,3787,6964,3775,6973,3763,6979,3749,6981,3735,6979,3734,6979,3721,6973,3708,6963,3697,6950,3688,6932,3681,6910,3677,6883,3676,6858,3676,6856,3676,6853,3677,6829,3677,6826,3681,6802,3687,6782,3696,6766,3707,6754,3719,6745,3719,6745,3732,6739,3732,6739,3747,6738,3761,6739,3774,6745,3786,6754,3797,6767,3806,6784,3812,6804,3816,6829,3817,6853,3817,6856,3817,6858,3817,6668,3796,6660,3770,6656,3755,6657,3741,6661,3727,6666,3713,6674,3701,6684,3690,6695,3680,6708,3671,6722,3671,6665,3592,6665,3592,7201,3677,7201,3677,7005,3689,7020,3700,7033,3712,7042,3723,7050,3734,7055,3745,7059,3757,7061,3770,7062,3796,7059,3820,7049,3843,7032,3864,7009,3866,7005,3880,6981,3881,6979,3893,6944,3900,6903,3903,6858xe" filled="true" fillcolor="#ffffff" stroked="false">
                  <v:path arrowok="t"/>
                  <v:fill type="solid"/>
                </v:shape>
                <v:shape style="position:absolute;left:3967;top:6665;width:294;height:388" type="#_x0000_t75" id="docshape5" stroked="false">
                  <v:imagedata r:id="rId8" o:title=""/>
                </v:shape>
                <v:shape style="position:absolute;left:4344;top:6656;width:665;height:555" id="docshape6" coordorigin="4345,6656" coordsize="665,555" path="m4655,6858l4655,6853,4653,6811,4645,6771,4633,6738,4633,6737,4624,6722,4616,6708,4595,6686,4573,6669,4569,6668,4569,6858,4568,6888,4564,6914,4558,6935,4550,6952,4539,6964,4528,6973,4515,6979,4501,6981,4487,6979,4487,6979,4473,6973,4461,6963,4449,6950,4440,6932,4433,6910,4429,6883,4428,6858,4428,6856,4428,6853,4429,6829,4429,6826,4433,6802,4439,6782,4448,6766,4459,6754,4471,6745,4471,6745,4485,6739,4484,6739,4500,6738,4514,6739,4527,6745,4538,6754,4549,6767,4558,6784,4564,6804,4568,6829,4569,6853,4569,6856,4569,6858,4569,6668,4548,6660,4522,6656,4507,6657,4493,6661,4479,6666,4466,6674,4453,6684,4442,6695,4432,6708,4423,6722,4423,6665,4345,6665,4345,7201,4429,7201,4429,7005,4441,7020,4453,7033,4464,7042,4475,7050,4486,7055,4497,7059,4509,7061,4522,7062,4548,7059,4573,7049,4595,7032,4616,7009,4618,7005,4632,6981,4633,6979,4645,6944,4653,6903,4655,6858xm5009,6665l4922,6665,4848,6941,4772,6665,4682,6665,4803,7054,4798,7074,4792,7090,4785,7103,4778,7113,4769,7120,4760,7125,4749,7128,4738,7129,4727,7129,4716,7127,4702,7124,4710,7205,4722,7207,4733,7209,4745,7211,4758,7211,4773,7210,4787,7208,4800,7205,4811,7201,4822,7195,4831,7188,4840,7180,4847,7171,4854,7161,4861,7147,4868,7131,4875,7111,5009,6665xe" filled="true" fillcolor="#ffffff" stroked="false">
                  <v:path arrowok="t"/>
                  <v:fill type="solid"/>
                </v:shape>
                <v:shape style="position:absolute;left:5054;top:6665;width:283;height:388" type="#_x0000_t75" id="docshape7" stroked="false">
                  <v:imagedata r:id="rId9" o:title=""/>
                </v:shape>
                <v:shape style="position:absolute;left:5416;top:6665;width:290;height:388" id="docshape8" coordorigin="5416,6665" coordsize="290,388" path="m5706,6665l5621,6665,5621,6807,5501,6807,5501,6665,5416,6665,5416,6807,5416,6889,5416,7053,5501,7053,5501,6889,5621,6889,5621,7053,5706,7053,5706,6889,5706,6807,5706,6665xe" filled="true" fillcolor="#ffffff" stroked="false">
                  <v:path arrowok="t"/>
                  <v:fill type="solid"/>
                </v:shape>
                <v:shape style="position:absolute;left:5788;top:6665;width:294;height:388" type="#_x0000_t75" id="docshape9" stroked="false">
                  <v:imagedata r:id="rId10" o:title=""/>
                </v:shape>
                <v:shape style="position:absolute;left:6164;top:6662;width:267;height:391" type="#_x0000_t75" id="docshape10" stroked="false">
                  <v:imagedata r:id="rId11" o:title=""/>
                </v:shape>
                <v:shape style="position:absolute;left:979;top:7512;width:619;height:407" id="docshape11" coordorigin="980,7512" coordsize="619,407" path="m1254,7807l1249,7775,1236,7749,1214,7728,1184,7712,1208,7695,1226,7674,1237,7651,1240,7625,1238,7601,1232,7579,1222,7560,1207,7544,1190,7530,1169,7520,1145,7514,1119,7513,1073,7519,1037,7538,1010,7570,993,7614,1065,7633,1073,7611,1085,7595,1100,7586,1118,7583,1132,7583,1142,7588,1158,7606,1162,7618,1162,7632,1158,7654,1147,7670,1128,7680,1103,7683,1103,7750,1118,7750,1129,7751,1140,7753,1149,7757,1157,7763,1167,7772,1172,7784,1172,7813,1166,7825,1156,7835,1148,7841,1139,7846,1129,7848,1118,7849,1099,7846,1082,7835,1068,7817,1057,7793,980,7809,999,7857,1028,7891,1069,7911,1119,7918,1148,7916,1175,7910,1198,7901,1217,7887,1233,7870,1245,7851,1252,7830,1254,7807xm1599,7909l1594,7896,1589,7882,1586,7870,1586,7869,1586,7867,1584,7857,1582,7846,1582,7843,1581,7830,1581,7828,1581,7826,1580,7808,1580,7723,1580,7693,1580,7656,1580,7630,1577,7604,1575,7591,1574,7583,1568,7568,1561,7556,1552,7545,1541,7535,1528,7527,1512,7521,1494,7516,1472,7513,1447,7512,1418,7514,1394,7519,1372,7527,1355,7538,1340,7553,1327,7572,1317,7595,1309,7623,1385,7639,1389,7626,1394,7616,1400,7607,1406,7601,1415,7594,1427,7591,1457,7591,1468,7593,1476,7597,1484,7601,1490,7607,1493,7614,1495,7620,1497,7629,1497,7639,1497,7641,1498,7656,1498,7723,1498,7746,1497,7755,1497,7764,1496,7780,1496,7781,1494,7794,1491,7804,1486,7816,1478,7825,1455,7842,1443,7846,1418,7846,1407,7841,1398,7830,1389,7820,1384,7808,1384,7780,1388,7769,1396,7761,1404,7755,1415,7749,1430,7743,1448,7738,1463,7734,1477,7730,1489,7726,1498,7723,1498,7656,1484,7662,1466,7668,1443,7674,1416,7681,1394,7687,1374,7693,1359,7700,1346,7707,1336,7715,1327,7724,1319,7734,1312,7746,1307,7759,1303,7773,1301,7788,1300,7804,1302,7825,1302,7826,1302,7828,1307,7850,1317,7870,1330,7887,1345,7900,1363,7910,1383,7916,1405,7918,1419,7917,1433,7915,1446,7911,1458,7905,1470,7898,1482,7889,1493,7879,1504,7867,1515,7909,1599,7909xe" filled="true" fillcolor="#ffffff" stroked="false">
                  <v:path arrowok="t"/>
                  <v:fill type="solid"/>
                </v:shape>
                <v:shape style="position:absolute;left:1831;top:7512;width:2816;height:555" type="#_x0000_t75" id="docshape12" stroked="false">
                  <v:imagedata r:id="rId12" o:title=""/>
                </v:shape>
                <v:shape style="position:absolute;left:4710;top:7512;width:1344;height:406" id="docshape13" coordorigin="4710,7512" coordsize="1344,406" path="m5200,7787l5198,7758,5198,7757,5195,7747,5195,7746,5192,7731,5182,7710,5169,7693,5151,7680,5129,7670,5113,7667,5113,7795,5110,7816,5100,7832,5084,7841,5062,7844,4977,7844,4977,7746,5039,7746,5058,7747,5075,7749,5088,7753,5097,7758,5104,7765,5109,7773,5112,7783,5113,7795,5113,7667,5101,7665,5069,7663,4977,7663,4977,7521,4892,7521,4892,7663,4794,7663,4794,7521,4710,7521,4710,7909,4794,7909,4794,7746,4892,7746,4892,7909,5079,7909,5132,7902,5169,7879,5190,7844,5192,7841,5200,7787xm5542,7733l5539,7682,5539,7680,5530,7634,5517,7595,5514,7591,5497,7563,5476,7541,5458,7529,5458,7682,5332,7682,5333,7661,5336,7643,5342,7628,5350,7615,5360,7604,5370,7597,5382,7592,5395,7591,5408,7592,5407,7592,5419,7596,5429,7604,5439,7614,5447,7626,5453,7642,5456,7661,5458,7680,5458,7682,5458,7529,5451,7525,5422,7515,5390,7512,5360,7515,5360,7515,5334,7525,5311,7540,5290,7562,5270,7593,5255,7630,5247,7671,5244,7717,5247,7764,5255,7805,5270,7841,5289,7871,5311,7891,5336,7906,5365,7915,5398,7918,5423,7916,5445,7911,5466,7902,5485,7890,5501,7874,5515,7854,5522,7841,5527,7830,5537,7803,5453,7786,5445,7810,5433,7827,5433,7827,5418,7838,5399,7841,5386,7840,5373,7835,5362,7827,5351,7816,5342,7802,5336,7786,5332,7766,5330,7745,5541,7745,5542,7733xm6054,7733l6051,7682,6051,7680,6043,7634,6029,7595,6026,7591,6009,7563,5988,7541,5970,7529,5970,7682,5844,7682,5845,7661,5848,7643,5854,7628,5862,7615,5872,7604,5883,7597,5894,7592,5907,7591,5920,7592,5920,7592,5931,7596,5941,7604,5951,7614,5959,7626,5965,7642,5968,7661,5970,7680,5970,7682,5970,7529,5963,7525,5934,7515,5902,7512,5872,7515,5873,7515,5846,7525,5823,7540,5802,7562,5782,7593,5768,7630,5759,7671,5756,7717,5759,7764,5767,7805,5782,7841,5801,7871,5823,7891,5848,7906,5877,7915,5911,7918,5935,7916,5957,7911,5978,7902,5997,7890,6013,7874,6027,7854,6034,7841,6039,7830,6049,7803,5965,7786,5957,7810,5945,7827,5945,7827,5930,7838,5911,7841,5898,7840,5885,7835,5874,7827,5863,7816,5854,7802,5848,7786,5844,7766,5842,7745,6053,7745,6054,7733xe" filled="true" fillcolor="#ffffff" stroked="false">
                  <v:path arrowok="t"/>
                  <v:fill type="solid"/>
                </v:shape>
                <v:shape style="position:absolute;left:6122;top:7521;width:308;height:388" type="#_x0000_t75" id="docshape14" stroked="false">
                  <v:imagedata r:id="rId13" o:title=""/>
                </v:shape>
                <v:shape style="position:absolute;left:6496;top:7512;width:1406;height:545" id="docshape15" coordorigin="6497,7512" coordsize="1406,545" path="m6807,7714l6807,7709,6805,7666,6798,7627,6786,7593,6785,7593,6776,7578,6768,7564,6748,7541,6725,7525,6722,7524,6722,7714,6720,7744,6717,7770,6710,7791,6702,7808,6691,7820,6680,7829,6667,7835,6653,7836,6640,7835,6639,7835,6625,7829,6613,7819,6601,7805,6592,7788,6585,7766,6581,7739,6580,7714,6580,7711,6580,7709,6581,7685,6581,7681,6585,7658,6592,7638,6600,7622,6611,7609,6623,7601,6623,7601,6637,7595,6637,7595,6652,7593,6666,7595,6679,7601,6691,7610,6701,7623,6710,7640,6716,7660,6720,7685,6721,7709,6721,7711,6722,7714,6722,7524,6701,7515,6674,7512,6659,7513,6645,7517,6631,7522,6618,7530,6605,7539,6594,7551,6584,7564,6575,7578,6575,7521,6497,7521,6497,8057,6581,8057,6581,7861,6593,7876,6605,7889,6616,7898,6627,7906,6638,7911,6650,7915,6662,7917,6674,7918,6700,7915,6725,7905,6747,7888,6768,7865,6770,7861,6785,7836,6785,7835,6798,7800,6805,7759,6807,7714xm7183,7713l7180,7674,7172,7638,7159,7604,7154,7596,7139,7572,7115,7546,7097,7533,7097,7715,7095,7742,7091,7766,7084,7787,7074,7804,7062,7817,7049,7827,7035,7832,7020,7834,7004,7832,6989,7827,6976,7817,6964,7804,6954,7787,6947,7767,6942,7743,6941,7715,6942,7688,6947,7664,6954,7643,6964,7626,6976,7613,6989,7603,7003,7598,7018,7596,7034,7598,7048,7603,7061,7613,7074,7626,7084,7643,7091,7664,7095,7687,7096,7710,7097,7713,7097,7715,7097,7533,7087,7527,7055,7516,7019,7512,6997,7514,6975,7518,6955,7525,6937,7536,6919,7549,6903,7565,6889,7584,6877,7606,6867,7630,6860,7655,6856,7682,6855,7710,6857,7757,6866,7798,6880,7832,6881,7834,6901,7864,6926,7888,6954,7904,6985,7915,7019,7918,7041,7916,7062,7912,7081,7904,7101,7894,7118,7880,7134,7863,7148,7844,7153,7834,7160,7821,7170,7796,7178,7770,7182,7743,7182,7742,7183,7715,7183,7713xm7529,7521l7247,7521,7247,7601,7247,7909,7331,7909,7331,7601,7445,7601,7445,7909,7529,7909,7529,7601,7529,7521xm7902,7778l7819,7760,7815,7780,7810,7795,7804,7808,7797,7818,7789,7825,7780,7830,7769,7833,7758,7834,7743,7832,7729,7827,7717,7818,7707,7806,7699,7789,7693,7767,7689,7740,7688,7708,7689,7679,7693,7655,7699,7635,7707,7619,7717,7608,7729,7600,7742,7595,7757,7593,7779,7597,7796,7608,7808,7627,7815,7654,7898,7636,7889,7606,7877,7580,7863,7559,7847,7542,7828,7529,7807,7520,7782,7514,7756,7512,7723,7515,7693,7525,7667,7542,7644,7564,7625,7593,7612,7628,7604,7669,7602,7716,7604,7756,7611,7793,7623,7828,7639,7859,7661,7885,7687,7903,7718,7914,7755,7918,7810,7909,7852,7883,7883,7839,7902,7778xe" filled="true" fillcolor="#ffffff" stroked="false">
                  <v:path arrowok="t"/>
                  <v:fill type="solid"/>
                </v:shape>
                <v:shape style="position:absolute;left:7957;top:7518;width:267;height:391" type="#_x0000_t75" id="docshape16" stroked="false">
                  <v:imagedata r:id="rId14" o:title=""/>
                </v:shape>
                <v:shape style="position:absolute;left:1076;top:7512;width:7466;height:1262" id="docshape17" coordorigin="1077,7512" coordsize="7466,1262" path="m1360,8377l1077,8377,1077,8457,1077,8765,1161,8765,1161,8457,1275,8457,1275,8765,1360,8765,1360,8457,1360,8377xm1759,8569l1756,8530,1748,8493,1735,8460,1730,8452,1715,8428,1691,8402,1673,8389,1673,8571,1671,8598,1667,8622,1660,8643,1650,8660,1638,8673,1625,8683,1611,8688,1595,8690,1580,8688,1565,8683,1552,8673,1540,8660,1530,8643,1523,8623,1518,8599,1517,8571,1518,8543,1523,8519,1530,8499,1540,8482,1552,8469,1565,8459,1579,8454,1594,8452,1610,8454,1624,8459,1637,8469,1650,8482,1660,8499,1667,8519,1671,8543,1672,8565,1673,8569,1673,8571,1673,8389,1663,8383,1631,8372,1595,8368,1572,8369,1551,8374,1531,8381,1513,8391,1495,8405,1479,8421,1465,8440,1453,8462,1443,8486,1436,8511,1432,8538,1431,8565,1433,8613,1442,8654,1457,8690,1477,8720,1502,8743,1530,8760,1561,8770,1595,8774,1617,8772,1638,8768,1657,8760,1676,8749,1694,8736,1710,8719,1724,8700,1729,8690,1736,8677,1746,8652,1754,8626,1758,8599,1758,8598,1759,8571,1759,8569xm8542,7733l8539,7682,8539,7680,8531,7634,8517,7595,8514,7591,8497,7563,8476,7541,8458,7529,8458,7682,8332,7682,8333,7661,8336,7643,8342,7628,8350,7615,8360,7604,8371,7597,8382,7592,8395,7591,8408,7592,8407,7592,8419,7596,8429,7604,8439,7614,8447,7626,8453,7642,8456,7661,8458,7680,8458,7682,8458,7529,8451,7525,8422,7515,8390,7512,8360,7515,8360,7515,8334,7525,8311,7540,8290,7562,8270,7593,8256,7630,8247,7671,8244,7717,8247,7764,8255,7805,8270,7841,8289,7871,8311,7891,8336,7906,8365,7915,8398,7918,8423,7916,8445,7911,8466,7902,8485,7890,8501,7874,8515,7854,8522,7841,8527,7830,8537,7803,8453,7786,8445,7810,8433,7827,8433,7827,8418,7838,8399,7841,8386,7840,8373,7835,8362,7827,8351,7816,8342,7802,8336,7786,8332,7766,8330,7745,8541,7745,8542,7733xe" filled="true" fillcolor="#ffffff" stroked="false">
                  <v:path arrowok="t"/>
                  <v:fill type="solid"/>
                </v:shape>
                <v:shape style="position:absolute;left:1788;top:8377;width:343;height:395" type="#_x0000_t75" id="docshape18" stroked="false">
                  <v:imagedata r:id="rId15" o:title=""/>
                </v:shape>
                <v:shape style="position:absolute;left:2213;top:8377;width:294;height:388" type="#_x0000_t75" id="docshape19" stroked="false">
                  <v:imagedata r:id="rId10" o:title=""/>
                </v:shape>
                <v:shape style="position:absolute;left:2555;top:8377;width:289;height:388" id="docshape20" coordorigin="2555,8377" coordsize="289,388" path="m2843,8377l2555,8377,2555,8457,2657,8457,2657,8765,2741,8765,2741,8457,2843,8457,2843,8377xe" filled="true" fillcolor="#ffffff" stroked="false">
                  <v:path arrowok="t"/>
                  <v:fill type="solid"/>
                </v:shape>
                <v:shape style="position:absolute;left:2891;top:8377;width:294;height:388" type="#_x0000_t75" id="docshape21" stroked="false">
                  <v:imagedata r:id="rId10" o:title=""/>
                </v:shape>
                <v:shape style="position:absolute;left:3267;top:8374;width:267;height:391" type="#_x0000_t75" id="docshape22" stroked="false">
                  <v:imagedata r:id="rId16" o:title=""/>
                </v:shape>
                <v:shape style="position:absolute;left:3553;top:8368;width:3313;height:407" id="docshape23" coordorigin="3553,8368" coordsize="3313,407" path="m3851,8589l3848,8538,3848,8536,3840,8490,3826,8451,3823,8447,3806,8419,3785,8396,3767,8385,3767,8538,3641,8538,3642,8517,3645,8499,3651,8484,3659,8470,3669,8460,3680,8453,3691,8448,3704,8447,3717,8448,3717,8448,3728,8452,3738,8459,3748,8469,3756,8482,3762,8498,3765,8516,3767,8536,3767,8538,3767,8385,3760,8381,3731,8371,3699,8368,3669,8371,3670,8371,3643,8380,3620,8396,3599,8417,3579,8449,3565,8486,3556,8527,3553,8573,3556,8620,3565,8661,3579,8696,3599,8727,3620,8747,3645,8762,3674,8771,3708,8774,3732,8772,3755,8767,3775,8758,3794,8745,3810,8729,3825,8710,3831,8697,3837,8686,3846,8659,3762,8642,3754,8666,3742,8683,3742,8683,3727,8694,3708,8697,3695,8695,3682,8691,3671,8683,3660,8672,3651,8658,3645,8642,3641,8622,3640,8601,3850,8601,3851,8589xm4327,8663l4323,8631,4310,8605,4288,8584,4257,8568,4282,8550,4299,8530,4310,8507,4314,8481,4312,8457,4305,8435,4295,8416,4281,8399,4263,8386,4242,8376,4219,8370,4192,8368,4146,8375,4110,8394,4083,8426,4066,8470,4138,8489,4147,8467,4159,8451,4174,8442,4192,8439,4205,8439,4215,8443,4231,8462,4235,8474,4235,8488,4231,8510,4220,8526,4202,8536,4176,8539,4176,8606,4192,8606,4203,8607,4213,8609,4222,8613,4230,8619,4240,8628,4245,8640,4245,8669,4240,8681,4229,8691,4221,8697,4212,8702,4202,8704,4192,8705,4172,8702,4155,8691,4141,8673,4130,8648,4053,8665,4072,8713,4102,8747,4142,8767,4192,8774,4222,8772,4248,8766,4271,8756,4291,8743,4307,8726,4318,8707,4325,8686,4327,8663xm4672,8765l4667,8751,4663,8738,4659,8726,4659,8725,4659,8723,4657,8713,4655,8701,4655,8699,4654,8686,4654,8684,4654,8682,4653,8664,4653,8579,4653,8549,4653,8512,4653,8486,4651,8460,4648,8447,4647,8439,4641,8424,4634,8412,4625,8401,4614,8391,4601,8383,4586,8376,4567,8372,4545,8369,4520,8368,4492,8370,4467,8374,4446,8383,4428,8394,4413,8409,4400,8428,4390,8451,4382,8478,4458,8495,4463,8482,4468,8472,4473,8463,4479,8457,4488,8450,4500,8447,4530,8447,4541,8449,4549,8453,4558,8457,4563,8463,4566,8469,4568,8476,4570,8485,4571,8495,4571,8497,4571,8512,4571,8579,4571,8602,4571,8611,4571,8619,4569,8636,4569,8636,4567,8650,4564,8660,4560,8671,4551,8681,4528,8697,4516,8701,4491,8701,4480,8696,4471,8686,4462,8676,4458,8664,4458,8636,4462,8625,4470,8617,4477,8611,4488,8605,4503,8599,4521,8594,4537,8590,4550,8586,4562,8582,4571,8579,4571,8512,4557,8518,4539,8524,4516,8530,4489,8537,4467,8543,4448,8549,4432,8556,4419,8563,4409,8571,4400,8580,4392,8590,4385,8602,4380,8615,4376,8629,4374,8643,4373,8659,4375,8681,4375,8682,4375,8684,4381,8706,4390,8726,4403,8743,4419,8756,4437,8766,4457,8772,4479,8774,4492,8773,4506,8771,4519,8767,4531,8761,4543,8754,4555,8745,4566,8735,4577,8723,4588,8765,4672,8765xm5017,8377l4734,8377,4734,8457,4734,8765,4818,8765,4818,8457,4932,8457,4932,8765,5017,8765,5017,8457,5017,8377xm5416,8569l5414,8530,5405,8493,5392,8460,5387,8452,5373,8428,5349,8402,5330,8389,5330,8571,5328,8598,5324,8622,5317,8643,5307,8660,5295,8673,5282,8683,5268,8688,5253,8690,5237,8688,5223,8683,5209,8673,5197,8660,5187,8643,5180,8623,5176,8599,5174,8571,5176,8543,5180,8519,5187,8499,5197,8482,5209,8469,5222,8459,5236,8454,5252,8452,5267,8454,5281,8459,5295,8469,5307,8482,5317,8499,5324,8519,5328,8543,5330,8565,5330,8569,5330,8571,5330,8389,5321,8383,5288,8372,5252,8368,5230,8369,5209,8374,5189,8381,5170,8391,5152,8405,5137,8421,5123,8440,5110,8462,5101,8486,5093,8511,5089,8538,5088,8565,5091,8613,5099,8654,5114,8690,5135,8720,5159,8743,5187,8760,5218,8770,5252,8774,5274,8772,5295,8768,5314,8760,5334,8749,5351,8736,5367,8719,5381,8700,5387,8690,5394,8677,5404,8652,5411,8626,5415,8599,5415,8598,5416,8571,5416,8569xm5909,8377l5824,8377,5824,8681,5736,8681,5736,8377,5652,8377,5652,8681,5565,8681,5565,8377,5480,8377,5480,8681,5480,8765,5909,8765,5909,8681,5909,8377xm6522,8652l6520,8632,6516,8612,6511,8601,6508,8593,6497,8574,6481,8558,6458,8547,6435,8542,6435,8651,6432,8672,6422,8688,6407,8697,6385,8700,6299,8700,6299,8601,6362,8601,6381,8602,6397,8604,6410,8608,6420,8613,6426,8620,6431,8628,6434,8639,6435,8649,6435,8651,6435,8542,6428,8540,6391,8538,6299,8538,6299,8463,6299,8377,6017,8377,6017,8651,6016,8666,6012,8678,6005,8686,5995,8688,5988,8688,5975,8687,5957,8685,5957,8765,5997,8770,6009,8771,6016,8772,6054,8764,6081,8739,6097,8698,6098,8688,6102,8642,6102,8463,6215,8463,6215,8765,6401,8765,6454,8758,6492,8737,6514,8702,6515,8700,6522,8652xm6866,8765l6861,8751,6856,8738,6853,8726,6853,8725,6853,8723,6851,8713,6849,8701,6849,8699,6848,8686,6848,8684,6848,8682,6847,8664,6847,8579,6847,8549,6847,8512,6847,8486,6844,8460,6842,8447,6841,8439,6835,8424,6828,8412,6819,8401,6808,8391,6795,8383,6779,8376,6761,8372,6739,8369,6714,8368,6685,8370,6661,8374,6639,8383,6622,8394,6607,8409,6594,8428,6584,8451,6576,8478,6652,8495,6656,8482,6661,8472,6667,8463,6673,8457,6682,8450,6694,8447,6724,8447,6735,8449,6743,8453,6752,8457,6757,8463,6760,8469,6762,8476,6764,8485,6764,8495,6765,8497,6765,8512,6765,8579,6765,8602,6765,8611,6764,8619,6763,8636,6763,8636,6761,8650,6758,8660,6753,8671,6745,8681,6722,8697,6710,8701,6685,8701,6674,8696,6665,8686,6656,8676,6651,8664,6651,8636,6655,8625,6663,8617,6671,8611,6682,8605,6697,8599,6715,8594,6731,8590,6744,8586,6756,8582,6765,8579,6765,8512,6751,8518,6733,8524,6710,8530,6683,8537,6661,8543,6642,8549,6626,8556,6613,8563,6603,8571,6594,8580,6586,8590,6579,8602,6574,8615,6570,8629,6568,8643,6567,8659,6569,8681,6569,8682,6569,8684,6574,8706,6584,8726,6597,8743,6612,8756,6630,8766,6650,8772,6673,8774,6686,8773,6700,8771,6713,8767,6725,8761,6737,8754,6749,8745,6760,8735,6771,8723,6782,8765,6866,8765xe" filled="true" fillcolor="#ffffff" stroked="false">
                  <v:path arrowok="t"/>
                  <v:fill type="solid"/>
                </v:shape>
                <v:shape style="position:absolute;left:6931;top:8377;width:308;height:388" type="#_x0000_t75" id="docshape24" stroked="false">
                  <v:imagedata r:id="rId17" o:title=""/>
                </v:shape>
                <v:shape style="position:absolute;left:7285;top:8368;width:1197;height:406" id="docshape25" coordorigin="7286,8368" coordsize="1197,406" path="m7584,8765l7579,8751,7575,8738,7572,8726,7572,8725,7571,8723,7569,8713,7568,8701,7568,8699,7567,8686,7566,8684,7566,8682,7566,8664,7566,8579,7566,8549,7566,8512,7565,8486,7563,8460,7561,8447,7559,8439,7554,8424,7547,8412,7538,8401,7527,8391,7514,8383,7498,8376,7479,8372,7457,8369,7432,8368,7404,8370,7379,8374,7358,8383,7340,8394,7325,8409,7313,8428,7302,8451,7294,8478,7371,8495,7375,8482,7380,8472,7386,8463,7392,8457,7400,8450,7412,8447,7442,8447,7454,8449,7462,8453,7470,8457,7476,8463,7479,8469,7481,8476,7482,8485,7483,8495,7483,8497,7483,8512,7483,8579,7483,8602,7483,8611,7483,8619,7482,8636,7482,8636,7480,8650,7477,8660,7472,8671,7464,8681,7441,8697,7429,8701,7403,8701,7392,8696,7383,8686,7374,8676,7370,8664,7370,8636,7374,8625,7382,8617,7390,8611,7401,8605,7415,8599,7433,8594,7449,8590,7463,8586,7474,8582,7483,8579,7483,8512,7470,8518,7451,8524,7429,8530,7402,8537,7379,8543,7360,8549,7344,8556,7332,8563,7321,8571,7312,8580,7304,8590,7298,8602,7292,8615,7289,8629,7286,8643,7286,8659,7287,8681,7287,8682,7287,8684,7293,8706,7302,8726,7315,8743,7331,8756,7349,8766,7369,8772,7391,8774,7405,8773,7418,8771,7431,8767,7444,8761,7456,8754,7468,8745,7479,8735,7490,8723,7501,8765,7584,8765xm8137,8643l8135,8614,8135,8613,8132,8603,8132,8602,8129,8587,8119,8566,8106,8549,8088,8536,8066,8526,8050,8523,8050,8651,8047,8672,8037,8688,8021,8697,7999,8700,7914,8700,7914,8602,7976,8602,7995,8603,8012,8605,8025,8609,8034,8614,8041,8620,8046,8629,8049,8639,8050,8651,8050,8523,8038,8521,8006,8519,7914,8519,7914,8377,7829,8377,7829,8519,7732,8519,7732,8377,7647,8377,7647,8765,7732,8765,7732,8602,7829,8602,7829,8765,8016,8765,8069,8757,8106,8735,8127,8700,8129,8696,8137,8643xm8482,8765l8477,8751,8473,8738,8470,8726,8470,8725,8469,8723,8467,8713,8466,8701,8465,8699,8464,8686,8464,8684,8464,8682,8463,8664,8463,8579,8464,8549,8464,8512,8463,8486,8461,8460,8458,8447,8457,8439,8452,8424,8445,8412,8436,8401,8425,8391,8412,8383,8396,8376,8377,8372,8355,8369,8330,8368,8302,8370,8277,8374,8256,8383,8238,8394,8223,8409,8211,8428,8200,8451,8192,8478,8269,8495,8273,8482,8278,8472,8283,8463,8290,8457,8298,8450,8310,8447,8340,8447,8352,8449,8360,8453,8368,8457,8374,8463,8377,8469,8379,8476,8380,8485,8381,8495,8381,8497,8381,8512,8381,8579,8381,8602,8381,8611,8381,8619,8380,8636,8379,8636,8377,8650,8374,8660,8370,8671,8362,8681,8338,8697,8327,8701,8301,8701,8290,8696,8281,8686,8272,8676,8268,8664,8268,8636,8272,8625,8280,8617,8288,8611,8299,8605,8313,8599,8331,8594,8347,8590,8361,8586,8372,8582,8381,8579,8381,8512,8367,8518,8349,8524,8327,8530,8300,8537,8277,8543,8258,8549,8242,8556,8229,8563,8219,8571,8210,8580,8202,8590,8195,8602,8190,8615,8186,8629,8184,8643,8183,8659,8185,8681,8185,8682,8185,8684,8191,8706,8200,8726,8213,8743,8229,8756,8247,8766,8267,8772,8289,8774,8303,8773,8316,8771,8329,8767,8342,8761,8354,8754,8365,8745,8377,8735,8388,8723,8399,8765,8482,8765xe" filled="true" fillcolor="#ffffff" stroked="false">
                  <v:path arrowok="t"/>
                  <v:fill type="solid"/>
                </v:shape>
                <v:shape style="position:absolute;left:0;top:1502;width:9355;height:1928" type="#_x0000_t75" id="docshape26" stroked="false">
                  <v:imagedata r:id="rId18" o:title=""/>
                </v:shape>
                <v:shape style="position:absolute;left:0;top:9965;width:9355;height:1928" type="#_x0000_t75" id="docshape27" stroked="false">
                  <v:imagedata r:id="rId19" o:title=""/>
                </v:shape>
                <v:shape style="position:absolute;left:6402;top:11812;width:2047;height:330" type="#_x0000_t75" id="docshape28" stroked="false">
                  <v:imagedata r:id="rId20" o:title=""/>
                </v:shape>
                <v:shape style="position:absolute;left:875;top:12311;width:881;height:167" type="#_x0000_t75" id="docshape29" stroked="false">
                  <v:imagedata r:id="rId21" o:title=""/>
                </v:shape>
                <v:shape style="position:absolute;left:988;top:11590;width:654;height:654" id="docshape30" coordorigin="988,11590" coordsize="654,654" path="m1315,11590l988,11917,1315,12244,1642,11917,1315,11590xe" filled="true" fillcolor="#9e9a9a" stroked="false">
                  <v:path arrowok="t"/>
                  <v:fill type="solid"/>
                </v:shape>
                <v:shape style="position:absolute;left:1283;top:11671;width:301;height:437" type="#_x0000_t75" id="docshape31" stroked="false">
                  <v:imagedata r:id="rId22" o:title=""/>
                </v:shape>
                <v:shape style="position:absolute;left:3975;top:11655;width:447;height:422" type="#_x0000_t75" id="docshape32" stroked="false">
                  <v:imagedata r:id="rId23" o:title=""/>
                </v:shape>
                <v:shape style="position:absolute;left:3781;top:12141;width:810;height:160" type="#_x0000_t75" id="docshape33" stroked="false">
                  <v:imagedata r:id="rId24" o:title=""/>
                </v:shape>
                <v:shape style="position:absolute;left:1972;top:11625;width:1585;height:705" type="#_x0000_t75" id="docshape34" stroked="false">
                  <v:imagedata r:id="rId25" o:title=""/>
                </v:shape>
                <v:shape style="position:absolute;left:7558;top:601;width:914;height:998" type="#_x0000_t75" id="docshape35" stroked="false">
                  <v:imagedata r:id="rId26" o:title=""/>
                </v:shape>
                <v:shape style="position:absolute;left:3042;top:1244;width:3437;height:514" type="#_x0000_t75" id="docshape36" stroked="false">
                  <v:imagedata r:id="rId27" o:title=""/>
                </v:shape>
                <v:shape style="position:absolute;left:2671;top:599;width:4176;height:514" type="#_x0000_t75" id="docshape37" stroked="false">
                  <v:imagedata r:id="rId28" o:title=""/>
                </v:shape>
                <v:rect style="position:absolute;left:1154;top:1408;width:808;height:7" id="docshape38" filled="true" fillcolor="#000000" stroked="false">
                  <v:fill type="solid"/>
                </v:rect>
                <v:shape style="position:absolute;left:1213;top:603;width:687;height:768" type="#_x0000_t75" id="docshape39" stroked="false">
                  <v:imagedata r:id="rId29" o:title=""/>
                </v:shape>
                <v:shape style="position:absolute;left:902;top:1461;width:1327;height:278" type="#_x0000_t75" id="docshape40" stroked="false">
                  <v:imagedata r:id="rId30" o:title=""/>
                </v:shape>
                <v:shape style="position:absolute;left:5113;top:11582;width:863;height:914" type="#_x0000_t75" id="docshape41" stroked="false">
                  <v:imagedata r:id="rId31" o:title=""/>
                </v:shape>
                <w10:wrap type="none"/>
              </v:group>
            </w:pict>
          </mc:Fallback>
        </mc:AlternateContent>
      </w:r>
    </w:p>
    <w:p>
      <w:pPr>
        <w:pStyle w:val="BodyText"/>
        <w:spacing w:after="0"/>
        <w:jc w:val="left"/>
        <w:rPr>
          <w:rFonts w:ascii="Times New Roman"/>
          <w:sz w:val="17"/>
        </w:rPr>
        <w:sectPr>
          <w:footerReference w:type="even" r:id="rId5"/>
          <w:type w:val="continuous"/>
          <w:pgSz w:w="9360" w:h="13040"/>
          <w:pgMar w:header="0" w:footer="0" w:top="1460" w:bottom="280" w:left="0" w:right="0"/>
          <w:pgNumType w:start="0"/>
        </w:sectPr>
      </w:pPr>
    </w:p>
    <w:p>
      <w:pPr>
        <w:tabs>
          <w:tab w:pos="2584" w:val="left" w:leader="none"/>
          <w:tab w:pos="7823" w:val="left" w:leader="none"/>
        </w:tabs>
        <w:spacing w:line="240" w:lineRule="auto"/>
        <w:ind w:left="1061" w:right="0" w:firstLine="0"/>
        <w:jc w:val="left"/>
        <w:rPr>
          <w:rFonts w:ascii="Times New Roman"/>
          <w:position w:val="2"/>
          <w:sz w:val="20"/>
        </w:rPr>
      </w:pPr>
      <w:r>
        <w:rPr>
          <w:rFonts w:ascii="Times New Roman"/>
          <w:sz w:val="20"/>
        </w:rPr>
        <w:drawing>
          <wp:inline distT="0" distB="0" distL="0" distR="0">
            <wp:extent cx="234872" cy="421481"/>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32" cstate="print"/>
                    <a:stretch>
                      <a:fillRect/>
                    </a:stretch>
                  </pic:blipFill>
                  <pic:spPr>
                    <a:xfrm>
                      <a:off x="0" y="0"/>
                      <a:ext cx="234872" cy="421481"/>
                    </a:xfrm>
                    <a:prstGeom prst="rect">
                      <a:avLst/>
                    </a:prstGeom>
                  </pic:spPr>
                </pic:pic>
              </a:graphicData>
            </a:graphic>
          </wp:inline>
        </w:drawing>
      </w:r>
      <w:r>
        <w:rPr>
          <w:rFonts w:ascii="Times New Roman"/>
          <w:sz w:val="20"/>
        </w:rPr>
      </w:r>
      <w:r>
        <w:rPr>
          <w:rFonts w:ascii="Times New Roman"/>
          <w:sz w:val="20"/>
        </w:rPr>
        <w:tab/>
      </w:r>
      <w:r>
        <w:rPr>
          <w:rFonts w:ascii="Times New Roman"/>
          <w:position w:val="3"/>
          <w:sz w:val="20"/>
        </w:rPr>
        <w:drawing>
          <wp:inline distT="0" distB="0" distL="0" distR="0">
            <wp:extent cx="2674472" cy="342900"/>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3" cstate="print"/>
                    <a:stretch>
                      <a:fillRect/>
                    </a:stretch>
                  </pic:blipFill>
                  <pic:spPr>
                    <a:xfrm>
                      <a:off x="0" y="0"/>
                      <a:ext cx="2674472" cy="342900"/>
                    </a:xfrm>
                    <a:prstGeom prst="rect">
                      <a:avLst/>
                    </a:prstGeom>
                  </pic:spPr>
                </pic:pic>
              </a:graphicData>
            </a:graphic>
          </wp:inline>
        </w:drawing>
      </w:r>
      <w:r>
        <w:rPr>
          <w:rFonts w:ascii="Times New Roman"/>
          <w:position w:val="3"/>
          <w:sz w:val="20"/>
        </w:rPr>
      </w:r>
      <w:r>
        <w:rPr>
          <w:rFonts w:ascii="Times New Roman"/>
          <w:position w:val="3"/>
          <w:sz w:val="20"/>
        </w:rPr>
        <w:tab/>
      </w:r>
      <w:r>
        <w:rPr>
          <w:rFonts w:ascii="Times New Roman"/>
          <w:position w:val="2"/>
          <w:sz w:val="20"/>
        </w:rPr>
        <mc:AlternateContent>
          <mc:Choice Requires="wps">
            <w:drawing>
              <wp:inline distT="0" distB="0" distL="0" distR="0">
                <wp:extent cx="626110" cy="417195"/>
                <wp:effectExtent l="0" t="0" r="0" b="1904"/>
                <wp:docPr id="44" name="Group 44"/>
                <wp:cNvGraphicFramePr>
                  <a:graphicFrameLocks/>
                </wp:cNvGraphicFramePr>
                <a:graphic>
                  <a:graphicData uri="http://schemas.microsoft.com/office/word/2010/wordprocessingGroup">
                    <wpg:wgp>
                      <wpg:cNvPr id="44" name="Group 44"/>
                      <wpg:cNvGrpSpPr/>
                      <wpg:grpSpPr>
                        <a:xfrm>
                          <a:off x="0" y="0"/>
                          <a:ext cx="626110" cy="417195"/>
                          <a:chExt cx="626110" cy="417195"/>
                        </a:xfrm>
                      </wpg:grpSpPr>
                      <wps:wsp>
                        <wps:cNvPr id="45" name="Graphic 45"/>
                        <wps:cNvSpPr/>
                        <wps:spPr>
                          <a:xfrm>
                            <a:off x="0" y="0"/>
                            <a:ext cx="626110" cy="417195"/>
                          </a:xfrm>
                          <a:custGeom>
                            <a:avLst/>
                            <a:gdLst/>
                            <a:ahLst/>
                            <a:cxnLst/>
                            <a:rect l="l" t="t" r="r" b="b"/>
                            <a:pathLst>
                              <a:path w="626110" h="417195">
                                <a:moveTo>
                                  <a:pt x="625703" y="0"/>
                                </a:moveTo>
                                <a:lnTo>
                                  <a:pt x="0" y="0"/>
                                </a:lnTo>
                                <a:lnTo>
                                  <a:pt x="0" y="417131"/>
                                </a:lnTo>
                                <a:lnTo>
                                  <a:pt x="625703" y="417131"/>
                                </a:lnTo>
                                <a:lnTo>
                                  <a:pt x="625703" y="0"/>
                                </a:lnTo>
                                <a:close/>
                              </a:path>
                            </a:pathLst>
                          </a:custGeom>
                          <a:solidFill>
                            <a:srgbClr val="29387D"/>
                          </a:solidFill>
                        </wps:spPr>
                        <wps:bodyPr wrap="square" lIns="0" tIns="0" rIns="0" bIns="0" rtlCol="0">
                          <a:prstTxWarp prst="textNoShape">
                            <a:avLst/>
                          </a:prstTxWarp>
                          <a:noAutofit/>
                        </wps:bodyPr>
                      </wps:wsp>
                      <wps:wsp>
                        <wps:cNvPr id="46" name="Graphic 46"/>
                        <wps:cNvSpPr/>
                        <wps:spPr>
                          <a:xfrm>
                            <a:off x="154521" y="49900"/>
                            <a:ext cx="316865" cy="314960"/>
                          </a:xfrm>
                          <a:custGeom>
                            <a:avLst/>
                            <a:gdLst/>
                            <a:ahLst/>
                            <a:cxnLst/>
                            <a:rect l="l" t="t" r="r" b="b"/>
                            <a:pathLst>
                              <a:path w="316865" h="314960">
                                <a:moveTo>
                                  <a:pt x="179761" y="15786"/>
                                </a:moveTo>
                                <a:lnTo>
                                  <a:pt x="136642" y="15786"/>
                                </a:lnTo>
                                <a:lnTo>
                                  <a:pt x="150010" y="25399"/>
                                </a:lnTo>
                                <a:lnTo>
                                  <a:pt x="144993" y="40982"/>
                                </a:lnTo>
                                <a:lnTo>
                                  <a:pt x="158201" y="31356"/>
                                </a:lnTo>
                                <a:lnTo>
                                  <a:pt x="168297" y="31356"/>
                                </a:lnTo>
                                <a:lnTo>
                                  <a:pt x="166380" y="25399"/>
                                </a:lnTo>
                                <a:lnTo>
                                  <a:pt x="179761" y="15786"/>
                                </a:lnTo>
                                <a:close/>
                              </a:path>
                              <a:path w="316865" h="314960">
                                <a:moveTo>
                                  <a:pt x="168297" y="31356"/>
                                </a:moveTo>
                                <a:lnTo>
                                  <a:pt x="158201" y="31356"/>
                                </a:lnTo>
                                <a:lnTo>
                                  <a:pt x="171396" y="40982"/>
                                </a:lnTo>
                                <a:lnTo>
                                  <a:pt x="168297" y="31356"/>
                                </a:lnTo>
                                <a:close/>
                              </a:path>
                              <a:path w="316865" h="314960">
                                <a:moveTo>
                                  <a:pt x="158201" y="0"/>
                                </a:moveTo>
                                <a:lnTo>
                                  <a:pt x="153134" y="15786"/>
                                </a:lnTo>
                                <a:lnTo>
                                  <a:pt x="163260" y="15786"/>
                                </a:lnTo>
                                <a:lnTo>
                                  <a:pt x="158201" y="0"/>
                                </a:lnTo>
                                <a:close/>
                              </a:path>
                              <a:path w="316865" h="314960">
                                <a:moveTo>
                                  <a:pt x="111435" y="34137"/>
                                </a:moveTo>
                                <a:lnTo>
                                  <a:pt x="68303" y="34137"/>
                                </a:lnTo>
                                <a:lnTo>
                                  <a:pt x="81684" y="43764"/>
                                </a:lnTo>
                                <a:lnTo>
                                  <a:pt x="76667" y="59334"/>
                                </a:lnTo>
                                <a:lnTo>
                                  <a:pt x="89875" y="49707"/>
                                </a:lnTo>
                                <a:lnTo>
                                  <a:pt x="99969" y="49707"/>
                                </a:lnTo>
                                <a:lnTo>
                                  <a:pt x="98054" y="43764"/>
                                </a:lnTo>
                                <a:lnTo>
                                  <a:pt x="111435" y="34137"/>
                                </a:lnTo>
                                <a:close/>
                              </a:path>
                              <a:path w="316865" h="314960">
                                <a:moveTo>
                                  <a:pt x="99969" y="49707"/>
                                </a:moveTo>
                                <a:lnTo>
                                  <a:pt x="89875" y="49707"/>
                                </a:lnTo>
                                <a:lnTo>
                                  <a:pt x="103070" y="59334"/>
                                </a:lnTo>
                                <a:lnTo>
                                  <a:pt x="99969" y="49707"/>
                                </a:lnTo>
                                <a:close/>
                              </a:path>
                              <a:path w="316865" h="314960">
                                <a:moveTo>
                                  <a:pt x="89862" y="18326"/>
                                </a:moveTo>
                                <a:lnTo>
                                  <a:pt x="84808" y="34137"/>
                                </a:lnTo>
                                <a:lnTo>
                                  <a:pt x="94934" y="34137"/>
                                </a:lnTo>
                                <a:lnTo>
                                  <a:pt x="89862" y="18326"/>
                                </a:lnTo>
                                <a:close/>
                              </a:path>
                              <a:path w="316865" h="314960">
                                <a:moveTo>
                                  <a:pt x="61430" y="84251"/>
                                </a:moveTo>
                                <a:lnTo>
                                  <a:pt x="18333" y="84251"/>
                                </a:lnTo>
                                <a:lnTo>
                                  <a:pt x="31696" y="93865"/>
                                </a:lnTo>
                                <a:lnTo>
                                  <a:pt x="26680" y="109448"/>
                                </a:lnTo>
                                <a:lnTo>
                                  <a:pt x="39875" y="99809"/>
                                </a:lnTo>
                                <a:lnTo>
                                  <a:pt x="49972" y="99809"/>
                                </a:lnTo>
                                <a:lnTo>
                                  <a:pt x="48054" y="93865"/>
                                </a:lnTo>
                                <a:lnTo>
                                  <a:pt x="61430" y="84251"/>
                                </a:lnTo>
                                <a:close/>
                              </a:path>
                              <a:path w="316865" h="314960">
                                <a:moveTo>
                                  <a:pt x="49972" y="99809"/>
                                </a:moveTo>
                                <a:lnTo>
                                  <a:pt x="39875" y="99809"/>
                                </a:lnTo>
                                <a:lnTo>
                                  <a:pt x="53083" y="109448"/>
                                </a:lnTo>
                                <a:lnTo>
                                  <a:pt x="49972" y="99809"/>
                                </a:lnTo>
                                <a:close/>
                              </a:path>
                              <a:path w="316865" h="314960">
                                <a:moveTo>
                                  <a:pt x="39875" y="68440"/>
                                </a:moveTo>
                                <a:lnTo>
                                  <a:pt x="34821" y="84251"/>
                                </a:lnTo>
                                <a:lnTo>
                                  <a:pt x="44951" y="84251"/>
                                </a:lnTo>
                                <a:lnTo>
                                  <a:pt x="39875" y="68440"/>
                                </a:lnTo>
                                <a:close/>
                              </a:path>
                              <a:path w="316865" h="314960">
                                <a:moveTo>
                                  <a:pt x="43061" y="152501"/>
                                </a:moveTo>
                                <a:lnTo>
                                  <a:pt x="0" y="152501"/>
                                </a:lnTo>
                                <a:lnTo>
                                  <a:pt x="13358" y="162102"/>
                                </a:lnTo>
                                <a:lnTo>
                                  <a:pt x="8341" y="177685"/>
                                </a:lnTo>
                                <a:lnTo>
                                  <a:pt x="21536" y="168046"/>
                                </a:lnTo>
                                <a:lnTo>
                                  <a:pt x="31629" y="168046"/>
                                </a:lnTo>
                                <a:lnTo>
                                  <a:pt x="29715" y="162102"/>
                                </a:lnTo>
                                <a:lnTo>
                                  <a:pt x="43061" y="152501"/>
                                </a:lnTo>
                                <a:close/>
                              </a:path>
                              <a:path w="316865" h="314960">
                                <a:moveTo>
                                  <a:pt x="31629" y="168046"/>
                                </a:moveTo>
                                <a:lnTo>
                                  <a:pt x="21536" y="168046"/>
                                </a:lnTo>
                                <a:lnTo>
                                  <a:pt x="34732" y="177685"/>
                                </a:lnTo>
                                <a:lnTo>
                                  <a:pt x="31629" y="168046"/>
                                </a:lnTo>
                                <a:close/>
                              </a:path>
                              <a:path w="316865" h="314960">
                                <a:moveTo>
                                  <a:pt x="21536" y="136677"/>
                                </a:moveTo>
                                <a:lnTo>
                                  <a:pt x="16482" y="152501"/>
                                </a:lnTo>
                                <a:lnTo>
                                  <a:pt x="26603" y="152501"/>
                                </a:lnTo>
                                <a:lnTo>
                                  <a:pt x="21536" y="136677"/>
                                </a:lnTo>
                                <a:close/>
                              </a:path>
                              <a:path w="316865" h="314960">
                                <a:moveTo>
                                  <a:pt x="61435" y="220929"/>
                                </a:moveTo>
                                <a:lnTo>
                                  <a:pt x="18316" y="220929"/>
                                </a:lnTo>
                                <a:lnTo>
                                  <a:pt x="31696" y="230543"/>
                                </a:lnTo>
                                <a:lnTo>
                                  <a:pt x="26680" y="246125"/>
                                </a:lnTo>
                                <a:lnTo>
                                  <a:pt x="39875" y="236486"/>
                                </a:lnTo>
                                <a:lnTo>
                                  <a:pt x="49972" y="236486"/>
                                </a:lnTo>
                                <a:lnTo>
                                  <a:pt x="48054" y="230543"/>
                                </a:lnTo>
                                <a:lnTo>
                                  <a:pt x="61435" y="220929"/>
                                </a:lnTo>
                                <a:close/>
                              </a:path>
                              <a:path w="316865" h="314960">
                                <a:moveTo>
                                  <a:pt x="49972" y="236486"/>
                                </a:moveTo>
                                <a:lnTo>
                                  <a:pt x="39875" y="236486"/>
                                </a:lnTo>
                                <a:lnTo>
                                  <a:pt x="53083" y="246125"/>
                                </a:lnTo>
                                <a:lnTo>
                                  <a:pt x="49972" y="236486"/>
                                </a:lnTo>
                                <a:close/>
                              </a:path>
                              <a:path w="316865" h="314960">
                                <a:moveTo>
                                  <a:pt x="39875" y="205130"/>
                                </a:moveTo>
                                <a:lnTo>
                                  <a:pt x="34821" y="220929"/>
                                </a:lnTo>
                                <a:lnTo>
                                  <a:pt x="44947" y="220929"/>
                                </a:lnTo>
                                <a:lnTo>
                                  <a:pt x="39875" y="205130"/>
                                </a:lnTo>
                                <a:close/>
                              </a:path>
                              <a:path w="316865" h="314960">
                                <a:moveTo>
                                  <a:pt x="111536" y="271017"/>
                                </a:moveTo>
                                <a:lnTo>
                                  <a:pt x="68404" y="271017"/>
                                </a:lnTo>
                                <a:lnTo>
                                  <a:pt x="81785" y="280631"/>
                                </a:lnTo>
                                <a:lnTo>
                                  <a:pt x="76769" y="296214"/>
                                </a:lnTo>
                                <a:lnTo>
                                  <a:pt x="89977" y="286588"/>
                                </a:lnTo>
                                <a:lnTo>
                                  <a:pt x="100073" y="286588"/>
                                </a:lnTo>
                                <a:lnTo>
                                  <a:pt x="98156" y="280631"/>
                                </a:lnTo>
                                <a:lnTo>
                                  <a:pt x="111536" y="271017"/>
                                </a:lnTo>
                                <a:close/>
                              </a:path>
                              <a:path w="316865" h="314960">
                                <a:moveTo>
                                  <a:pt x="100073" y="286588"/>
                                </a:moveTo>
                                <a:lnTo>
                                  <a:pt x="89977" y="286588"/>
                                </a:lnTo>
                                <a:lnTo>
                                  <a:pt x="103172" y="296214"/>
                                </a:lnTo>
                                <a:lnTo>
                                  <a:pt x="100073" y="286588"/>
                                </a:lnTo>
                                <a:close/>
                              </a:path>
                              <a:path w="316865" h="314960">
                                <a:moveTo>
                                  <a:pt x="89964" y="255231"/>
                                </a:moveTo>
                                <a:lnTo>
                                  <a:pt x="84909" y="271017"/>
                                </a:lnTo>
                                <a:lnTo>
                                  <a:pt x="95023" y="271017"/>
                                </a:lnTo>
                                <a:lnTo>
                                  <a:pt x="89964" y="255231"/>
                                </a:lnTo>
                                <a:close/>
                              </a:path>
                              <a:path w="316865" h="314960">
                                <a:moveTo>
                                  <a:pt x="179773" y="289166"/>
                                </a:moveTo>
                                <a:lnTo>
                                  <a:pt x="136642" y="289166"/>
                                </a:lnTo>
                                <a:lnTo>
                                  <a:pt x="150022" y="298780"/>
                                </a:lnTo>
                                <a:lnTo>
                                  <a:pt x="145006" y="314363"/>
                                </a:lnTo>
                                <a:lnTo>
                                  <a:pt x="158214" y="304736"/>
                                </a:lnTo>
                                <a:lnTo>
                                  <a:pt x="168302" y="304736"/>
                                </a:lnTo>
                                <a:lnTo>
                                  <a:pt x="166380" y="298780"/>
                                </a:lnTo>
                                <a:lnTo>
                                  <a:pt x="179773" y="289166"/>
                                </a:lnTo>
                                <a:close/>
                              </a:path>
                              <a:path w="316865" h="314960">
                                <a:moveTo>
                                  <a:pt x="168302" y="304736"/>
                                </a:moveTo>
                                <a:lnTo>
                                  <a:pt x="158214" y="304736"/>
                                </a:lnTo>
                                <a:lnTo>
                                  <a:pt x="171409" y="314363"/>
                                </a:lnTo>
                                <a:lnTo>
                                  <a:pt x="168302" y="304736"/>
                                </a:lnTo>
                                <a:close/>
                              </a:path>
                              <a:path w="316865" h="314960">
                                <a:moveTo>
                                  <a:pt x="158201" y="273367"/>
                                </a:moveTo>
                                <a:lnTo>
                                  <a:pt x="153159" y="289166"/>
                                </a:lnTo>
                                <a:lnTo>
                                  <a:pt x="163273" y="289166"/>
                                </a:lnTo>
                                <a:lnTo>
                                  <a:pt x="158201" y="273367"/>
                                </a:lnTo>
                                <a:close/>
                              </a:path>
                              <a:path w="316865" h="314960">
                                <a:moveTo>
                                  <a:pt x="248011" y="271017"/>
                                </a:moveTo>
                                <a:lnTo>
                                  <a:pt x="204891" y="271017"/>
                                </a:lnTo>
                                <a:lnTo>
                                  <a:pt x="218259" y="280631"/>
                                </a:lnTo>
                                <a:lnTo>
                                  <a:pt x="213256" y="296214"/>
                                </a:lnTo>
                                <a:lnTo>
                                  <a:pt x="226451" y="286588"/>
                                </a:lnTo>
                                <a:lnTo>
                                  <a:pt x="236544" y="286588"/>
                                </a:lnTo>
                                <a:lnTo>
                                  <a:pt x="234617" y="280631"/>
                                </a:lnTo>
                                <a:lnTo>
                                  <a:pt x="248011" y="271017"/>
                                </a:lnTo>
                                <a:close/>
                              </a:path>
                              <a:path w="316865" h="314960">
                                <a:moveTo>
                                  <a:pt x="236544" y="286588"/>
                                </a:moveTo>
                                <a:lnTo>
                                  <a:pt x="226451" y="286588"/>
                                </a:lnTo>
                                <a:lnTo>
                                  <a:pt x="239659" y="296214"/>
                                </a:lnTo>
                                <a:lnTo>
                                  <a:pt x="236544" y="286588"/>
                                </a:lnTo>
                                <a:close/>
                              </a:path>
                              <a:path w="316865" h="314960">
                                <a:moveTo>
                                  <a:pt x="226451" y="255231"/>
                                </a:moveTo>
                                <a:lnTo>
                                  <a:pt x="221384" y="271017"/>
                                </a:lnTo>
                                <a:lnTo>
                                  <a:pt x="231510" y="271017"/>
                                </a:lnTo>
                                <a:lnTo>
                                  <a:pt x="226451" y="255231"/>
                                </a:lnTo>
                                <a:close/>
                              </a:path>
                              <a:path w="316865" h="314960">
                                <a:moveTo>
                                  <a:pt x="298112" y="220929"/>
                                </a:moveTo>
                                <a:lnTo>
                                  <a:pt x="254980" y="220929"/>
                                </a:lnTo>
                                <a:lnTo>
                                  <a:pt x="268374" y="230543"/>
                                </a:lnTo>
                                <a:lnTo>
                                  <a:pt x="263344" y="246125"/>
                                </a:lnTo>
                                <a:lnTo>
                                  <a:pt x="276540" y="236486"/>
                                </a:lnTo>
                                <a:lnTo>
                                  <a:pt x="286629" y="236486"/>
                                </a:lnTo>
                                <a:lnTo>
                                  <a:pt x="284706" y="230543"/>
                                </a:lnTo>
                                <a:lnTo>
                                  <a:pt x="298112" y="220929"/>
                                </a:lnTo>
                                <a:close/>
                              </a:path>
                              <a:path w="316865" h="314960">
                                <a:moveTo>
                                  <a:pt x="286629" y="236486"/>
                                </a:moveTo>
                                <a:lnTo>
                                  <a:pt x="276540" y="236486"/>
                                </a:lnTo>
                                <a:lnTo>
                                  <a:pt x="289748" y="246125"/>
                                </a:lnTo>
                                <a:lnTo>
                                  <a:pt x="286629" y="236486"/>
                                </a:lnTo>
                                <a:close/>
                              </a:path>
                              <a:path w="316865" h="314960">
                                <a:moveTo>
                                  <a:pt x="276540" y="205130"/>
                                </a:moveTo>
                                <a:lnTo>
                                  <a:pt x="271472" y="220929"/>
                                </a:lnTo>
                                <a:lnTo>
                                  <a:pt x="281611" y="220929"/>
                                </a:lnTo>
                                <a:lnTo>
                                  <a:pt x="276540" y="205130"/>
                                </a:lnTo>
                                <a:close/>
                              </a:path>
                              <a:path w="316865" h="314960">
                                <a:moveTo>
                                  <a:pt x="316248" y="152285"/>
                                </a:moveTo>
                                <a:lnTo>
                                  <a:pt x="273116" y="152285"/>
                                </a:lnTo>
                                <a:lnTo>
                                  <a:pt x="286509" y="161912"/>
                                </a:lnTo>
                                <a:lnTo>
                                  <a:pt x="281493" y="177495"/>
                                </a:lnTo>
                                <a:lnTo>
                                  <a:pt x="294675" y="167843"/>
                                </a:lnTo>
                                <a:lnTo>
                                  <a:pt x="304768" y="167843"/>
                                </a:lnTo>
                                <a:lnTo>
                                  <a:pt x="302854" y="161912"/>
                                </a:lnTo>
                                <a:lnTo>
                                  <a:pt x="316248" y="152285"/>
                                </a:lnTo>
                                <a:close/>
                              </a:path>
                              <a:path w="316865" h="314960">
                                <a:moveTo>
                                  <a:pt x="304768" y="167843"/>
                                </a:moveTo>
                                <a:lnTo>
                                  <a:pt x="294675" y="167843"/>
                                </a:lnTo>
                                <a:lnTo>
                                  <a:pt x="307883" y="177495"/>
                                </a:lnTo>
                                <a:lnTo>
                                  <a:pt x="304768" y="167843"/>
                                </a:lnTo>
                                <a:close/>
                              </a:path>
                              <a:path w="316865" h="314960">
                                <a:moveTo>
                                  <a:pt x="294675" y="136499"/>
                                </a:moveTo>
                                <a:lnTo>
                                  <a:pt x="289621" y="152285"/>
                                </a:lnTo>
                                <a:lnTo>
                                  <a:pt x="299747" y="152285"/>
                                </a:lnTo>
                                <a:lnTo>
                                  <a:pt x="294675" y="136499"/>
                                </a:lnTo>
                                <a:close/>
                              </a:path>
                              <a:path w="316865" h="314960">
                                <a:moveTo>
                                  <a:pt x="298099" y="84048"/>
                                </a:moveTo>
                                <a:lnTo>
                                  <a:pt x="254980" y="84048"/>
                                </a:lnTo>
                                <a:lnTo>
                                  <a:pt x="268374" y="93662"/>
                                </a:lnTo>
                                <a:lnTo>
                                  <a:pt x="263344" y="109245"/>
                                </a:lnTo>
                                <a:lnTo>
                                  <a:pt x="276540" y="99606"/>
                                </a:lnTo>
                                <a:lnTo>
                                  <a:pt x="286637" y="99606"/>
                                </a:lnTo>
                                <a:lnTo>
                                  <a:pt x="284719" y="93662"/>
                                </a:lnTo>
                                <a:lnTo>
                                  <a:pt x="298099" y="84048"/>
                                </a:lnTo>
                                <a:close/>
                              </a:path>
                              <a:path w="316865" h="314960">
                                <a:moveTo>
                                  <a:pt x="286637" y="99606"/>
                                </a:moveTo>
                                <a:lnTo>
                                  <a:pt x="276540" y="99606"/>
                                </a:lnTo>
                                <a:lnTo>
                                  <a:pt x="289748" y="109245"/>
                                </a:lnTo>
                                <a:lnTo>
                                  <a:pt x="286637" y="99606"/>
                                </a:lnTo>
                                <a:close/>
                              </a:path>
                              <a:path w="316865" h="314960">
                                <a:moveTo>
                                  <a:pt x="276540" y="68249"/>
                                </a:moveTo>
                                <a:lnTo>
                                  <a:pt x="271472" y="84048"/>
                                </a:lnTo>
                                <a:lnTo>
                                  <a:pt x="281611" y="84048"/>
                                </a:lnTo>
                                <a:lnTo>
                                  <a:pt x="276540" y="68249"/>
                                </a:lnTo>
                                <a:close/>
                              </a:path>
                              <a:path w="316865" h="314960">
                                <a:moveTo>
                                  <a:pt x="248191" y="34162"/>
                                </a:moveTo>
                                <a:lnTo>
                                  <a:pt x="205117" y="34162"/>
                                </a:lnTo>
                                <a:lnTo>
                                  <a:pt x="218463" y="43764"/>
                                </a:lnTo>
                                <a:lnTo>
                                  <a:pt x="213446" y="59359"/>
                                </a:lnTo>
                                <a:lnTo>
                                  <a:pt x="226654" y="49707"/>
                                </a:lnTo>
                                <a:lnTo>
                                  <a:pt x="236745" y="49707"/>
                                </a:lnTo>
                                <a:lnTo>
                                  <a:pt x="234833" y="43764"/>
                                </a:lnTo>
                                <a:lnTo>
                                  <a:pt x="248191" y="34162"/>
                                </a:lnTo>
                                <a:close/>
                              </a:path>
                              <a:path w="316865" h="314960">
                                <a:moveTo>
                                  <a:pt x="236745" y="49707"/>
                                </a:moveTo>
                                <a:lnTo>
                                  <a:pt x="226654" y="49707"/>
                                </a:lnTo>
                                <a:lnTo>
                                  <a:pt x="239849" y="59359"/>
                                </a:lnTo>
                                <a:lnTo>
                                  <a:pt x="236745" y="49707"/>
                                </a:lnTo>
                                <a:close/>
                              </a:path>
                              <a:path w="316865" h="314960">
                                <a:moveTo>
                                  <a:pt x="226641" y="18351"/>
                                </a:moveTo>
                                <a:lnTo>
                                  <a:pt x="221587" y="34162"/>
                                </a:lnTo>
                                <a:lnTo>
                                  <a:pt x="231708" y="34162"/>
                                </a:lnTo>
                                <a:lnTo>
                                  <a:pt x="226641" y="18351"/>
                                </a:lnTo>
                                <a:close/>
                              </a:path>
                            </a:pathLst>
                          </a:custGeom>
                          <a:solidFill>
                            <a:srgbClr val="E1DB3C"/>
                          </a:solidFill>
                        </wps:spPr>
                        <wps:bodyPr wrap="square" lIns="0" tIns="0" rIns="0" bIns="0" rtlCol="0">
                          <a:prstTxWarp prst="textNoShape">
                            <a:avLst/>
                          </a:prstTxWarp>
                          <a:noAutofit/>
                        </wps:bodyPr>
                      </wps:wsp>
                    </wpg:wgp>
                  </a:graphicData>
                </a:graphic>
              </wp:inline>
            </w:drawing>
          </mc:Choice>
          <mc:Fallback>
            <w:pict>
              <v:group style="width:49.3pt;height:32.85pt;mso-position-horizontal-relative:char;mso-position-vertical-relative:line" id="docshapegroup42" coordorigin="0,0" coordsize="986,657">
                <v:rect style="position:absolute;left:0;top:0;width:986;height:657" id="docshape43" filled="true" fillcolor="#29387d" stroked="false">
                  <v:fill type="solid"/>
                </v:rect>
                <v:shape style="position:absolute;left:243;top:78;width:499;height:496" id="docshape44" coordorigin="243,79" coordsize="499,496" path="m526,103l459,103,480,119,472,143,492,128,508,128,505,119,526,103xm508,128l492,128,513,143,508,128xm492,79l484,103,500,103,492,79xm419,132l351,132,372,148,364,172,385,157,401,157,398,148,419,132xm401,157l385,157,406,172,401,157xm385,107l377,132,393,132,385,107xm340,211l272,211,293,226,285,251,306,236,322,236,319,226,340,211xm322,236l306,236,327,251,322,236xm306,186l298,211,314,211,306,186xm311,319l243,319,264,334,256,358,277,343,293,343,290,334,311,319xm293,343l277,343,298,358,293,343xm277,294l269,319,285,319,277,294xm340,427l272,427,293,442,285,466,306,451,322,451,319,442,340,427xm322,451l306,451,327,466,322,451xm306,402l298,427,314,427,306,402xm419,505l351,505,372,521,364,545,385,530,401,530,398,521,419,505xm401,530l385,530,406,545,401,530xm385,481l377,505,393,505,385,481xm526,534l459,534,480,549,472,574,492,558,508,558,505,549,526,534xm508,558l492,558,513,574,508,558xm492,509l485,534,500,534,492,509xm634,505l566,505,587,521,579,545,600,530,616,530,613,521,634,505xm616,530l600,530,621,545,616,530xm600,481l592,505,608,505,600,481xm713,427l645,427,666,442,658,466,679,451,695,451,692,442,713,427xm695,451l679,451,700,466,695,451xm679,402l671,427,687,427,679,402xm741,318l673,318,695,334,687,358,707,343,723,343,720,334,741,318xm723,343l707,343,728,358,723,343xm707,294l699,318,715,318,707,294xm713,211l645,211,666,226,658,251,679,235,695,235,692,226,713,211xm695,235l679,235,700,251,695,235xm679,186l671,211,687,211,679,186xm634,132l566,132,587,148,579,172,600,157,616,157,613,148,634,132xm616,157l600,157,621,172,616,157xm600,107l592,132,608,132,600,107xe" filled="true" fillcolor="#e1db3c" stroked="false">
                  <v:path arrowok="t"/>
                  <v:fill type="solid"/>
                </v:shape>
              </v:group>
            </w:pict>
          </mc:Fallback>
        </mc:AlternateContent>
      </w:r>
      <w:r>
        <w:rPr>
          <w:rFonts w:ascii="Times New Roman"/>
          <w:position w:val="2"/>
          <w:sz w:val="20"/>
        </w:rPr>
      </w:r>
    </w:p>
    <w:p>
      <w:pPr>
        <w:spacing w:after="0" w:line="240" w:lineRule="auto"/>
        <w:jc w:val="left"/>
        <w:rPr>
          <w:rFonts w:ascii="Times New Roman"/>
          <w:position w:val="2"/>
          <w:sz w:val="20"/>
        </w:rPr>
        <w:sectPr>
          <w:pgSz w:w="9360" w:h="13040"/>
          <w:pgMar w:header="0" w:footer="0" w:top="140" w:bottom="0" w:left="0" w:right="0"/>
        </w:sectPr>
      </w:pPr>
    </w:p>
    <w:p>
      <w:pPr>
        <w:spacing w:line="102" w:lineRule="exact" w:before="0"/>
        <w:ind w:left="802" w:right="0" w:firstLine="0"/>
        <w:jc w:val="left"/>
        <w:rPr>
          <w:rFonts w:ascii="Cambria"/>
          <w:sz w:val="10"/>
        </w:rPr>
      </w:pPr>
      <w:r>
        <w:rPr>
          <w:rFonts w:ascii="Cambria"/>
          <w:sz w:val="10"/>
        </w:rPr>
        <mc:AlternateContent>
          <mc:Choice Requires="wps">
            <w:drawing>
              <wp:anchor distT="0" distB="0" distL="0" distR="0" allowOverlap="1" layoutInCell="1" locked="0" behindDoc="0" simplePos="0" relativeHeight="15733248">
                <wp:simplePos x="0" y="0"/>
                <wp:positionH relativeFrom="page">
                  <wp:posOffset>335870</wp:posOffset>
                </wp:positionH>
                <wp:positionV relativeFrom="paragraph">
                  <wp:posOffset>77203</wp:posOffset>
                </wp:positionV>
                <wp:extent cx="916940" cy="24511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916940" cy="245110"/>
                          <a:chExt cx="916940" cy="245110"/>
                        </a:xfrm>
                      </wpg:grpSpPr>
                      <wps:wsp>
                        <wps:cNvPr id="48" name="Graphic 48"/>
                        <wps:cNvSpPr/>
                        <wps:spPr>
                          <a:xfrm>
                            <a:off x="129800" y="0"/>
                            <a:ext cx="654050" cy="5080"/>
                          </a:xfrm>
                          <a:custGeom>
                            <a:avLst/>
                            <a:gdLst/>
                            <a:ahLst/>
                            <a:cxnLst/>
                            <a:rect l="l" t="t" r="r" b="b"/>
                            <a:pathLst>
                              <a:path w="654050" h="5080">
                                <a:moveTo>
                                  <a:pt x="653897" y="0"/>
                                </a:moveTo>
                                <a:lnTo>
                                  <a:pt x="0" y="0"/>
                                </a:lnTo>
                                <a:lnTo>
                                  <a:pt x="0" y="5067"/>
                                </a:lnTo>
                                <a:lnTo>
                                  <a:pt x="653897" y="5067"/>
                                </a:lnTo>
                                <a:lnTo>
                                  <a:pt x="653897" y="0"/>
                                </a:lnTo>
                                <a:close/>
                              </a:path>
                            </a:pathLst>
                          </a:custGeom>
                          <a:solidFill>
                            <a:srgbClr val="939598"/>
                          </a:solidFill>
                        </wps:spPr>
                        <wps:bodyPr wrap="square" lIns="0" tIns="0" rIns="0" bIns="0" rtlCol="0">
                          <a:prstTxWarp prst="textNoShape">
                            <a:avLst/>
                          </a:prstTxWarp>
                          <a:noAutofit/>
                        </wps:bodyPr>
                      </wps:wsp>
                      <pic:pic>
                        <pic:nvPicPr>
                          <pic:cNvPr id="49" name="Image 49"/>
                          <pic:cNvPicPr/>
                        </pic:nvPicPr>
                        <pic:blipFill>
                          <a:blip r:embed="rId34" cstate="print"/>
                          <a:stretch>
                            <a:fillRect/>
                          </a:stretch>
                        </pic:blipFill>
                        <pic:spPr>
                          <a:xfrm>
                            <a:off x="0" y="36395"/>
                            <a:ext cx="916404" cy="208156"/>
                          </a:xfrm>
                          <a:prstGeom prst="rect">
                            <a:avLst/>
                          </a:prstGeom>
                        </pic:spPr>
                      </pic:pic>
                    </wpg:wgp>
                  </a:graphicData>
                </a:graphic>
              </wp:anchor>
            </w:drawing>
          </mc:Choice>
          <mc:Fallback>
            <w:pict>
              <v:group style="position:absolute;margin-left:26.446501pt;margin-top:6.079pt;width:72.2pt;height:19.3pt;mso-position-horizontal-relative:page;mso-position-vertical-relative:paragraph;z-index:15733248" id="docshapegroup45" coordorigin="529,122" coordsize="1444,386">
                <v:rect style="position:absolute;left:733;top:121;width:1030;height:8" id="docshape46" filled="true" fillcolor="#939598" stroked="false">
                  <v:fill type="solid"/>
                </v:rect>
                <v:shape style="position:absolute;left:528;top:178;width:1444;height:328" type="#_x0000_t75" id="docshape47" stroked="false">
                  <v:imagedata r:id="rId34" o:title=""/>
                </v:shape>
                <w10:wrap type="none"/>
              </v:group>
            </w:pict>
          </mc:Fallback>
        </mc:AlternateContent>
      </w:r>
      <w:r>
        <w:rPr>
          <w:rFonts w:ascii="Cambria"/>
          <w:sz w:val="10"/>
        </w:rPr>
        <w:drawing>
          <wp:anchor distT="0" distB="0" distL="0" distR="0" allowOverlap="1" layoutInCell="1" locked="0" behindDoc="0" simplePos="0" relativeHeight="15733760">
            <wp:simplePos x="0" y="0"/>
            <wp:positionH relativeFrom="page">
              <wp:posOffset>1878479</wp:posOffset>
            </wp:positionH>
            <wp:positionV relativeFrom="paragraph">
              <wp:posOffset>32212</wp:posOffset>
            </wp:positionV>
            <wp:extent cx="2194791" cy="342301"/>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35" cstate="print"/>
                    <a:stretch>
                      <a:fillRect/>
                    </a:stretch>
                  </pic:blipFill>
                  <pic:spPr>
                    <a:xfrm>
                      <a:off x="0" y="0"/>
                      <a:ext cx="2194791" cy="342301"/>
                    </a:xfrm>
                    <a:prstGeom prst="rect">
                      <a:avLst/>
                    </a:prstGeom>
                  </pic:spPr>
                </pic:pic>
              </a:graphicData>
            </a:graphic>
          </wp:anchor>
        </w:drawing>
      </w:r>
      <w:r>
        <w:rPr>
          <w:rFonts w:ascii="Cambria"/>
          <w:color w:val="939598"/>
          <w:w w:val="115"/>
          <w:sz w:val="10"/>
        </w:rPr>
        <w:t>Republika</w:t>
      </w:r>
      <w:r>
        <w:rPr>
          <w:rFonts w:ascii="Cambria"/>
          <w:color w:val="939598"/>
          <w:spacing w:val="20"/>
          <w:w w:val="125"/>
          <w:sz w:val="10"/>
        </w:rPr>
        <w:t> </w:t>
      </w:r>
      <w:r>
        <w:rPr>
          <w:rFonts w:ascii="Cambria"/>
          <w:color w:val="939598"/>
          <w:spacing w:val="-2"/>
          <w:w w:val="125"/>
          <w:sz w:val="10"/>
        </w:rPr>
        <w:t>Srbija</w:t>
      </w:r>
    </w:p>
    <w:p>
      <w:pPr>
        <w:spacing w:line="89" w:lineRule="exact" w:before="0"/>
        <w:ind w:left="835" w:right="0" w:firstLine="0"/>
        <w:jc w:val="left"/>
        <w:rPr>
          <w:rFonts w:ascii="Microsoft Sans Serif" w:hAnsi="Microsoft Sans Serif"/>
          <w:sz w:val="9"/>
        </w:rPr>
      </w:pPr>
      <w:r>
        <w:rPr/>
        <w:br w:type="column"/>
      </w:r>
      <w:r>
        <w:rPr>
          <w:rFonts w:ascii="Microsoft Sans Serif" w:hAnsi="Microsoft Sans Serif"/>
          <w:color w:val="231F20"/>
          <w:w w:val="105"/>
          <w:sz w:val="9"/>
        </w:rPr>
        <w:t>Пројекат</w:t>
      </w:r>
      <w:r>
        <w:rPr>
          <w:rFonts w:ascii="Microsoft Sans Serif" w:hAnsi="Microsoft Sans Serif"/>
          <w:color w:val="231F20"/>
          <w:spacing w:val="3"/>
          <w:w w:val="105"/>
          <w:sz w:val="9"/>
        </w:rPr>
        <w:t> </w:t>
      </w:r>
      <w:r>
        <w:rPr>
          <w:rFonts w:ascii="Microsoft Sans Serif" w:hAnsi="Microsoft Sans Serif"/>
          <w:color w:val="231F20"/>
          <w:spacing w:val="-2"/>
          <w:w w:val="105"/>
          <w:sz w:val="9"/>
        </w:rPr>
        <w:t>финансира</w:t>
      </w:r>
    </w:p>
    <w:p>
      <w:pPr>
        <w:spacing w:line="259" w:lineRule="auto" w:before="5"/>
        <w:ind w:left="802" w:right="535" w:firstLine="155"/>
        <w:jc w:val="left"/>
        <w:rPr>
          <w:rFonts w:ascii="Arial MT" w:hAnsi="Arial MT"/>
          <w:sz w:val="9"/>
        </w:rPr>
      </w:pPr>
      <w:r>
        <w:rPr>
          <w:rFonts w:ascii="Arial MT" w:hAnsi="Arial MT"/>
          <w:sz w:val="9"/>
        </w:rPr>
        <w:drawing>
          <wp:anchor distT="0" distB="0" distL="0" distR="0" allowOverlap="1" layoutInCell="1" locked="0" behindDoc="0" simplePos="0" relativeHeight="15734784">
            <wp:simplePos x="0" y="0"/>
            <wp:positionH relativeFrom="page">
              <wp:posOffset>0</wp:posOffset>
            </wp:positionH>
            <wp:positionV relativeFrom="paragraph">
              <wp:posOffset>387028</wp:posOffset>
            </wp:positionV>
            <wp:extent cx="5939993" cy="481402"/>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36" cstate="print"/>
                    <a:stretch>
                      <a:fillRect/>
                    </a:stretch>
                  </pic:blipFill>
                  <pic:spPr>
                    <a:xfrm>
                      <a:off x="0" y="0"/>
                      <a:ext cx="5939993" cy="481402"/>
                    </a:xfrm>
                    <a:prstGeom prst="rect">
                      <a:avLst/>
                    </a:prstGeom>
                  </pic:spPr>
                </pic:pic>
              </a:graphicData>
            </a:graphic>
          </wp:anchor>
        </w:drawing>
      </w:r>
      <w:r>
        <w:rPr>
          <w:rFonts w:ascii="Arial MT" w:hAnsi="Arial MT"/>
          <w:color w:val="231F20"/>
          <w:w w:val="110"/>
          <w:sz w:val="9"/>
        </w:rPr>
        <w:t>E</w:t>
      </w:r>
      <w:r>
        <w:rPr>
          <w:rFonts w:ascii="Microsoft Sans Serif" w:hAnsi="Microsoft Sans Serif"/>
          <w:color w:val="231F20"/>
          <w:w w:val="110"/>
          <w:sz w:val="9"/>
        </w:rPr>
        <w:t>вропска</w:t>
      </w:r>
      <w:r>
        <w:rPr>
          <w:rFonts w:ascii="Microsoft Sans Serif" w:hAnsi="Microsoft Sans Serif"/>
          <w:color w:val="231F20"/>
          <w:spacing w:val="-7"/>
          <w:w w:val="110"/>
          <w:sz w:val="9"/>
        </w:rPr>
        <w:t> </w:t>
      </w:r>
      <w:r>
        <w:rPr>
          <w:rFonts w:ascii="Microsoft Sans Serif" w:hAnsi="Microsoft Sans Serif"/>
          <w:color w:val="231F20"/>
          <w:w w:val="110"/>
          <w:sz w:val="9"/>
        </w:rPr>
        <w:t>унија</w:t>
      </w:r>
      <w:r>
        <w:rPr>
          <w:rFonts w:ascii="Microsoft Sans Serif" w:hAnsi="Microsoft Sans Serif"/>
          <w:color w:val="231F20"/>
          <w:spacing w:val="40"/>
          <w:w w:val="110"/>
          <w:sz w:val="9"/>
        </w:rPr>
        <w:t> </w:t>
      </w:r>
      <w:r>
        <w:rPr>
          <w:rFonts w:ascii="Arial MT" w:hAnsi="Arial MT"/>
          <w:color w:val="231F20"/>
          <w:w w:val="110"/>
          <w:sz w:val="9"/>
        </w:rPr>
        <w:t>This project is funded</w:t>
      </w:r>
      <w:r>
        <w:rPr>
          <w:rFonts w:ascii="Arial MT" w:hAnsi="Arial MT"/>
          <w:color w:val="231F20"/>
          <w:spacing w:val="40"/>
          <w:w w:val="110"/>
          <w:sz w:val="9"/>
        </w:rPr>
        <w:t> </w:t>
      </w:r>
      <w:r>
        <w:rPr>
          <w:rFonts w:ascii="Arial MT" w:hAnsi="Arial MT"/>
          <w:color w:val="231F20"/>
          <w:w w:val="110"/>
          <w:sz w:val="9"/>
        </w:rPr>
        <w:t>by</w:t>
      </w:r>
      <w:r>
        <w:rPr>
          <w:rFonts w:ascii="Arial MT" w:hAnsi="Arial MT"/>
          <w:color w:val="231F20"/>
          <w:spacing w:val="-7"/>
          <w:w w:val="110"/>
          <w:sz w:val="9"/>
        </w:rPr>
        <w:t> </w:t>
      </w:r>
      <w:r>
        <w:rPr>
          <w:rFonts w:ascii="Arial MT" w:hAnsi="Arial MT"/>
          <w:color w:val="231F20"/>
          <w:w w:val="110"/>
          <w:sz w:val="9"/>
        </w:rPr>
        <w:t>the</w:t>
      </w:r>
      <w:r>
        <w:rPr>
          <w:rFonts w:ascii="Arial MT" w:hAnsi="Arial MT"/>
          <w:color w:val="231F20"/>
          <w:spacing w:val="-7"/>
          <w:w w:val="110"/>
          <w:sz w:val="9"/>
        </w:rPr>
        <w:t> </w:t>
      </w:r>
      <w:r>
        <w:rPr>
          <w:rFonts w:ascii="Arial MT" w:hAnsi="Arial MT"/>
          <w:color w:val="231F20"/>
          <w:w w:val="110"/>
          <w:sz w:val="9"/>
        </w:rPr>
        <w:t>European</w:t>
      </w:r>
      <w:r>
        <w:rPr>
          <w:rFonts w:ascii="Arial MT" w:hAnsi="Arial MT"/>
          <w:color w:val="231F20"/>
          <w:spacing w:val="-7"/>
          <w:w w:val="110"/>
          <w:sz w:val="9"/>
        </w:rPr>
        <w:t> </w:t>
      </w:r>
      <w:r>
        <w:rPr>
          <w:rFonts w:ascii="Arial MT" w:hAnsi="Arial MT"/>
          <w:color w:val="231F20"/>
          <w:w w:val="110"/>
          <w:sz w:val="9"/>
        </w:rPr>
        <w:t>Union</w:t>
      </w:r>
    </w:p>
    <w:p>
      <w:pPr>
        <w:spacing w:after="0" w:line="259" w:lineRule="auto"/>
        <w:jc w:val="left"/>
        <w:rPr>
          <w:rFonts w:ascii="Arial MT" w:hAnsi="Arial MT"/>
          <w:sz w:val="9"/>
        </w:rPr>
        <w:sectPr>
          <w:type w:val="continuous"/>
          <w:pgSz w:w="9360" w:h="13040"/>
          <w:pgMar w:header="0" w:footer="0" w:top="1460" w:bottom="280" w:left="0" w:right="0"/>
          <w:cols w:num="2" w:equalWidth="0">
            <w:col w:w="6829" w:space="190"/>
            <w:col w:w="2341"/>
          </w:cols>
        </w:sectPr>
      </w:pPr>
    </w:p>
    <w:p>
      <w:pPr>
        <w:pStyle w:val="BodyText"/>
        <w:ind w:left="0"/>
        <w:jc w:val="left"/>
        <w:rPr>
          <w:rFonts w:ascii="Arial MT"/>
          <w:sz w:val="44"/>
        </w:rPr>
      </w:pPr>
      <w:r>
        <w:rPr>
          <w:rFonts w:ascii="Arial MT"/>
          <w:sz w:val="44"/>
        </w:rPr>
        <mc:AlternateContent>
          <mc:Choice Requires="wps">
            <w:drawing>
              <wp:anchor distT="0" distB="0" distL="0" distR="0" allowOverlap="1" layoutInCell="1" locked="0" behindDoc="1" simplePos="0" relativeHeight="486193664">
                <wp:simplePos x="0" y="0"/>
                <wp:positionH relativeFrom="page">
                  <wp:posOffset>0</wp:posOffset>
                </wp:positionH>
                <wp:positionV relativeFrom="page">
                  <wp:posOffset>7129450</wp:posOffset>
                </wp:positionV>
                <wp:extent cx="5940425" cy="106743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5940425" cy="1067435"/>
                          <a:chExt cx="5940425" cy="1067435"/>
                        </a:xfrm>
                      </wpg:grpSpPr>
                      <pic:pic>
                        <pic:nvPicPr>
                          <pic:cNvPr id="53" name="Image 53"/>
                          <pic:cNvPicPr/>
                        </pic:nvPicPr>
                        <pic:blipFill>
                          <a:blip r:embed="rId37" cstate="print"/>
                          <a:stretch>
                            <a:fillRect/>
                          </a:stretch>
                        </pic:blipFill>
                        <pic:spPr>
                          <a:xfrm>
                            <a:off x="3380198" y="485075"/>
                            <a:ext cx="263881" cy="360845"/>
                          </a:xfrm>
                          <a:prstGeom prst="rect">
                            <a:avLst/>
                          </a:prstGeom>
                        </pic:spPr>
                      </pic:pic>
                      <wps:wsp>
                        <wps:cNvPr id="54" name="Graphic 54"/>
                        <wps:cNvSpPr/>
                        <wps:spPr>
                          <a:xfrm>
                            <a:off x="514352" y="468900"/>
                            <a:ext cx="428625" cy="428625"/>
                          </a:xfrm>
                          <a:custGeom>
                            <a:avLst/>
                            <a:gdLst/>
                            <a:ahLst/>
                            <a:cxnLst/>
                            <a:rect l="l" t="t" r="r" b="b"/>
                            <a:pathLst>
                              <a:path w="428625" h="428625">
                                <a:moveTo>
                                  <a:pt x="214007" y="0"/>
                                </a:moveTo>
                                <a:lnTo>
                                  <a:pt x="0" y="214007"/>
                                </a:lnTo>
                                <a:lnTo>
                                  <a:pt x="214007" y="428015"/>
                                </a:lnTo>
                                <a:lnTo>
                                  <a:pt x="428015" y="214007"/>
                                </a:lnTo>
                                <a:lnTo>
                                  <a:pt x="214007" y="0"/>
                                </a:lnTo>
                                <a:close/>
                              </a:path>
                            </a:pathLst>
                          </a:custGeom>
                          <a:solidFill>
                            <a:srgbClr val="A7A9AC"/>
                          </a:solidFill>
                        </wps:spPr>
                        <wps:bodyPr wrap="square" lIns="0" tIns="0" rIns="0" bIns="0" rtlCol="0">
                          <a:prstTxWarp prst="textNoShape">
                            <a:avLst/>
                          </a:prstTxWarp>
                          <a:noAutofit/>
                        </wps:bodyPr>
                      </wps:wsp>
                      <pic:pic>
                        <pic:nvPicPr>
                          <pic:cNvPr id="55" name="Image 55"/>
                          <pic:cNvPicPr/>
                        </pic:nvPicPr>
                        <pic:blipFill>
                          <a:blip r:embed="rId38" cstate="print"/>
                          <a:stretch>
                            <a:fillRect/>
                          </a:stretch>
                        </pic:blipFill>
                        <pic:spPr>
                          <a:xfrm>
                            <a:off x="707525" y="521732"/>
                            <a:ext cx="197197" cy="286154"/>
                          </a:xfrm>
                          <a:prstGeom prst="rect">
                            <a:avLst/>
                          </a:prstGeom>
                        </pic:spPr>
                      </pic:pic>
                      <pic:pic>
                        <pic:nvPicPr>
                          <pic:cNvPr id="56" name="Image 56"/>
                          <pic:cNvPicPr/>
                        </pic:nvPicPr>
                        <pic:blipFill>
                          <a:blip r:embed="rId39" cstate="print"/>
                          <a:stretch>
                            <a:fillRect/>
                          </a:stretch>
                        </pic:blipFill>
                        <pic:spPr>
                          <a:xfrm>
                            <a:off x="3140588" y="847359"/>
                            <a:ext cx="751832" cy="220008"/>
                          </a:xfrm>
                          <a:prstGeom prst="rect">
                            <a:avLst/>
                          </a:prstGeom>
                        </pic:spPr>
                      </pic:pic>
                      <pic:pic>
                        <pic:nvPicPr>
                          <pic:cNvPr id="57" name="Image 57"/>
                          <pic:cNvPicPr/>
                        </pic:nvPicPr>
                        <pic:blipFill>
                          <a:blip r:embed="rId40" cstate="print"/>
                          <a:stretch>
                            <a:fillRect/>
                          </a:stretch>
                        </pic:blipFill>
                        <pic:spPr>
                          <a:xfrm>
                            <a:off x="0" y="0"/>
                            <a:ext cx="5939993" cy="488669"/>
                          </a:xfrm>
                          <a:prstGeom prst="rect">
                            <a:avLst/>
                          </a:prstGeom>
                        </pic:spPr>
                      </pic:pic>
                    </wpg:wgp>
                  </a:graphicData>
                </a:graphic>
              </wp:anchor>
            </w:drawing>
          </mc:Choice>
          <mc:Fallback>
            <w:pict>
              <v:group style="position:absolute;margin-left:0pt;margin-top:561.374084pt;width:467.75pt;height:84.05pt;mso-position-horizontal-relative:page;mso-position-vertical-relative:page;z-index:-17122816" id="docshapegroup48" coordorigin="0,11227" coordsize="9355,1681">
                <v:shape style="position:absolute;left:5323;top:11991;width:416;height:569" type="#_x0000_t75" id="docshape49" stroked="false">
                  <v:imagedata r:id="rId37" o:title=""/>
                </v:shape>
                <v:shape style="position:absolute;left:810;top:11965;width:675;height:675" id="docshape50" coordorigin="810,11966" coordsize="675,675" path="m1147,11966l810,12303,1147,12640,1484,12303,1147,11966xe" filled="true" fillcolor="#a7a9ac" stroked="false">
                  <v:path arrowok="t"/>
                  <v:fill type="solid"/>
                </v:shape>
                <v:shape style="position:absolute;left:1114;top:12049;width:311;height:451" type="#_x0000_t75" id="docshape51" stroked="false">
                  <v:imagedata r:id="rId38" o:title=""/>
                </v:shape>
                <v:shape style="position:absolute;left:4945;top:12561;width:1184;height:347" type="#_x0000_t75" id="docshape52" stroked="false">
                  <v:imagedata r:id="rId39" o:title=""/>
                </v:shape>
                <v:shape style="position:absolute;left:0;top:11227;width:9355;height:770" type="#_x0000_t75" id="docshape53" stroked="false">
                  <v:imagedata r:id="rId40" o:title=""/>
                </v:shape>
                <w10:wrap type="none"/>
              </v:group>
            </w:pict>
          </mc:Fallback>
        </mc:AlternateContent>
      </w:r>
    </w:p>
    <w:p>
      <w:pPr>
        <w:pStyle w:val="BodyText"/>
        <w:ind w:left="0"/>
        <w:jc w:val="left"/>
        <w:rPr>
          <w:rFonts w:ascii="Arial MT"/>
          <w:sz w:val="44"/>
        </w:rPr>
      </w:pPr>
    </w:p>
    <w:p>
      <w:pPr>
        <w:pStyle w:val="BodyText"/>
        <w:ind w:left="0"/>
        <w:jc w:val="left"/>
        <w:rPr>
          <w:rFonts w:ascii="Arial MT"/>
          <w:sz w:val="44"/>
        </w:rPr>
      </w:pPr>
    </w:p>
    <w:p>
      <w:pPr>
        <w:pStyle w:val="BodyText"/>
        <w:ind w:left="0"/>
        <w:jc w:val="left"/>
        <w:rPr>
          <w:rFonts w:ascii="Arial MT"/>
          <w:sz w:val="44"/>
        </w:rPr>
      </w:pPr>
    </w:p>
    <w:p>
      <w:pPr>
        <w:pStyle w:val="BodyText"/>
        <w:ind w:left="0"/>
        <w:jc w:val="left"/>
        <w:rPr>
          <w:rFonts w:ascii="Arial MT"/>
          <w:sz w:val="44"/>
        </w:rPr>
      </w:pPr>
    </w:p>
    <w:p>
      <w:pPr>
        <w:pStyle w:val="BodyText"/>
        <w:spacing w:before="14"/>
        <w:ind w:left="0"/>
        <w:jc w:val="left"/>
        <w:rPr>
          <w:rFonts w:ascii="Arial MT"/>
          <w:sz w:val="44"/>
        </w:rPr>
      </w:pPr>
    </w:p>
    <w:p>
      <w:pPr>
        <w:pStyle w:val="Title"/>
        <w:spacing w:line="225" w:lineRule="auto"/>
      </w:pPr>
      <w:r>
        <w:rPr>
          <w:color w:val="231F20"/>
        </w:rPr>
        <w:t>Приручник за разумевање европске</w:t>
      </w:r>
      <w:r>
        <w:rPr>
          <w:color w:val="231F20"/>
          <w:spacing w:val="-17"/>
        </w:rPr>
        <w:t> </w:t>
      </w:r>
      <w:r>
        <w:rPr>
          <w:color w:val="231F20"/>
        </w:rPr>
        <w:t>политике</w:t>
      </w:r>
      <w:r>
        <w:rPr>
          <w:color w:val="231F20"/>
          <w:spacing w:val="-17"/>
        </w:rPr>
        <w:t> </w:t>
      </w:r>
      <w:r>
        <w:rPr>
          <w:color w:val="231F20"/>
        </w:rPr>
        <w:t>запошљавања</w:t>
      </w:r>
    </w:p>
    <w:p>
      <w:pPr>
        <w:pStyle w:val="BodyText"/>
        <w:ind w:left="0"/>
        <w:jc w:val="left"/>
        <w:rPr>
          <w:b/>
        </w:rPr>
      </w:pPr>
    </w:p>
    <w:p>
      <w:pPr>
        <w:pStyle w:val="BodyText"/>
        <w:ind w:left="0"/>
        <w:jc w:val="left"/>
        <w:rPr>
          <w:b/>
        </w:rPr>
      </w:pPr>
    </w:p>
    <w:p>
      <w:pPr>
        <w:pStyle w:val="BodyText"/>
        <w:spacing w:before="19"/>
        <w:ind w:left="0"/>
        <w:jc w:val="left"/>
        <w:rPr>
          <w:b/>
        </w:rPr>
      </w:pPr>
      <w:r>
        <w:rPr>
          <w:b/>
        </w:rPr>
        <w:drawing>
          <wp:anchor distT="0" distB="0" distL="0" distR="0" allowOverlap="1" layoutInCell="1" locked="0" behindDoc="1" simplePos="0" relativeHeight="487588864">
            <wp:simplePos x="0" y="0"/>
            <wp:positionH relativeFrom="page">
              <wp:posOffset>1991999</wp:posOffset>
            </wp:positionH>
            <wp:positionV relativeFrom="paragraph">
              <wp:posOffset>182493</wp:posOffset>
            </wp:positionV>
            <wp:extent cx="1962912" cy="1962912"/>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41" cstate="print"/>
                    <a:stretch>
                      <a:fillRect/>
                    </a:stretch>
                  </pic:blipFill>
                  <pic:spPr>
                    <a:xfrm>
                      <a:off x="0" y="0"/>
                      <a:ext cx="1962912" cy="1962912"/>
                    </a:xfrm>
                    <a:prstGeom prst="rect">
                      <a:avLst/>
                    </a:prstGeom>
                  </pic:spPr>
                </pic:pic>
              </a:graphicData>
            </a:graphic>
          </wp:anchor>
        </w:drawing>
      </w:r>
      <w:r>
        <w:rPr>
          <w:b/>
        </w:rPr>
        <w:drawing>
          <wp:anchor distT="0" distB="0" distL="0" distR="0" allowOverlap="1" layoutInCell="1" locked="0" behindDoc="1" simplePos="0" relativeHeight="487589376">
            <wp:simplePos x="0" y="0"/>
            <wp:positionH relativeFrom="page">
              <wp:posOffset>2049960</wp:posOffset>
            </wp:positionH>
            <wp:positionV relativeFrom="paragraph">
              <wp:posOffset>2204983</wp:posOffset>
            </wp:positionV>
            <wp:extent cx="1824741" cy="142875"/>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42" cstate="print"/>
                    <a:stretch>
                      <a:fillRect/>
                    </a:stretch>
                  </pic:blipFill>
                  <pic:spPr>
                    <a:xfrm>
                      <a:off x="0" y="0"/>
                      <a:ext cx="1824741" cy="142875"/>
                    </a:xfrm>
                    <a:prstGeom prst="rect">
                      <a:avLst/>
                    </a:prstGeom>
                  </pic:spPr>
                </pic:pic>
              </a:graphicData>
            </a:graphic>
          </wp:anchor>
        </w:drawing>
      </w:r>
      <w:r>
        <w:rPr>
          <w:b/>
        </w:rPr>
        <w:drawing>
          <wp:anchor distT="0" distB="0" distL="0" distR="0" allowOverlap="1" layoutInCell="1" locked="0" behindDoc="1" simplePos="0" relativeHeight="487589888">
            <wp:simplePos x="0" y="0"/>
            <wp:positionH relativeFrom="page">
              <wp:posOffset>1896270</wp:posOffset>
            </wp:positionH>
            <wp:positionV relativeFrom="paragraph">
              <wp:posOffset>2619015</wp:posOffset>
            </wp:positionV>
            <wp:extent cx="2129683" cy="252412"/>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43" cstate="print"/>
                    <a:stretch>
                      <a:fillRect/>
                    </a:stretch>
                  </pic:blipFill>
                  <pic:spPr>
                    <a:xfrm>
                      <a:off x="0" y="0"/>
                      <a:ext cx="2129683" cy="252412"/>
                    </a:xfrm>
                    <a:prstGeom prst="rect">
                      <a:avLst/>
                    </a:prstGeom>
                  </pic:spPr>
                </pic:pic>
              </a:graphicData>
            </a:graphic>
          </wp:anchor>
        </w:drawing>
      </w:r>
    </w:p>
    <w:p>
      <w:pPr>
        <w:pStyle w:val="BodyText"/>
        <w:spacing w:before="8"/>
        <w:ind w:left="0"/>
        <w:jc w:val="left"/>
        <w:rPr>
          <w:b/>
          <w:sz w:val="5"/>
        </w:rPr>
      </w:pPr>
    </w:p>
    <w:p>
      <w:pPr>
        <w:pStyle w:val="BodyText"/>
        <w:spacing w:before="158"/>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223"/>
        <w:ind w:left="0"/>
        <w:jc w:val="left"/>
        <w:rPr>
          <w:b/>
        </w:rPr>
      </w:pPr>
      <w:r>
        <w:rPr>
          <w:b/>
        </w:rPr>
        <w:drawing>
          <wp:anchor distT="0" distB="0" distL="0" distR="0" allowOverlap="1" layoutInCell="1" locked="0" behindDoc="1" simplePos="0" relativeHeight="487590400">
            <wp:simplePos x="0" y="0"/>
            <wp:positionH relativeFrom="page">
              <wp:posOffset>1224459</wp:posOffset>
            </wp:positionH>
            <wp:positionV relativeFrom="paragraph">
              <wp:posOffset>355681</wp:posOffset>
            </wp:positionV>
            <wp:extent cx="889344" cy="345281"/>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44" cstate="print"/>
                    <a:stretch>
                      <a:fillRect/>
                    </a:stretch>
                  </pic:blipFill>
                  <pic:spPr>
                    <a:xfrm>
                      <a:off x="0" y="0"/>
                      <a:ext cx="889344" cy="345281"/>
                    </a:xfrm>
                    <a:prstGeom prst="rect">
                      <a:avLst/>
                    </a:prstGeom>
                  </pic:spPr>
                </pic:pic>
              </a:graphicData>
            </a:graphic>
          </wp:anchor>
        </w:drawing>
      </w:r>
      <w:r>
        <w:rPr>
          <w:b/>
        </w:rPr>
        <w:drawing>
          <wp:anchor distT="0" distB="0" distL="0" distR="0" allowOverlap="1" layoutInCell="1" locked="0" behindDoc="1" simplePos="0" relativeHeight="487590912">
            <wp:simplePos x="0" y="0"/>
            <wp:positionH relativeFrom="page">
              <wp:posOffset>466782</wp:posOffset>
            </wp:positionH>
            <wp:positionV relativeFrom="paragraph">
              <wp:posOffset>722827</wp:posOffset>
            </wp:positionV>
            <wp:extent cx="526976" cy="100012"/>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45" cstate="print"/>
                    <a:stretch>
                      <a:fillRect/>
                    </a:stretch>
                  </pic:blipFill>
                  <pic:spPr>
                    <a:xfrm>
                      <a:off x="0" y="0"/>
                      <a:ext cx="526976" cy="100012"/>
                    </a:xfrm>
                    <a:prstGeom prst="rect">
                      <a:avLst/>
                    </a:prstGeom>
                  </pic:spPr>
                </pic:pic>
              </a:graphicData>
            </a:graphic>
          </wp:anchor>
        </w:drawing>
      </w:r>
      <w:r>
        <w:rPr>
          <w:b/>
        </w:rPr>
        <w:drawing>
          <wp:anchor distT="0" distB="0" distL="0" distR="0" allowOverlap="1" layoutInCell="1" locked="0" behindDoc="1" simplePos="0" relativeHeight="487591424">
            <wp:simplePos x="0" y="0"/>
            <wp:positionH relativeFrom="page">
              <wp:posOffset>2343302</wp:posOffset>
            </wp:positionH>
            <wp:positionV relativeFrom="paragraph">
              <wp:posOffset>312299</wp:posOffset>
            </wp:positionV>
            <wp:extent cx="527105" cy="426243"/>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46" cstate="print"/>
                    <a:stretch>
                      <a:fillRect/>
                    </a:stretch>
                  </pic:blipFill>
                  <pic:spPr>
                    <a:xfrm>
                      <a:off x="0" y="0"/>
                      <a:ext cx="527105" cy="426243"/>
                    </a:xfrm>
                    <a:prstGeom prst="rect">
                      <a:avLst/>
                    </a:prstGeom>
                  </pic:spPr>
                </pic:pic>
              </a:graphicData>
            </a:graphic>
          </wp:anchor>
        </w:drawing>
      </w:r>
      <w:r>
        <w:rPr>
          <w:b/>
        </w:rPr>
        <w:drawing>
          <wp:anchor distT="0" distB="0" distL="0" distR="0" allowOverlap="1" layoutInCell="1" locked="0" behindDoc="1" simplePos="0" relativeHeight="487591936">
            <wp:simplePos x="0" y="0"/>
            <wp:positionH relativeFrom="page">
              <wp:posOffset>4061089</wp:posOffset>
            </wp:positionH>
            <wp:positionV relativeFrom="paragraph">
              <wp:posOffset>426227</wp:posOffset>
            </wp:positionV>
            <wp:extent cx="1332275" cy="214312"/>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47" cstate="print"/>
                    <a:stretch>
                      <a:fillRect/>
                    </a:stretch>
                  </pic:blipFill>
                  <pic:spPr>
                    <a:xfrm>
                      <a:off x="0" y="0"/>
                      <a:ext cx="1332275" cy="214312"/>
                    </a:xfrm>
                    <a:prstGeom prst="rect">
                      <a:avLst/>
                    </a:prstGeom>
                  </pic:spPr>
                </pic:pic>
              </a:graphicData>
            </a:graphic>
          </wp:anchor>
        </w:drawing>
      </w:r>
    </w:p>
    <w:p>
      <w:pPr>
        <w:pStyle w:val="BodyText"/>
        <w:spacing w:after="0"/>
        <w:jc w:val="left"/>
        <w:rPr>
          <w:b/>
        </w:rPr>
        <w:sectPr>
          <w:type w:val="continuous"/>
          <w:pgSz w:w="9360" w:h="13040"/>
          <w:pgMar w:header="0" w:footer="0" w:top="1460" w:bottom="280" w:left="0" w:right="0"/>
        </w:sectPr>
      </w:pPr>
    </w:p>
    <w:p>
      <w:pPr>
        <w:pStyle w:val="BodyText"/>
        <w:spacing w:before="4"/>
        <w:ind w:left="0"/>
        <w:jc w:val="left"/>
        <w:rPr>
          <w:b/>
          <w:sz w:val="16"/>
        </w:rPr>
      </w:pPr>
    </w:p>
    <w:p>
      <w:pPr>
        <w:pStyle w:val="BodyText"/>
        <w:spacing w:after="0"/>
        <w:jc w:val="left"/>
        <w:rPr>
          <w:b/>
          <w:sz w:val="16"/>
        </w:rPr>
        <w:sectPr>
          <w:pgSz w:w="9360" w:h="13040"/>
          <w:pgMar w:header="0" w:footer="0" w:top="1460" w:bottom="280" w:left="0" w:right="0"/>
        </w:sectPr>
      </w:pPr>
    </w:p>
    <w:p>
      <w:pPr>
        <w:spacing w:before="13"/>
        <w:ind w:left="1490" w:right="1207" w:firstLine="0"/>
        <w:jc w:val="center"/>
        <w:rPr>
          <w:b/>
          <w:sz w:val="32"/>
        </w:rPr>
      </w:pPr>
      <w:r>
        <w:rPr>
          <w:b/>
          <w:color w:val="231F20"/>
          <w:spacing w:val="-4"/>
          <w:sz w:val="32"/>
        </w:rPr>
        <w:t>Увод</w:t>
      </w:r>
    </w:p>
    <w:p>
      <w:pPr>
        <w:pStyle w:val="BodyText"/>
        <w:spacing w:before="6"/>
        <w:ind w:left="0"/>
        <w:jc w:val="left"/>
        <w:rPr>
          <w:b/>
          <w:sz w:val="18"/>
        </w:rPr>
      </w:pPr>
    </w:p>
    <w:p>
      <w:pPr>
        <w:pStyle w:val="BodyText"/>
        <w:spacing w:after="0"/>
        <w:jc w:val="left"/>
        <w:rPr>
          <w:b/>
          <w:sz w:val="18"/>
        </w:rPr>
        <w:sectPr>
          <w:footerReference w:type="default" r:id="rId48"/>
          <w:pgSz w:w="9360" w:h="13040"/>
          <w:pgMar w:header="0" w:footer="1247" w:top="1320" w:bottom="1440" w:left="0" w:right="0"/>
          <w:pgNumType w:start="3"/>
        </w:sectPr>
      </w:pPr>
    </w:p>
    <w:p>
      <w:pPr>
        <w:spacing w:line="218" w:lineRule="auto" w:before="79"/>
        <w:ind w:left="1417" w:right="0" w:firstLine="0"/>
        <w:jc w:val="both"/>
        <w:rPr>
          <w:sz w:val="18"/>
        </w:rPr>
      </w:pPr>
      <w:r>
        <w:rPr>
          <w:color w:val="231F20"/>
          <w:sz w:val="18"/>
        </w:rPr>
        <w:t>Национална стратегија запошљавања </w:t>
      </w:r>
      <w:r>
        <w:rPr>
          <w:color w:val="231F20"/>
          <w:sz w:val="18"/>
        </w:rPr>
        <w:t>за период 2011-2020. године („Службени гласник РС“, бр. 37/11), Закон о запошља- вању и осигурању за случај незапосле- ности</w:t>
      </w:r>
      <w:r>
        <w:rPr>
          <w:color w:val="231F20"/>
          <w:spacing w:val="-2"/>
          <w:sz w:val="18"/>
        </w:rPr>
        <w:t> </w:t>
      </w:r>
      <w:r>
        <w:rPr>
          <w:color w:val="231F20"/>
          <w:sz w:val="18"/>
        </w:rPr>
        <w:t>(„Службени</w:t>
      </w:r>
      <w:r>
        <w:rPr>
          <w:color w:val="231F20"/>
          <w:spacing w:val="-2"/>
          <w:sz w:val="18"/>
        </w:rPr>
        <w:t> </w:t>
      </w:r>
      <w:r>
        <w:rPr>
          <w:color w:val="231F20"/>
          <w:sz w:val="18"/>
        </w:rPr>
        <w:t>гласник</w:t>
      </w:r>
      <w:r>
        <w:rPr>
          <w:color w:val="231F20"/>
          <w:spacing w:val="-3"/>
          <w:sz w:val="18"/>
        </w:rPr>
        <w:t> </w:t>
      </w:r>
      <w:r>
        <w:rPr>
          <w:color w:val="231F20"/>
          <w:sz w:val="18"/>
        </w:rPr>
        <w:t>РС“,</w:t>
      </w:r>
      <w:r>
        <w:rPr>
          <w:color w:val="231F20"/>
          <w:spacing w:val="-2"/>
          <w:sz w:val="18"/>
        </w:rPr>
        <w:t> </w:t>
      </w:r>
      <w:r>
        <w:rPr>
          <w:color w:val="231F20"/>
          <w:sz w:val="18"/>
        </w:rPr>
        <w:t>бр.</w:t>
      </w:r>
      <w:r>
        <w:rPr>
          <w:color w:val="231F20"/>
          <w:spacing w:val="-2"/>
          <w:sz w:val="18"/>
        </w:rPr>
        <w:t> </w:t>
      </w:r>
      <w:r>
        <w:rPr>
          <w:color w:val="231F20"/>
          <w:sz w:val="18"/>
        </w:rPr>
        <w:t>36/09</w:t>
      </w:r>
      <w:r>
        <w:rPr>
          <w:color w:val="231F20"/>
          <w:spacing w:val="-2"/>
          <w:sz w:val="18"/>
        </w:rPr>
        <w:t> </w:t>
      </w:r>
      <w:r>
        <w:rPr>
          <w:color w:val="231F20"/>
          <w:sz w:val="18"/>
        </w:rPr>
        <w:t>и 88/10) и Закон о професионалној рехаби- литацији</w:t>
      </w:r>
      <w:r>
        <w:rPr>
          <w:color w:val="231F20"/>
          <w:spacing w:val="-11"/>
          <w:sz w:val="18"/>
        </w:rPr>
        <w:t> </w:t>
      </w:r>
      <w:r>
        <w:rPr>
          <w:color w:val="231F20"/>
          <w:sz w:val="18"/>
        </w:rPr>
        <w:t>и</w:t>
      </w:r>
      <w:r>
        <w:rPr>
          <w:color w:val="231F20"/>
          <w:spacing w:val="-10"/>
          <w:sz w:val="18"/>
        </w:rPr>
        <w:t> </w:t>
      </w:r>
      <w:r>
        <w:rPr>
          <w:color w:val="231F20"/>
          <w:sz w:val="18"/>
        </w:rPr>
        <w:t>запошљавању</w:t>
      </w:r>
      <w:r>
        <w:rPr>
          <w:color w:val="231F20"/>
          <w:spacing w:val="-10"/>
          <w:sz w:val="18"/>
        </w:rPr>
        <w:t> </w:t>
      </w:r>
      <w:r>
        <w:rPr>
          <w:color w:val="231F20"/>
          <w:sz w:val="18"/>
        </w:rPr>
        <w:t>особа</w:t>
      </w:r>
      <w:r>
        <w:rPr>
          <w:color w:val="231F20"/>
          <w:spacing w:val="-10"/>
          <w:sz w:val="18"/>
        </w:rPr>
        <w:t> </w:t>
      </w:r>
      <w:r>
        <w:rPr>
          <w:color w:val="231F20"/>
          <w:sz w:val="18"/>
        </w:rPr>
        <w:t>са</w:t>
      </w:r>
      <w:r>
        <w:rPr>
          <w:color w:val="231F20"/>
          <w:spacing w:val="-10"/>
          <w:sz w:val="18"/>
        </w:rPr>
        <w:t> </w:t>
      </w:r>
      <w:r>
        <w:rPr>
          <w:color w:val="231F20"/>
          <w:sz w:val="18"/>
        </w:rPr>
        <w:t>инвали- дитетом</w:t>
      </w:r>
      <w:r>
        <w:rPr>
          <w:color w:val="231F20"/>
          <w:spacing w:val="-11"/>
          <w:sz w:val="18"/>
        </w:rPr>
        <w:t> </w:t>
      </w:r>
      <w:r>
        <w:rPr>
          <w:color w:val="231F20"/>
          <w:sz w:val="18"/>
        </w:rPr>
        <w:t>(„Службени</w:t>
      </w:r>
      <w:r>
        <w:rPr>
          <w:color w:val="231F20"/>
          <w:spacing w:val="-10"/>
          <w:sz w:val="18"/>
        </w:rPr>
        <w:t> </w:t>
      </w:r>
      <w:r>
        <w:rPr>
          <w:color w:val="231F20"/>
          <w:sz w:val="18"/>
        </w:rPr>
        <w:t>гласник</w:t>
      </w:r>
      <w:r>
        <w:rPr>
          <w:color w:val="231F20"/>
          <w:spacing w:val="-10"/>
          <w:sz w:val="18"/>
        </w:rPr>
        <w:t> </w:t>
      </w:r>
      <w:r>
        <w:rPr>
          <w:color w:val="231F20"/>
          <w:sz w:val="18"/>
        </w:rPr>
        <w:t>РС“,</w:t>
      </w:r>
      <w:r>
        <w:rPr>
          <w:color w:val="231F20"/>
          <w:spacing w:val="-10"/>
          <w:sz w:val="18"/>
        </w:rPr>
        <w:t> </w:t>
      </w:r>
      <w:r>
        <w:rPr>
          <w:color w:val="231F20"/>
          <w:sz w:val="18"/>
        </w:rPr>
        <w:t>бр.</w:t>
      </w:r>
      <w:r>
        <w:rPr>
          <w:color w:val="231F20"/>
          <w:spacing w:val="-10"/>
          <w:sz w:val="18"/>
        </w:rPr>
        <w:t> </w:t>
      </w:r>
      <w:r>
        <w:rPr>
          <w:color w:val="231F20"/>
          <w:sz w:val="18"/>
        </w:rPr>
        <w:t>36/09 и 32/13) представљају стратешки и зако- нодавни оквир политике запошљавања у Републици Србији.</w:t>
      </w:r>
    </w:p>
    <w:p>
      <w:pPr>
        <w:spacing w:line="218" w:lineRule="auto" w:before="114"/>
        <w:ind w:left="1417" w:right="0" w:firstLine="0"/>
        <w:jc w:val="both"/>
        <w:rPr>
          <w:sz w:val="18"/>
        </w:rPr>
      </w:pPr>
      <w:r>
        <w:rPr>
          <w:color w:val="231F20"/>
          <w:sz w:val="18"/>
        </w:rPr>
        <w:t>Основни циљ политике запошљавања </w:t>
      </w:r>
      <w:r>
        <w:rPr>
          <w:color w:val="231F20"/>
          <w:sz w:val="18"/>
        </w:rPr>
        <w:t>је успостављање</w:t>
      </w:r>
      <w:r>
        <w:rPr>
          <w:color w:val="231F20"/>
          <w:spacing w:val="-11"/>
          <w:sz w:val="18"/>
        </w:rPr>
        <w:t> </w:t>
      </w:r>
      <w:r>
        <w:rPr>
          <w:color w:val="231F20"/>
          <w:sz w:val="18"/>
        </w:rPr>
        <w:t>стабилног</w:t>
      </w:r>
      <w:r>
        <w:rPr>
          <w:color w:val="231F20"/>
          <w:spacing w:val="-10"/>
          <w:sz w:val="18"/>
        </w:rPr>
        <w:t> </w:t>
      </w:r>
      <w:r>
        <w:rPr>
          <w:color w:val="231F20"/>
          <w:sz w:val="18"/>
        </w:rPr>
        <w:t>и</w:t>
      </w:r>
      <w:r>
        <w:rPr>
          <w:color w:val="231F20"/>
          <w:spacing w:val="-10"/>
          <w:sz w:val="18"/>
        </w:rPr>
        <w:t> </w:t>
      </w:r>
      <w:r>
        <w:rPr>
          <w:color w:val="231F20"/>
          <w:sz w:val="18"/>
        </w:rPr>
        <w:t>одрживог</w:t>
      </w:r>
      <w:r>
        <w:rPr>
          <w:color w:val="231F20"/>
          <w:spacing w:val="-10"/>
          <w:sz w:val="18"/>
        </w:rPr>
        <w:t> </w:t>
      </w:r>
      <w:r>
        <w:rPr>
          <w:color w:val="231F20"/>
          <w:sz w:val="18"/>
        </w:rPr>
        <w:t>раста запослености</w:t>
      </w:r>
      <w:r>
        <w:rPr>
          <w:color w:val="231F20"/>
          <w:spacing w:val="-11"/>
          <w:sz w:val="18"/>
        </w:rPr>
        <w:t> </w:t>
      </w:r>
      <w:r>
        <w:rPr>
          <w:color w:val="231F20"/>
          <w:sz w:val="18"/>
        </w:rPr>
        <w:t>у</w:t>
      </w:r>
      <w:r>
        <w:rPr>
          <w:color w:val="231F20"/>
          <w:spacing w:val="-10"/>
          <w:sz w:val="18"/>
        </w:rPr>
        <w:t> </w:t>
      </w:r>
      <w:r>
        <w:rPr>
          <w:color w:val="231F20"/>
          <w:sz w:val="18"/>
        </w:rPr>
        <w:t>Републици</w:t>
      </w:r>
      <w:r>
        <w:rPr>
          <w:color w:val="231F20"/>
          <w:spacing w:val="-10"/>
          <w:sz w:val="18"/>
        </w:rPr>
        <w:t> </w:t>
      </w:r>
      <w:r>
        <w:rPr>
          <w:color w:val="231F20"/>
          <w:sz w:val="18"/>
        </w:rPr>
        <w:t>Србији</w:t>
      </w:r>
      <w:r>
        <w:rPr>
          <w:color w:val="231F20"/>
          <w:spacing w:val="-10"/>
          <w:sz w:val="18"/>
        </w:rPr>
        <w:t> </w:t>
      </w:r>
      <w:r>
        <w:rPr>
          <w:color w:val="231F20"/>
          <w:sz w:val="18"/>
        </w:rPr>
        <w:t>до</w:t>
      </w:r>
      <w:r>
        <w:rPr>
          <w:color w:val="231F20"/>
          <w:spacing w:val="-10"/>
          <w:sz w:val="18"/>
        </w:rPr>
        <w:t> </w:t>
      </w:r>
      <w:r>
        <w:rPr>
          <w:color w:val="231F20"/>
          <w:sz w:val="18"/>
        </w:rPr>
        <w:t>2020. године, уз усклађивање политике запо- шљавања и институција тржишта рада са правним тековинама ЕУ.</w:t>
      </w:r>
    </w:p>
    <w:p>
      <w:pPr>
        <w:spacing w:line="218" w:lineRule="auto" w:before="114"/>
        <w:ind w:left="1417" w:right="0" w:firstLine="0"/>
        <w:jc w:val="both"/>
        <w:rPr>
          <w:sz w:val="18"/>
        </w:rPr>
      </w:pPr>
      <w:r>
        <w:rPr>
          <w:color w:val="231F20"/>
          <w:sz w:val="18"/>
        </w:rPr>
        <w:t>Мере активне политике </w:t>
      </w:r>
      <w:r>
        <w:rPr>
          <w:color w:val="231F20"/>
          <w:sz w:val="18"/>
        </w:rPr>
        <w:t>запошљавања спроводе се ради подстицања отварања нових радних места, смањивања регионалних</w:t>
      </w:r>
      <w:r>
        <w:rPr>
          <w:color w:val="231F20"/>
          <w:spacing w:val="-5"/>
          <w:sz w:val="18"/>
        </w:rPr>
        <w:t> </w:t>
      </w:r>
      <w:r>
        <w:rPr>
          <w:color w:val="231F20"/>
          <w:sz w:val="18"/>
        </w:rPr>
        <w:t>разлика</w:t>
      </w:r>
      <w:r>
        <w:rPr>
          <w:color w:val="231F20"/>
          <w:spacing w:val="-5"/>
          <w:sz w:val="18"/>
        </w:rPr>
        <w:t> </w:t>
      </w:r>
      <w:r>
        <w:rPr>
          <w:color w:val="231F20"/>
          <w:sz w:val="18"/>
        </w:rPr>
        <w:t>и</w:t>
      </w:r>
      <w:r>
        <w:rPr>
          <w:color w:val="231F20"/>
          <w:spacing w:val="-5"/>
          <w:sz w:val="18"/>
        </w:rPr>
        <w:t> </w:t>
      </w:r>
      <w:r>
        <w:rPr>
          <w:color w:val="231F20"/>
          <w:sz w:val="18"/>
        </w:rPr>
        <w:t>веће</w:t>
      </w:r>
      <w:r>
        <w:rPr>
          <w:color w:val="231F20"/>
          <w:spacing w:val="-5"/>
          <w:sz w:val="18"/>
        </w:rPr>
        <w:t> </w:t>
      </w:r>
      <w:r>
        <w:rPr>
          <w:color w:val="231F20"/>
          <w:sz w:val="18"/>
        </w:rPr>
        <w:t>усклађености политике запошљавања са потребама на локалном и регионалном тржишту рада, смањивања структурне неусклађености између понуде и потражње за радном снагом, као и да би се допринело већем укључивању на тржиште рада свих категорија теже запошљивих лица. Све ово прати постојан развој капацитета и институција тржишта рада.</w:t>
      </w:r>
    </w:p>
    <w:p>
      <w:pPr>
        <w:spacing w:line="218" w:lineRule="auto" w:before="113"/>
        <w:ind w:left="1417" w:right="0" w:firstLine="0"/>
        <w:jc w:val="both"/>
        <w:rPr>
          <w:sz w:val="18"/>
        </w:rPr>
      </w:pPr>
      <w:r>
        <w:rPr>
          <w:color w:val="231F20"/>
          <w:sz w:val="18"/>
        </w:rPr>
        <w:t>Пројекат</w:t>
      </w:r>
      <w:r>
        <w:rPr>
          <w:color w:val="231F20"/>
          <w:spacing w:val="-1"/>
          <w:sz w:val="18"/>
        </w:rPr>
        <w:t> </w:t>
      </w:r>
      <w:r>
        <w:rPr>
          <w:color w:val="231F20"/>
          <w:sz w:val="18"/>
        </w:rPr>
        <w:t>„Припрема</w:t>
      </w:r>
      <w:r>
        <w:rPr>
          <w:color w:val="231F20"/>
          <w:spacing w:val="-1"/>
          <w:sz w:val="18"/>
        </w:rPr>
        <w:t> </w:t>
      </w:r>
      <w:r>
        <w:rPr>
          <w:color w:val="231F20"/>
          <w:sz w:val="18"/>
        </w:rPr>
        <w:t>институција</w:t>
      </w:r>
      <w:r>
        <w:rPr>
          <w:color w:val="231F20"/>
          <w:spacing w:val="-2"/>
          <w:sz w:val="18"/>
        </w:rPr>
        <w:t> </w:t>
      </w:r>
      <w:r>
        <w:rPr>
          <w:color w:val="231F20"/>
          <w:sz w:val="18"/>
        </w:rPr>
        <w:t>тржишта рада Републике Србије за Европску стратегију запошљавања“ је пружио техничку помоћ и експертизу у циљу развијања капацитета и ширења знања унутар институција надлежних за област запошљавања</w:t>
      </w:r>
      <w:r>
        <w:rPr>
          <w:color w:val="231F20"/>
          <w:spacing w:val="40"/>
          <w:sz w:val="18"/>
        </w:rPr>
        <w:t> </w:t>
      </w:r>
      <w:r>
        <w:rPr>
          <w:color w:val="231F20"/>
          <w:sz w:val="18"/>
        </w:rPr>
        <w:t>у</w:t>
      </w:r>
      <w:r>
        <w:rPr>
          <w:color w:val="231F20"/>
          <w:spacing w:val="40"/>
          <w:sz w:val="18"/>
        </w:rPr>
        <w:t> </w:t>
      </w:r>
      <w:r>
        <w:rPr>
          <w:color w:val="231F20"/>
          <w:sz w:val="18"/>
        </w:rPr>
        <w:t>Републици</w:t>
      </w:r>
      <w:r>
        <w:rPr>
          <w:color w:val="231F20"/>
          <w:spacing w:val="40"/>
          <w:sz w:val="18"/>
        </w:rPr>
        <w:t> </w:t>
      </w:r>
      <w:r>
        <w:rPr>
          <w:color w:val="231F20"/>
          <w:sz w:val="18"/>
        </w:rPr>
        <w:t>Србији,</w:t>
      </w:r>
      <w:r>
        <w:rPr>
          <w:color w:val="231F20"/>
          <w:spacing w:val="80"/>
          <w:sz w:val="18"/>
        </w:rPr>
        <w:t> </w:t>
      </w:r>
      <w:r>
        <w:rPr>
          <w:color w:val="231F20"/>
          <w:sz w:val="18"/>
        </w:rPr>
        <w:t>ради достизања паметног, одрживог и инклузивног раста запослености.</w:t>
      </w:r>
    </w:p>
    <w:p>
      <w:pPr>
        <w:spacing w:line="210" w:lineRule="exact" w:before="155"/>
        <w:ind w:left="1417" w:right="0" w:firstLine="0"/>
        <w:jc w:val="left"/>
        <w:rPr>
          <w:sz w:val="18"/>
        </w:rPr>
      </w:pPr>
      <w:r>
        <w:rPr>
          <w:color w:val="231F20"/>
          <w:sz w:val="18"/>
        </w:rPr>
        <w:t>Љиљана</w:t>
      </w:r>
      <w:r>
        <w:rPr>
          <w:color w:val="231F20"/>
          <w:spacing w:val="-1"/>
          <w:sz w:val="18"/>
        </w:rPr>
        <w:t> </w:t>
      </w:r>
      <w:r>
        <w:rPr>
          <w:color w:val="231F20"/>
          <w:spacing w:val="-2"/>
          <w:sz w:val="18"/>
        </w:rPr>
        <w:t>Џувер</w:t>
      </w:r>
    </w:p>
    <w:p>
      <w:pPr>
        <w:spacing w:line="178" w:lineRule="exact" w:before="0"/>
        <w:ind w:left="1417" w:right="0" w:firstLine="0"/>
        <w:jc w:val="left"/>
        <w:rPr>
          <w:sz w:val="16"/>
        </w:rPr>
      </w:pPr>
      <w:r>
        <w:rPr>
          <w:color w:val="231F20"/>
          <w:sz w:val="16"/>
        </w:rPr>
        <w:t>Помоћник </w:t>
      </w:r>
      <w:r>
        <w:rPr>
          <w:color w:val="231F20"/>
          <w:spacing w:val="-2"/>
          <w:sz w:val="16"/>
        </w:rPr>
        <w:t>министра</w:t>
      </w:r>
    </w:p>
    <w:p>
      <w:pPr>
        <w:spacing w:line="220" w:lineRule="auto" w:before="5"/>
        <w:ind w:left="1417" w:right="119" w:firstLine="0"/>
        <w:jc w:val="left"/>
        <w:rPr>
          <w:sz w:val="16"/>
        </w:rPr>
      </w:pPr>
      <w:r>
        <w:rPr>
          <w:color w:val="231F20"/>
          <w:spacing w:val="-2"/>
          <w:sz w:val="16"/>
        </w:rPr>
        <w:t>Министарство</w:t>
      </w:r>
      <w:r>
        <w:rPr>
          <w:color w:val="231F20"/>
          <w:spacing w:val="-8"/>
          <w:sz w:val="16"/>
        </w:rPr>
        <w:t> </w:t>
      </w:r>
      <w:r>
        <w:rPr>
          <w:color w:val="231F20"/>
          <w:spacing w:val="-2"/>
          <w:sz w:val="16"/>
        </w:rPr>
        <w:t>за</w:t>
      </w:r>
      <w:r>
        <w:rPr>
          <w:color w:val="231F20"/>
          <w:spacing w:val="-7"/>
          <w:sz w:val="16"/>
        </w:rPr>
        <w:t> </w:t>
      </w:r>
      <w:r>
        <w:rPr>
          <w:color w:val="231F20"/>
          <w:spacing w:val="-2"/>
          <w:sz w:val="16"/>
        </w:rPr>
        <w:t>рад,</w:t>
      </w:r>
      <w:r>
        <w:rPr>
          <w:color w:val="231F20"/>
          <w:spacing w:val="-7"/>
          <w:sz w:val="16"/>
        </w:rPr>
        <w:t> </w:t>
      </w:r>
      <w:r>
        <w:rPr>
          <w:color w:val="231F20"/>
          <w:spacing w:val="-2"/>
          <w:sz w:val="16"/>
        </w:rPr>
        <w:t>запошљавање,</w:t>
      </w:r>
      <w:r>
        <w:rPr>
          <w:color w:val="231F20"/>
          <w:spacing w:val="-7"/>
          <w:sz w:val="16"/>
        </w:rPr>
        <w:t> </w:t>
      </w:r>
      <w:r>
        <w:rPr>
          <w:color w:val="231F20"/>
          <w:spacing w:val="-2"/>
          <w:sz w:val="16"/>
        </w:rPr>
        <w:t>борачка</w:t>
      </w:r>
      <w:r>
        <w:rPr>
          <w:color w:val="231F20"/>
          <w:spacing w:val="-7"/>
          <w:sz w:val="16"/>
        </w:rPr>
        <w:t> </w:t>
      </w:r>
      <w:r>
        <w:rPr>
          <w:color w:val="231F20"/>
          <w:spacing w:val="-2"/>
          <w:sz w:val="16"/>
        </w:rPr>
        <w:t>и</w:t>
      </w:r>
      <w:r>
        <w:rPr>
          <w:color w:val="231F20"/>
          <w:spacing w:val="40"/>
          <w:sz w:val="16"/>
        </w:rPr>
        <w:t> </w:t>
      </w:r>
      <w:r>
        <w:rPr>
          <w:color w:val="231F20"/>
          <w:sz w:val="16"/>
        </w:rPr>
        <w:t>социјална</w:t>
      </w:r>
      <w:r>
        <w:rPr>
          <w:color w:val="231F20"/>
          <w:spacing w:val="-7"/>
          <w:sz w:val="16"/>
        </w:rPr>
        <w:t> </w:t>
      </w:r>
      <w:r>
        <w:rPr>
          <w:color w:val="231F20"/>
          <w:sz w:val="16"/>
        </w:rPr>
        <w:t>питања</w:t>
      </w:r>
    </w:p>
    <w:p>
      <w:pPr>
        <w:spacing w:before="8"/>
        <w:ind w:left="1417" w:right="0" w:firstLine="0"/>
        <w:jc w:val="left"/>
        <w:rPr>
          <w:sz w:val="16"/>
        </w:rPr>
      </w:pPr>
      <w:r>
        <w:rPr>
          <w:color w:val="231F20"/>
          <w:sz w:val="16"/>
        </w:rPr>
        <w:t>Руководилац</w:t>
      </w:r>
      <w:r>
        <w:rPr>
          <w:color w:val="231F20"/>
          <w:spacing w:val="-3"/>
          <w:sz w:val="16"/>
        </w:rPr>
        <w:t> </w:t>
      </w:r>
      <w:r>
        <w:rPr>
          <w:color w:val="231F20"/>
          <w:sz w:val="16"/>
        </w:rPr>
        <w:t>пројекта</w:t>
      </w:r>
      <w:r>
        <w:rPr>
          <w:color w:val="231F20"/>
          <w:spacing w:val="-3"/>
          <w:sz w:val="16"/>
        </w:rPr>
        <w:t> </w:t>
      </w:r>
      <w:r>
        <w:rPr>
          <w:color w:val="231F20"/>
          <w:sz w:val="16"/>
        </w:rPr>
        <w:t>у</w:t>
      </w:r>
      <w:r>
        <w:rPr>
          <w:color w:val="231F20"/>
          <w:spacing w:val="-3"/>
          <w:sz w:val="16"/>
        </w:rPr>
        <w:t> </w:t>
      </w:r>
      <w:r>
        <w:rPr>
          <w:color w:val="231F20"/>
          <w:sz w:val="16"/>
        </w:rPr>
        <w:t>име</w:t>
      </w:r>
      <w:r>
        <w:rPr>
          <w:color w:val="231F20"/>
          <w:spacing w:val="-2"/>
          <w:sz w:val="16"/>
        </w:rPr>
        <w:t> </w:t>
      </w:r>
      <w:r>
        <w:rPr>
          <w:color w:val="231F20"/>
          <w:sz w:val="16"/>
        </w:rPr>
        <w:t>земље</w:t>
      </w:r>
      <w:r>
        <w:rPr>
          <w:color w:val="231F20"/>
          <w:spacing w:val="-2"/>
          <w:sz w:val="16"/>
        </w:rPr>
        <w:t> кориснице</w:t>
      </w:r>
    </w:p>
    <w:p>
      <w:pPr>
        <w:spacing w:line="218" w:lineRule="auto" w:before="79"/>
        <w:ind w:left="198" w:right="1130" w:firstLine="1"/>
        <w:jc w:val="both"/>
        <w:rPr>
          <w:sz w:val="18"/>
        </w:rPr>
      </w:pPr>
      <w:r>
        <w:rPr/>
        <w:br w:type="column"/>
      </w:r>
      <w:r>
        <w:rPr>
          <w:color w:val="231F20"/>
          <w:sz w:val="18"/>
        </w:rPr>
        <w:t>У</w:t>
      </w:r>
      <w:r>
        <w:rPr>
          <w:color w:val="231F20"/>
          <w:spacing w:val="-11"/>
          <w:sz w:val="18"/>
        </w:rPr>
        <w:t> </w:t>
      </w:r>
      <w:r>
        <w:rPr>
          <w:color w:val="231F20"/>
          <w:sz w:val="18"/>
        </w:rPr>
        <w:t>складу</w:t>
      </w:r>
      <w:r>
        <w:rPr>
          <w:color w:val="231F20"/>
          <w:spacing w:val="-10"/>
          <w:sz w:val="18"/>
        </w:rPr>
        <w:t> </w:t>
      </w:r>
      <w:r>
        <w:rPr>
          <w:color w:val="231F20"/>
          <w:sz w:val="18"/>
        </w:rPr>
        <w:t>са</w:t>
      </w:r>
      <w:r>
        <w:rPr>
          <w:color w:val="231F20"/>
          <w:spacing w:val="-10"/>
          <w:sz w:val="18"/>
        </w:rPr>
        <w:t> </w:t>
      </w:r>
      <w:r>
        <w:rPr>
          <w:color w:val="231F20"/>
          <w:sz w:val="18"/>
        </w:rPr>
        <w:t>Законом</w:t>
      </w:r>
      <w:r>
        <w:rPr>
          <w:color w:val="231F20"/>
          <w:spacing w:val="-10"/>
          <w:sz w:val="18"/>
        </w:rPr>
        <w:t> </w:t>
      </w:r>
      <w:r>
        <w:rPr>
          <w:color w:val="231F20"/>
          <w:sz w:val="18"/>
        </w:rPr>
        <w:t>о</w:t>
      </w:r>
      <w:r>
        <w:rPr>
          <w:color w:val="231F20"/>
          <w:spacing w:val="-10"/>
          <w:sz w:val="18"/>
        </w:rPr>
        <w:t> </w:t>
      </w:r>
      <w:r>
        <w:rPr>
          <w:color w:val="231F20"/>
          <w:sz w:val="18"/>
        </w:rPr>
        <w:t>запошљавању</w:t>
      </w:r>
      <w:r>
        <w:rPr>
          <w:color w:val="231F20"/>
          <w:spacing w:val="-11"/>
          <w:sz w:val="18"/>
        </w:rPr>
        <w:t> </w:t>
      </w:r>
      <w:r>
        <w:rPr>
          <w:color w:val="231F20"/>
          <w:sz w:val="18"/>
        </w:rPr>
        <w:t>и</w:t>
      </w:r>
      <w:r>
        <w:rPr>
          <w:color w:val="231F20"/>
          <w:spacing w:val="-10"/>
          <w:sz w:val="18"/>
        </w:rPr>
        <w:t> </w:t>
      </w:r>
      <w:r>
        <w:rPr>
          <w:color w:val="231F20"/>
          <w:sz w:val="18"/>
        </w:rPr>
        <w:t>оси- гурању</w:t>
      </w:r>
      <w:r>
        <w:rPr>
          <w:color w:val="231F20"/>
          <w:spacing w:val="-7"/>
          <w:sz w:val="18"/>
        </w:rPr>
        <w:t> </w:t>
      </w:r>
      <w:r>
        <w:rPr>
          <w:color w:val="231F20"/>
          <w:sz w:val="18"/>
        </w:rPr>
        <w:t>за</w:t>
      </w:r>
      <w:r>
        <w:rPr>
          <w:color w:val="231F20"/>
          <w:spacing w:val="-7"/>
          <w:sz w:val="18"/>
        </w:rPr>
        <w:t> </w:t>
      </w:r>
      <w:r>
        <w:rPr>
          <w:color w:val="231F20"/>
          <w:sz w:val="18"/>
        </w:rPr>
        <w:t>случај</w:t>
      </w:r>
      <w:r>
        <w:rPr>
          <w:color w:val="231F20"/>
          <w:spacing w:val="-7"/>
          <w:sz w:val="18"/>
        </w:rPr>
        <w:t> </w:t>
      </w:r>
      <w:r>
        <w:rPr>
          <w:color w:val="231F20"/>
          <w:sz w:val="18"/>
        </w:rPr>
        <w:t>незапослености,</w:t>
      </w:r>
      <w:r>
        <w:rPr>
          <w:color w:val="231F20"/>
          <w:spacing w:val="-8"/>
          <w:sz w:val="18"/>
        </w:rPr>
        <w:t> </w:t>
      </w:r>
      <w:r>
        <w:rPr>
          <w:color w:val="231F20"/>
          <w:sz w:val="18"/>
        </w:rPr>
        <w:t>на</w:t>
      </w:r>
      <w:r>
        <w:rPr>
          <w:color w:val="231F20"/>
          <w:spacing w:val="-7"/>
          <w:sz w:val="18"/>
        </w:rPr>
        <w:t> </w:t>
      </w:r>
      <w:r>
        <w:rPr>
          <w:color w:val="231F20"/>
          <w:sz w:val="18"/>
        </w:rPr>
        <w:t>нивоу јединица</w:t>
      </w:r>
      <w:r>
        <w:rPr>
          <w:color w:val="231F20"/>
          <w:spacing w:val="-4"/>
          <w:sz w:val="18"/>
        </w:rPr>
        <w:t> </w:t>
      </w:r>
      <w:r>
        <w:rPr>
          <w:color w:val="231F20"/>
          <w:sz w:val="18"/>
        </w:rPr>
        <w:t>локалне</w:t>
      </w:r>
      <w:r>
        <w:rPr>
          <w:color w:val="231F20"/>
          <w:spacing w:val="-2"/>
          <w:sz w:val="18"/>
        </w:rPr>
        <w:t> </w:t>
      </w:r>
      <w:r>
        <w:rPr>
          <w:color w:val="231F20"/>
          <w:sz w:val="18"/>
        </w:rPr>
        <w:t>самоуправе</w:t>
      </w:r>
      <w:r>
        <w:rPr>
          <w:color w:val="231F20"/>
          <w:spacing w:val="-3"/>
          <w:sz w:val="18"/>
        </w:rPr>
        <w:t> </w:t>
      </w:r>
      <w:r>
        <w:rPr>
          <w:color w:val="231F20"/>
          <w:sz w:val="18"/>
        </w:rPr>
        <w:t>формирана су</w:t>
      </w:r>
      <w:r>
        <w:rPr>
          <w:color w:val="231F20"/>
          <w:spacing w:val="-3"/>
          <w:sz w:val="18"/>
        </w:rPr>
        <w:t> </w:t>
      </w:r>
      <w:r>
        <w:rPr>
          <w:color w:val="231F20"/>
          <w:sz w:val="18"/>
        </w:rPr>
        <w:t>партнерства</w:t>
      </w:r>
      <w:r>
        <w:rPr>
          <w:color w:val="231F20"/>
          <w:spacing w:val="-3"/>
          <w:sz w:val="18"/>
        </w:rPr>
        <w:t> </w:t>
      </w:r>
      <w:r>
        <w:rPr>
          <w:color w:val="231F20"/>
          <w:sz w:val="18"/>
        </w:rPr>
        <w:t>за</w:t>
      </w:r>
      <w:r>
        <w:rPr>
          <w:color w:val="231F20"/>
          <w:spacing w:val="-3"/>
          <w:sz w:val="18"/>
        </w:rPr>
        <w:t> </w:t>
      </w:r>
      <w:r>
        <w:rPr>
          <w:color w:val="231F20"/>
          <w:sz w:val="18"/>
        </w:rPr>
        <w:t>запошљавање</w:t>
      </w:r>
      <w:r>
        <w:rPr>
          <w:color w:val="231F20"/>
          <w:spacing w:val="-5"/>
          <w:sz w:val="18"/>
        </w:rPr>
        <w:t> </w:t>
      </w:r>
      <w:r>
        <w:rPr>
          <w:color w:val="231F20"/>
          <w:sz w:val="18"/>
        </w:rPr>
        <w:t>-</w:t>
      </w:r>
      <w:r>
        <w:rPr>
          <w:color w:val="231F20"/>
          <w:spacing w:val="-3"/>
          <w:sz w:val="18"/>
        </w:rPr>
        <w:t> </w:t>
      </w:r>
      <w:r>
        <w:rPr>
          <w:color w:val="231F20"/>
          <w:sz w:val="18"/>
        </w:rPr>
        <w:t>локални савети за запошљавање. Они преузимају улогу стратешког актера чије активности</w:t>
      </w:r>
      <w:r>
        <w:rPr>
          <w:color w:val="231F20"/>
          <w:spacing w:val="40"/>
          <w:sz w:val="18"/>
        </w:rPr>
        <w:t> </w:t>
      </w:r>
      <w:r>
        <w:rPr>
          <w:color w:val="231F20"/>
          <w:sz w:val="18"/>
        </w:rPr>
        <w:t>су</w:t>
      </w:r>
      <w:r>
        <w:rPr>
          <w:color w:val="231F20"/>
          <w:spacing w:val="-3"/>
          <w:sz w:val="18"/>
        </w:rPr>
        <w:t> </w:t>
      </w:r>
      <w:r>
        <w:rPr>
          <w:color w:val="231F20"/>
          <w:sz w:val="18"/>
        </w:rPr>
        <w:t>усмерене</w:t>
      </w:r>
      <w:r>
        <w:rPr>
          <w:color w:val="231F20"/>
          <w:spacing w:val="-3"/>
          <w:sz w:val="18"/>
        </w:rPr>
        <w:t> </w:t>
      </w:r>
      <w:r>
        <w:rPr>
          <w:color w:val="231F20"/>
          <w:sz w:val="18"/>
        </w:rPr>
        <w:t>на</w:t>
      </w:r>
      <w:r>
        <w:rPr>
          <w:color w:val="231F20"/>
          <w:spacing w:val="-3"/>
          <w:sz w:val="18"/>
        </w:rPr>
        <w:t> </w:t>
      </w:r>
      <w:r>
        <w:rPr>
          <w:color w:val="231F20"/>
          <w:sz w:val="18"/>
        </w:rPr>
        <w:t>промовисање</w:t>
      </w:r>
      <w:r>
        <w:rPr>
          <w:color w:val="231F20"/>
          <w:spacing w:val="-3"/>
          <w:sz w:val="18"/>
        </w:rPr>
        <w:t> </w:t>
      </w:r>
      <w:r>
        <w:rPr>
          <w:color w:val="231F20"/>
          <w:sz w:val="18"/>
        </w:rPr>
        <w:t>Националне стратегије запошљавања и регионалног развоја у циљу смањења разлика на тр- жишту рада.</w:t>
      </w:r>
    </w:p>
    <w:p>
      <w:pPr>
        <w:spacing w:line="218" w:lineRule="auto" w:before="114"/>
        <w:ind w:left="198" w:right="1131" w:firstLine="0"/>
        <w:jc w:val="both"/>
        <w:rPr>
          <w:sz w:val="18"/>
        </w:rPr>
      </w:pPr>
      <w:r>
        <w:rPr>
          <w:color w:val="231F20"/>
          <w:sz w:val="18"/>
        </w:rPr>
        <w:t>Tвининг пројекат „Припрема </w:t>
      </w:r>
      <w:r>
        <w:rPr>
          <w:color w:val="231F20"/>
          <w:sz w:val="18"/>
        </w:rPr>
        <w:t>институција тржишта рада у Републици Србији за Европску</w:t>
      </w:r>
      <w:r>
        <w:rPr>
          <w:color w:val="231F20"/>
          <w:spacing w:val="-11"/>
          <w:sz w:val="18"/>
        </w:rPr>
        <w:t> </w:t>
      </w:r>
      <w:r>
        <w:rPr>
          <w:color w:val="231F20"/>
          <w:sz w:val="18"/>
        </w:rPr>
        <w:t>стратегију</w:t>
      </w:r>
      <w:r>
        <w:rPr>
          <w:color w:val="231F20"/>
          <w:spacing w:val="-10"/>
          <w:sz w:val="18"/>
        </w:rPr>
        <w:t> </w:t>
      </w:r>
      <w:r>
        <w:rPr>
          <w:color w:val="231F20"/>
          <w:sz w:val="18"/>
        </w:rPr>
        <w:t>запошљавања“</w:t>
      </w:r>
      <w:r>
        <w:rPr>
          <w:color w:val="231F20"/>
          <w:spacing w:val="-10"/>
          <w:sz w:val="18"/>
        </w:rPr>
        <w:t> </w:t>
      </w:r>
      <w:r>
        <w:rPr>
          <w:color w:val="231F20"/>
          <w:sz w:val="18"/>
        </w:rPr>
        <w:t>својим активностима допринео је унапређењу капацитета за креирање политике запо- </w:t>
      </w:r>
      <w:r>
        <w:rPr>
          <w:color w:val="231F20"/>
          <w:spacing w:val="-2"/>
          <w:sz w:val="18"/>
        </w:rPr>
        <w:t>шљавања</w:t>
      </w:r>
      <w:r>
        <w:rPr>
          <w:color w:val="231F20"/>
          <w:spacing w:val="-9"/>
          <w:sz w:val="18"/>
        </w:rPr>
        <w:t> </w:t>
      </w:r>
      <w:r>
        <w:rPr>
          <w:color w:val="231F20"/>
          <w:spacing w:val="-2"/>
          <w:sz w:val="18"/>
        </w:rPr>
        <w:t>на</w:t>
      </w:r>
      <w:r>
        <w:rPr>
          <w:color w:val="231F20"/>
          <w:spacing w:val="-8"/>
          <w:sz w:val="18"/>
        </w:rPr>
        <w:t> </w:t>
      </w:r>
      <w:r>
        <w:rPr>
          <w:color w:val="231F20"/>
          <w:spacing w:val="-2"/>
          <w:sz w:val="18"/>
        </w:rPr>
        <w:t>локалном</w:t>
      </w:r>
      <w:r>
        <w:rPr>
          <w:color w:val="231F20"/>
          <w:spacing w:val="-8"/>
          <w:sz w:val="18"/>
        </w:rPr>
        <w:t> </w:t>
      </w:r>
      <w:r>
        <w:rPr>
          <w:color w:val="231F20"/>
          <w:spacing w:val="-2"/>
          <w:sz w:val="18"/>
        </w:rPr>
        <w:t>нивоу</w:t>
      </w:r>
      <w:r>
        <w:rPr>
          <w:color w:val="231F20"/>
          <w:spacing w:val="-8"/>
          <w:sz w:val="18"/>
        </w:rPr>
        <w:t> </w:t>
      </w:r>
      <w:r>
        <w:rPr>
          <w:color w:val="231F20"/>
          <w:spacing w:val="-2"/>
          <w:sz w:val="18"/>
        </w:rPr>
        <w:t>и</w:t>
      </w:r>
      <w:r>
        <w:rPr>
          <w:color w:val="231F20"/>
          <w:spacing w:val="-8"/>
          <w:sz w:val="18"/>
        </w:rPr>
        <w:t> </w:t>
      </w:r>
      <w:r>
        <w:rPr>
          <w:color w:val="231F20"/>
          <w:spacing w:val="-2"/>
          <w:sz w:val="18"/>
        </w:rPr>
        <w:t>утицао</w:t>
      </w:r>
      <w:r>
        <w:rPr>
          <w:color w:val="231F20"/>
          <w:spacing w:val="-8"/>
          <w:sz w:val="18"/>
        </w:rPr>
        <w:t> </w:t>
      </w:r>
      <w:r>
        <w:rPr>
          <w:color w:val="231F20"/>
          <w:spacing w:val="-2"/>
          <w:sz w:val="18"/>
        </w:rPr>
        <w:t>је</w:t>
      </w:r>
      <w:r>
        <w:rPr>
          <w:color w:val="231F20"/>
          <w:spacing w:val="-9"/>
          <w:sz w:val="18"/>
        </w:rPr>
        <w:t> </w:t>
      </w:r>
      <w:r>
        <w:rPr>
          <w:color w:val="231F20"/>
          <w:spacing w:val="-2"/>
          <w:sz w:val="18"/>
        </w:rPr>
        <w:t>на</w:t>
      </w:r>
      <w:r>
        <w:rPr>
          <w:color w:val="231F20"/>
          <w:sz w:val="18"/>
        </w:rPr>
        <w:t> побољшање квалитета услуга и ситуацију на локалном тржишту рада.</w:t>
      </w:r>
    </w:p>
    <w:p>
      <w:pPr>
        <w:spacing w:line="218" w:lineRule="auto" w:before="114"/>
        <w:ind w:left="198" w:right="1130" w:firstLine="0"/>
        <w:jc w:val="both"/>
        <w:rPr>
          <w:sz w:val="18"/>
        </w:rPr>
      </w:pPr>
      <w:r>
        <w:rPr>
          <w:color w:val="231F20"/>
          <w:sz w:val="18"/>
        </w:rPr>
        <w:t>За Националну службу за </w:t>
      </w:r>
      <w:r>
        <w:rPr>
          <w:color w:val="231F20"/>
          <w:sz w:val="18"/>
        </w:rPr>
        <w:t>запошљавање</w:t>
      </w:r>
      <w:r>
        <w:rPr>
          <w:color w:val="231F20"/>
          <w:spacing w:val="80"/>
          <w:sz w:val="18"/>
        </w:rPr>
        <w:t> </w:t>
      </w:r>
      <w:r>
        <w:rPr>
          <w:color w:val="231F20"/>
          <w:sz w:val="18"/>
        </w:rPr>
        <w:t>је значајно што су кроз пројекат</w:t>
      </w:r>
      <w:r>
        <w:rPr>
          <w:color w:val="231F20"/>
          <w:spacing w:val="40"/>
          <w:sz w:val="18"/>
        </w:rPr>
        <w:t> </w:t>
      </w:r>
      <w:r>
        <w:rPr>
          <w:color w:val="231F20"/>
          <w:sz w:val="18"/>
        </w:rPr>
        <w:t>запослени</w:t>
      </w:r>
      <w:r>
        <w:rPr>
          <w:color w:val="231F20"/>
          <w:spacing w:val="-1"/>
          <w:sz w:val="18"/>
        </w:rPr>
        <w:t> </w:t>
      </w:r>
      <w:r>
        <w:rPr>
          <w:color w:val="231F20"/>
          <w:sz w:val="18"/>
        </w:rPr>
        <w:t>добили</w:t>
      </w:r>
      <w:r>
        <w:rPr>
          <w:color w:val="231F20"/>
          <w:spacing w:val="-1"/>
          <w:sz w:val="18"/>
        </w:rPr>
        <w:t> </w:t>
      </w:r>
      <w:r>
        <w:rPr>
          <w:color w:val="231F20"/>
          <w:sz w:val="18"/>
        </w:rPr>
        <w:t>могућност</w:t>
      </w:r>
      <w:r>
        <w:rPr>
          <w:color w:val="231F20"/>
          <w:spacing w:val="-1"/>
          <w:sz w:val="18"/>
        </w:rPr>
        <w:t> </w:t>
      </w:r>
      <w:r>
        <w:rPr>
          <w:color w:val="231F20"/>
          <w:sz w:val="18"/>
        </w:rPr>
        <w:t>да</w:t>
      </w:r>
      <w:r>
        <w:rPr>
          <w:color w:val="231F20"/>
          <w:spacing w:val="-1"/>
          <w:sz w:val="18"/>
        </w:rPr>
        <w:t> </w:t>
      </w:r>
      <w:r>
        <w:rPr>
          <w:color w:val="231F20"/>
          <w:sz w:val="18"/>
        </w:rPr>
        <w:t>унапреде своја знања за бољу процену које</w:t>
      </w:r>
      <w:r>
        <w:rPr>
          <w:color w:val="231F20"/>
          <w:spacing w:val="80"/>
          <w:w w:val="150"/>
          <w:sz w:val="18"/>
        </w:rPr>
        <w:t> </w:t>
      </w:r>
      <w:r>
        <w:rPr>
          <w:color w:val="231F20"/>
          <w:sz w:val="18"/>
        </w:rPr>
        <w:t>активне мере запошљавања на локалном тржишту рада могу дати најбоље резултате.</w:t>
      </w:r>
      <w:r>
        <w:rPr>
          <w:color w:val="231F20"/>
          <w:spacing w:val="-5"/>
          <w:sz w:val="18"/>
        </w:rPr>
        <w:t> </w:t>
      </w:r>
      <w:r>
        <w:rPr>
          <w:color w:val="231F20"/>
          <w:sz w:val="18"/>
        </w:rPr>
        <w:t>Такође, локалне самоуправе добиле су помоћ у оспособљавању за активно праћење примене, резултата и утицаја мера на локално тржиште рада. Мере активне политике запошљавања морају бити прилагођене потребама и специфичностима на локалном тржишту рада.</w:t>
      </w:r>
      <w:r>
        <w:rPr>
          <w:color w:val="231F20"/>
          <w:spacing w:val="40"/>
          <w:sz w:val="18"/>
        </w:rPr>
        <w:t> </w:t>
      </w:r>
      <w:r>
        <w:rPr>
          <w:color w:val="231F20"/>
          <w:sz w:val="18"/>
        </w:rPr>
        <w:t>Од</w:t>
      </w:r>
      <w:r>
        <w:rPr>
          <w:color w:val="231F20"/>
          <w:spacing w:val="40"/>
          <w:sz w:val="18"/>
        </w:rPr>
        <w:t> </w:t>
      </w:r>
      <w:r>
        <w:rPr>
          <w:color w:val="231F20"/>
          <w:sz w:val="18"/>
        </w:rPr>
        <w:t>јединица</w:t>
      </w:r>
      <w:r>
        <w:rPr>
          <w:color w:val="231F20"/>
          <w:spacing w:val="40"/>
          <w:sz w:val="18"/>
        </w:rPr>
        <w:t> </w:t>
      </w:r>
      <w:r>
        <w:rPr>
          <w:color w:val="231F20"/>
          <w:sz w:val="18"/>
        </w:rPr>
        <w:t>локалне</w:t>
      </w:r>
      <w:r>
        <w:rPr>
          <w:color w:val="231F20"/>
          <w:spacing w:val="-5"/>
          <w:sz w:val="18"/>
        </w:rPr>
        <w:t> </w:t>
      </w:r>
      <w:r>
        <w:rPr>
          <w:color w:val="231F20"/>
          <w:sz w:val="18"/>
        </w:rPr>
        <w:t>самоуправе се очекује и да обезбеде неопходна финансијска средства</w:t>
      </w:r>
      <w:r>
        <w:rPr>
          <w:color w:val="231F20"/>
          <w:spacing w:val="40"/>
          <w:sz w:val="18"/>
        </w:rPr>
        <w:t> </w:t>
      </w:r>
      <w:r>
        <w:rPr>
          <w:color w:val="231F20"/>
          <w:sz w:val="18"/>
        </w:rPr>
        <w:t>из својих буџета, али и да конкуришу за финансирање из Републичког буџета и фондова ЕУ.</w:t>
      </w:r>
    </w:p>
    <w:p>
      <w:pPr>
        <w:spacing w:before="155"/>
        <w:ind w:left="200" w:right="0" w:firstLine="0"/>
        <w:jc w:val="left"/>
        <w:rPr>
          <w:sz w:val="18"/>
        </w:rPr>
      </w:pPr>
      <w:r>
        <w:rPr>
          <w:color w:val="231F20"/>
          <w:sz w:val="18"/>
        </w:rPr>
        <w:t>Зоран </w:t>
      </w:r>
      <w:r>
        <w:rPr>
          <w:color w:val="231F20"/>
          <w:spacing w:val="-2"/>
          <w:sz w:val="18"/>
        </w:rPr>
        <w:t>Мартиновић</w:t>
      </w:r>
    </w:p>
    <w:p>
      <w:pPr>
        <w:spacing w:line="193" w:lineRule="exact" w:before="0"/>
        <w:ind w:left="201" w:right="0" w:firstLine="0"/>
        <w:jc w:val="left"/>
        <w:rPr>
          <w:sz w:val="16"/>
        </w:rPr>
      </w:pPr>
      <w:r>
        <w:rPr>
          <w:color w:val="231F20"/>
          <w:spacing w:val="-2"/>
          <w:sz w:val="16"/>
        </w:rPr>
        <w:t>Директор</w:t>
      </w:r>
    </w:p>
    <w:p>
      <w:pPr>
        <w:spacing w:line="193" w:lineRule="exact" w:before="0"/>
        <w:ind w:left="201" w:right="0" w:firstLine="0"/>
        <w:jc w:val="left"/>
        <w:rPr>
          <w:sz w:val="16"/>
        </w:rPr>
      </w:pPr>
      <w:r>
        <w:rPr>
          <w:color w:val="231F20"/>
          <w:sz w:val="16"/>
        </w:rPr>
        <w:t>Националне службе за</w:t>
      </w:r>
      <w:r>
        <w:rPr>
          <w:color w:val="231F20"/>
          <w:spacing w:val="-1"/>
          <w:sz w:val="16"/>
        </w:rPr>
        <w:t> </w:t>
      </w:r>
      <w:r>
        <w:rPr>
          <w:color w:val="231F20"/>
          <w:spacing w:val="-2"/>
          <w:sz w:val="16"/>
        </w:rPr>
        <w:t>запошљавање</w:t>
      </w:r>
    </w:p>
    <w:p>
      <w:pPr>
        <w:spacing w:after="0" w:line="193" w:lineRule="exact"/>
        <w:jc w:val="left"/>
        <w:rPr>
          <w:sz w:val="16"/>
        </w:rPr>
        <w:sectPr>
          <w:type w:val="continuous"/>
          <w:pgSz w:w="9360" w:h="13040"/>
          <w:pgMar w:header="0" w:footer="1247" w:top="1460" w:bottom="280" w:left="0" w:right="0"/>
          <w:cols w:num="2" w:equalWidth="0">
            <w:col w:w="4700" w:space="40"/>
            <w:col w:w="4620"/>
          </w:cols>
        </w:sectPr>
      </w:pPr>
    </w:p>
    <w:p>
      <w:pPr>
        <w:pStyle w:val="BodyText"/>
        <w:spacing w:line="225" w:lineRule="auto" w:before="45"/>
        <w:ind w:left="1133" w:right="1132"/>
      </w:pPr>
      <w:r>
        <w:rPr>
          <w:color w:val="231F20"/>
        </w:rPr>
        <w:t>Овај приручник је настао у оквиру Твининг пројекта „Припрема институција тржишта рада у Републици Србији за Европску стратегију запошљавања” (SR/11/ </w:t>
      </w:r>
      <w:r>
        <w:rPr>
          <w:color w:val="231F20"/>
          <w:spacing w:val="-2"/>
        </w:rPr>
        <w:t>IB/SO/01).</w:t>
      </w:r>
    </w:p>
    <w:p>
      <w:pPr>
        <w:pStyle w:val="BodyText"/>
        <w:spacing w:line="235" w:lineRule="auto" w:before="61"/>
        <w:ind w:left="1133" w:right="1187"/>
        <w:jc w:val="left"/>
      </w:pPr>
      <w:r>
        <w:rPr>
          <w:color w:val="231F20"/>
        </w:rPr>
        <w:t>Основни</w:t>
      </w:r>
      <w:r>
        <w:rPr>
          <w:color w:val="231F20"/>
          <w:spacing w:val="40"/>
        </w:rPr>
        <w:t> </w:t>
      </w:r>
      <w:r>
        <w:rPr>
          <w:color w:val="231F20"/>
        </w:rPr>
        <w:t>циљ</w:t>
      </w:r>
      <w:r>
        <w:rPr>
          <w:color w:val="231F20"/>
          <w:spacing w:val="40"/>
        </w:rPr>
        <w:t> </w:t>
      </w:r>
      <w:r>
        <w:rPr>
          <w:color w:val="231F20"/>
        </w:rPr>
        <w:t>пројекта</w:t>
      </w:r>
      <w:r>
        <w:rPr>
          <w:color w:val="231F20"/>
          <w:spacing w:val="40"/>
        </w:rPr>
        <w:t> </w:t>
      </w:r>
      <w:r>
        <w:rPr>
          <w:color w:val="231F20"/>
        </w:rPr>
        <w:t>јесте</w:t>
      </w:r>
      <w:r>
        <w:rPr>
          <w:color w:val="231F20"/>
          <w:spacing w:val="40"/>
        </w:rPr>
        <w:t> </w:t>
      </w:r>
      <w:r>
        <w:rPr>
          <w:color w:val="231F20"/>
        </w:rPr>
        <w:t>да</w:t>
      </w:r>
      <w:r>
        <w:rPr>
          <w:color w:val="231F20"/>
          <w:spacing w:val="40"/>
        </w:rPr>
        <w:t> </w:t>
      </w:r>
      <w:r>
        <w:rPr>
          <w:color w:val="231F20"/>
        </w:rPr>
        <w:t>створи</w:t>
      </w:r>
      <w:r>
        <w:rPr>
          <w:color w:val="231F20"/>
          <w:spacing w:val="40"/>
        </w:rPr>
        <w:t> </w:t>
      </w:r>
      <w:r>
        <w:rPr>
          <w:color w:val="231F20"/>
        </w:rPr>
        <w:t>услове</w:t>
      </w:r>
      <w:r>
        <w:rPr>
          <w:color w:val="231F20"/>
          <w:spacing w:val="40"/>
        </w:rPr>
        <w:t> </w:t>
      </w:r>
      <w:r>
        <w:rPr>
          <w:color w:val="231F20"/>
        </w:rPr>
        <w:t>за</w:t>
      </w:r>
      <w:r>
        <w:rPr>
          <w:color w:val="231F20"/>
          <w:spacing w:val="40"/>
        </w:rPr>
        <w:t> </w:t>
      </w:r>
      <w:r>
        <w:rPr>
          <w:color w:val="231F20"/>
        </w:rPr>
        <w:t>приближавање</w:t>
      </w:r>
      <w:r>
        <w:rPr>
          <w:color w:val="231F20"/>
          <w:spacing w:val="40"/>
        </w:rPr>
        <w:t> </w:t>
      </w:r>
      <w:r>
        <w:rPr>
          <w:color w:val="231F20"/>
        </w:rPr>
        <w:t>институција тржишта рада у Републици Србији стандардима ЕУ кроз:</w:t>
      </w:r>
    </w:p>
    <w:p>
      <w:pPr>
        <w:pStyle w:val="ListParagraph"/>
        <w:numPr>
          <w:ilvl w:val="0"/>
          <w:numId w:val="1"/>
        </w:numPr>
        <w:tabs>
          <w:tab w:pos="1853" w:val="left" w:leader="none"/>
        </w:tabs>
        <w:spacing w:line="225" w:lineRule="auto" w:before="55" w:after="0"/>
        <w:ind w:left="1853" w:right="2013" w:hanging="360"/>
        <w:jc w:val="left"/>
        <w:rPr>
          <w:sz w:val="20"/>
        </w:rPr>
      </w:pPr>
      <w:r>
        <w:rPr>
          <w:color w:val="231F20"/>
          <w:sz w:val="20"/>
        </w:rPr>
        <w:t>креирање</w:t>
      </w:r>
      <w:r>
        <w:rPr>
          <w:color w:val="231F20"/>
          <w:spacing w:val="-5"/>
          <w:sz w:val="20"/>
        </w:rPr>
        <w:t> </w:t>
      </w:r>
      <w:r>
        <w:rPr>
          <w:color w:val="231F20"/>
          <w:sz w:val="20"/>
        </w:rPr>
        <w:t>и</w:t>
      </w:r>
      <w:r>
        <w:rPr>
          <w:color w:val="231F20"/>
          <w:spacing w:val="-5"/>
          <w:sz w:val="20"/>
        </w:rPr>
        <w:t> </w:t>
      </w:r>
      <w:r>
        <w:rPr>
          <w:color w:val="231F20"/>
          <w:sz w:val="20"/>
        </w:rPr>
        <w:t>спровођење</w:t>
      </w:r>
      <w:r>
        <w:rPr>
          <w:color w:val="231F20"/>
          <w:spacing w:val="-5"/>
          <w:sz w:val="20"/>
        </w:rPr>
        <w:t> </w:t>
      </w:r>
      <w:r>
        <w:rPr>
          <w:color w:val="231F20"/>
          <w:sz w:val="20"/>
        </w:rPr>
        <w:t>политике</w:t>
      </w:r>
      <w:r>
        <w:rPr>
          <w:color w:val="231F20"/>
          <w:spacing w:val="-5"/>
          <w:sz w:val="20"/>
        </w:rPr>
        <w:t> </w:t>
      </w:r>
      <w:r>
        <w:rPr>
          <w:color w:val="231F20"/>
          <w:sz w:val="20"/>
        </w:rPr>
        <w:t>запошљавања</w:t>
      </w:r>
      <w:r>
        <w:rPr>
          <w:color w:val="231F20"/>
          <w:spacing w:val="-6"/>
          <w:sz w:val="20"/>
        </w:rPr>
        <w:t> </w:t>
      </w:r>
      <w:r>
        <w:rPr>
          <w:color w:val="231F20"/>
          <w:sz w:val="20"/>
        </w:rPr>
        <w:t>утемељене</w:t>
      </w:r>
      <w:r>
        <w:rPr>
          <w:color w:val="231F20"/>
          <w:spacing w:val="-5"/>
          <w:sz w:val="20"/>
        </w:rPr>
        <w:t> </w:t>
      </w:r>
      <w:r>
        <w:rPr>
          <w:color w:val="231F20"/>
          <w:sz w:val="20"/>
        </w:rPr>
        <w:t>на чињеницама у складу са стратегијом „Европа 2020”;</w:t>
      </w:r>
    </w:p>
    <w:p>
      <w:pPr>
        <w:pStyle w:val="ListParagraph"/>
        <w:numPr>
          <w:ilvl w:val="0"/>
          <w:numId w:val="1"/>
        </w:numPr>
        <w:tabs>
          <w:tab w:pos="1853" w:val="left" w:leader="none"/>
        </w:tabs>
        <w:spacing w:line="240" w:lineRule="auto" w:before="103" w:after="0"/>
        <w:ind w:left="1853" w:right="0" w:hanging="360"/>
        <w:jc w:val="left"/>
        <w:rPr>
          <w:sz w:val="20"/>
        </w:rPr>
      </w:pPr>
      <w:r>
        <w:rPr>
          <w:color w:val="231F20"/>
          <w:sz w:val="20"/>
        </w:rPr>
        <w:t>јачање</w:t>
      </w:r>
      <w:r>
        <w:rPr>
          <w:color w:val="231F20"/>
          <w:spacing w:val="-4"/>
          <w:sz w:val="20"/>
        </w:rPr>
        <w:t> </w:t>
      </w:r>
      <w:r>
        <w:rPr>
          <w:color w:val="231F20"/>
          <w:sz w:val="20"/>
        </w:rPr>
        <w:t>политике</w:t>
      </w:r>
      <w:r>
        <w:rPr>
          <w:color w:val="231F20"/>
          <w:spacing w:val="-1"/>
          <w:sz w:val="20"/>
        </w:rPr>
        <w:t> </w:t>
      </w:r>
      <w:r>
        <w:rPr>
          <w:color w:val="231F20"/>
          <w:sz w:val="20"/>
        </w:rPr>
        <w:t>запошљавања</w:t>
      </w:r>
      <w:r>
        <w:rPr>
          <w:color w:val="231F20"/>
          <w:spacing w:val="-3"/>
          <w:sz w:val="20"/>
        </w:rPr>
        <w:t> </w:t>
      </w:r>
      <w:r>
        <w:rPr>
          <w:color w:val="231F20"/>
          <w:sz w:val="20"/>
        </w:rPr>
        <w:t>на</w:t>
      </w:r>
      <w:r>
        <w:rPr>
          <w:color w:val="231F20"/>
          <w:spacing w:val="-2"/>
          <w:sz w:val="20"/>
        </w:rPr>
        <w:t> </w:t>
      </w:r>
      <w:r>
        <w:rPr>
          <w:color w:val="231F20"/>
          <w:sz w:val="20"/>
        </w:rPr>
        <w:t>локалном</w:t>
      </w:r>
      <w:r>
        <w:rPr>
          <w:color w:val="231F20"/>
          <w:spacing w:val="-2"/>
          <w:sz w:val="20"/>
        </w:rPr>
        <w:t> нивоу.</w:t>
      </w:r>
    </w:p>
    <w:p>
      <w:pPr>
        <w:pStyle w:val="BodyText"/>
        <w:spacing w:before="166"/>
        <w:ind w:left="1133"/>
        <w:jc w:val="left"/>
      </w:pPr>
      <w:r>
        <w:rPr/>
        <w:drawing>
          <wp:anchor distT="0" distB="0" distL="0" distR="0" allowOverlap="1" layoutInCell="1" locked="0" behindDoc="0" simplePos="0" relativeHeight="15736832">
            <wp:simplePos x="0" y="0"/>
            <wp:positionH relativeFrom="page">
              <wp:posOffset>798749</wp:posOffset>
            </wp:positionH>
            <wp:positionV relativeFrom="paragraph">
              <wp:posOffset>1044827</wp:posOffset>
            </wp:positionV>
            <wp:extent cx="1192273" cy="485651"/>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50" cstate="print"/>
                    <a:stretch>
                      <a:fillRect/>
                    </a:stretch>
                  </pic:blipFill>
                  <pic:spPr>
                    <a:xfrm>
                      <a:off x="0" y="0"/>
                      <a:ext cx="1192273" cy="485651"/>
                    </a:xfrm>
                    <a:prstGeom prst="rect">
                      <a:avLst/>
                    </a:prstGeom>
                  </pic:spPr>
                </pic:pic>
              </a:graphicData>
            </a:graphic>
          </wp:anchor>
        </w:drawing>
      </w:r>
      <w:r>
        <w:rPr>
          <w:color w:val="231F20"/>
        </w:rPr>
        <w:t>Партнери</w:t>
      </w:r>
      <w:r>
        <w:rPr>
          <w:color w:val="231F20"/>
          <w:spacing w:val="-4"/>
        </w:rPr>
        <w:t> </w:t>
      </w:r>
      <w:r>
        <w:rPr>
          <w:color w:val="231F20"/>
        </w:rPr>
        <w:t>на</w:t>
      </w:r>
      <w:r>
        <w:rPr>
          <w:color w:val="231F20"/>
          <w:spacing w:val="-4"/>
        </w:rPr>
        <w:t> </w:t>
      </w:r>
      <w:r>
        <w:rPr>
          <w:color w:val="231F20"/>
        </w:rPr>
        <w:t>Твининг</w:t>
      </w:r>
      <w:r>
        <w:rPr>
          <w:color w:val="231F20"/>
          <w:spacing w:val="-4"/>
        </w:rPr>
        <w:t> </w:t>
      </w:r>
      <w:r>
        <w:rPr>
          <w:color w:val="231F20"/>
        </w:rPr>
        <w:t>пројекту</w:t>
      </w:r>
      <w:r>
        <w:rPr>
          <w:color w:val="231F20"/>
          <w:spacing w:val="-3"/>
        </w:rPr>
        <w:t> </w:t>
      </w:r>
      <w:r>
        <w:rPr>
          <w:color w:val="231F20"/>
        </w:rPr>
        <w:t>долазе</w:t>
      </w:r>
      <w:r>
        <w:rPr>
          <w:color w:val="231F20"/>
          <w:spacing w:val="-3"/>
        </w:rPr>
        <w:t> </w:t>
      </w:r>
      <w:r>
        <w:rPr>
          <w:color w:val="231F20"/>
        </w:rPr>
        <w:t>из</w:t>
      </w:r>
      <w:r>
        <w:rPr>
          <w:color w:val="231F20"/>
          <w:spacing w:val="-4"/>
        </w:rPr>
        <w:t> </w:t>
      </w:r>
      <w:r>
        <w:rPr>
          <w:color w:val="231F20"/>
        </w:rPr>
        <w:t>три</w:t>
      </w:r>
      <w:r>
        <w:rPr>
          <w:color w:val="231F20"/>
          <w:spacing w:val="-3"/>
        </w:rPr>
        <w:t> </w:t>
      </w:r>
      <w:r>
        <w:rPr>
          <w:color w:val="231F20"/>
        </w:rPr>
        <w:t>државе</w:t>
      </w:r>
      <w:r>
        <w:rPr>
          <w:color w:val="231F20"/>
          <w:spacing w:val="-4"/>
        </w:rPr>
        <w:t> </w:t>
      </w:r>
      <w:r>
        <w:rPr>
          <w:color w:val="231F20"/>
        </w:rPr>
        <w:t>чланице</w:t>
      </w:r>
      <w:r>
        <w:rPr>
          <w:color w:val="231F20"/>
          <w:spacing w:val="-3"/>
        </w:rPr>
        <w:t> </w:t>
      </w:r>
      <w:r>
        <w:rPr>
          <w:color w:val="231F20"/>
        </w:rPr>
        <w:t>Европске</w:t>
      </w:r>
      <w:r>
        <w:rPr>
          <w:color w:val="231F20"/>
          <w:spacing w:val="-3"/>
        </w:rPr>
        <w:t> </w:t>
      </w:r>
      <w:r>
        <w:rPr>
          <w:color w:val="231F20"/>
          <w:spacing w:val="-2"/>
        </w:rPr>
        <w:t>уније.</w:t>
      </w:r>
    </w:p>
    <w:p>
      <w:pPr>
        <w:pStyle w:val="BodyText"/>
        <w:ind w:left="0"/>
        <w:jc w:val="left"/>
      </w:pPr>
    </w:p>
    <w:p>
      <w:pPr>
        <w:pStyle w:val="BodyText"/>
        <w:spacing w:before="5"/>
        <w:ind w:left="0"/>
        <w:jc w:val="left"/>
      </w:pPr>
      <w:r>
        <w:rPr/>
        <mc:AlternateContent>
          <mc:Choice Requires="wps">
            <w:drawing>
              <wp:anchor distT="0" distB="0" distL="0" distR="0" allowOverlap="1" layoutInCell="1" locked="0" behindDoc="1" simplePos="0" relativeHeight="487594496">
                <wp:simplePos x="0" y="0"/>
                <wp:positionH relativeFrom="page">
                  <wp:posOffset>3527945</wp:posOffset>
                </wp:positionH>
                <wp:positionV relativeFrom="paragraph">
                  <wp:posOffset>173957</wp:posOffset>
                </wp:positionV>
                <wp:extent cx="662940" cy="41402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662940" cy="414020"/>
                          <a:chExt cx="662940" cy="414020"/>
                        </a:xfrm>
                      </wpg:grpSpPr>
                      <pic:pic>
                        <pic:nvPicPr>
                          <pic:cNvPr id="68" name="Image 68"/>
                          <pic:cNvPicPr/>
                        </pic:nvPicPr>
                        <pic:blipFill>
                          <a:blip r:embed="rId51" cstate="print"/>
                          <a:stretch>
                            <a:fillRect/>
                          </a:stretch>
                        </pic:blipFill>
                        <pic:spPr>
                          <a:xfrm>
                            <a:off x="0" y="0"/>
                            <a:ext cx="302304" cy="248369"/>
                          </a:xfrm>
                          <a:prstGeom prst="rect">
                            <a:avLst/>
                          </a:prstGeom>
                        </pic:spPr>
                      </pic:pic>
                      <wps:wsp>
                        <wps:cNvPr id="69" name="Graphic 69"/>
                        <wps:cNvSpPr/>
                        <wps:spPr>
                          <a:xfrm>
                            <a:off x="379255" y="4"/>
                            <a:ext cx="283210" cy="248920"/>
                          </a:xfrm>
                          <a:custGeom>
                            <a:avLst/>
                            <a:gdLst/>
                            <a:ahLst/>
                            <a:cxnLst/>
                            <a:rect l="l" t="t" r="r" b="b"/>
                            <a:pathLst>
                              <a:path w="283210" h="248920">
                                <a:moveTo>
                                  <a:pt x="282960" y="248356"/>
                                </a:moveTo>
                                <a:lnTo>
                                  <a:pt x="0" y="248356"/>
                                </a:lnTo>
                                <a:lnTo>
                                  <a:pt x="2443" y="240725"/>
                                </a:lnTo>
                                <a:lnTo>
                                  <a:pt x="6067" y="233435"/>
                                </a:lnTo>
                                <a:lnTo>
                                  <a:pt x="10953" y="226775"/>
                                </a:lnTo>
                                <a:lnTo>
                                  <a:pt x="17184" y="221036"/>
                                </a:lnTo>
                                <a:lnTo>
                                  <a:pt x="18300" y="219790"/>
                                </a:lnTo>
                                <a:lnTo>
                                  <a:pt x="21600" y="219790"/>
                                </a:lnTo>
                                <a:lnTo>
                                  <a:pt x="23808" y="218598"/>
                                </a:lnTo>
                                <a:lnTo>
                                  <a:pt x="30287" y="219198"/>
                                </a:lnTo>
                                <a:lnTo>
                                  <a:pt x="42824" y="222254"/>
                                </a:lnTo>
                                <a:lnTo>
                                  <a:pt x="49284" y="223553"/>
                                </a:lnTo>
                                <a:lnTo>
                                  <a:pt x="51516" y="223553"/>
                                </a:lnTo>
                                <a:lnTo>
                                  <a:pt x="52608" y="224812"/>
                                </a:lnTo>
                                <a:lnTo>
                                  <a:pt x="59268" y="224812"/>
                                </a:lnTo>
                                <a:lnTo>
                                  <a:pt x="65868" y="222308"/>
                                </a:lnTo>
                                <a:lnTo>
                                  <a:pt x="69228" y="219790"/>
                                </a:lnTo>
                                <a:lnTo>
                                  <a:pt x="71460" y="214862"/>
                                </a:lnTo>
                                <a:lnTo>
                                  <a:pt x="72552" y="211126"/>
                                </a:lnTo>
                                <a:lnTo>
                                  <a:pt x="73644" y="206157"/>
                                </a:lnTo>
                                <a:lnTo>
                                  <a:pt x="71460" y="202421"/>
                                </a:lnTo>
                                <a:lnTo>
                                  <a:pt x="69228" y="197466"/>
                                </a:lnTo>
                                <a:lnTo>
                                  <a:pt x="74760" y="196220"/>
                                </a:lnTo>
                                <a:lnTo>
                                  <a:pt x="76968" y="192470"/>
                                </a:lnTo>
                                <a:lnTo>
                                  <a:pt x="78084" y="190033"/>
                                </a:lnTo>
                                <a:lnTo>
                                  <a:pt x="75876" y="187515"/>
                                </a:lnTo>
                                <a:lnTo>
                                  <a:pt x="74760" y="185024"/>
                                </a:lnTo>
                                <a:lnTo>
                                  <a:pt x="74760" y="183806"/>
                                </a:lnTo>
                                <a:lnTo>
                                  <a:pt x="72552" y="185024"/>
                                </a:lnTo>
                                <a:lnTo>
                                  <a:pt x="71460" y="182587"/>
                                </a:lnTo>
                                <a:lnTo>
                                  <a:pt x="74760" y="181315"/>
                                </a:lnTo>
                                <a:lnTo>
                                  <a:pt x="81420" y="177578"/>
                                </a:lnTo>
                                <a:lnTo>
                                  <a:pt x="78084" y="172637"/>
                                </a:lnTo>
                                <a:lnTo>
                                  <a:pt x="74760" y="165191"/>
                                </a:lnTo>
                                <a:lnTo>
                                  <a:pt x="76968" y="162686"/>
                                </a:lnTo>
                                <a:lnTo>
                                  <a:pt x="81420" y="160196"/>
                                </a:lnTo>
                                <a:lnTo>
                                  <a:pt x="86952" y="160196"/>
                                </a:lnTo>
                                <a:lnTo>
                                  <a:pt x="90276" y="150272"/>
                                </a:lnTo>
                                <a:lnTo>
                                  <a:pt x="84720" y="144071"/>
                                </a:lnTo>
                                <a:lnTo>
                                  <a:pt x="81420" y="139076"/>
                                </a:lnTo>
                                <a:lnTo>
                                  <a:pt x="80304" y="135380"/>
                                </a:lnTo>
                                <a:lnTo>
                                  <a:pt x="78084" y="132903"/>
                                </a:lnTo>
                                <a:lnTo>
                                  <a:pt x="75876" y="129139"/>
                                </a:lnTo>
                                <a:lnTo>
                                  <a:pt x="74760" y="125430"/>
                                </a:lnTo>
                                <a:lnTo>
                                  <a:pt x="71460" y="121707"/>
                                </a:lnTo>
                                <a:lnTo>
                                  <a:pt x="70344" y="117997"/>
                                </a:lnTo>
                                <a:lnTo>
                                  <a:pt x="69228" y="113015"/>
                                </a:lnTo>
                                <a:lnTo>
                                  <a:pt x="71460" y="109265"/>
                                </a:lnTo>
                                <a:lnTo>
                                  <a:pt x="71460" y="95619"/>
                                </a:lnTo>
                                <a:lnTo>
                                  <a:pt x="69228" y="86914"/>
                                </a:lnTo>
                                <a:lnTo>
                                  <a:pt x="68112" y="79481"/>
                                </a:lnTo>
                                <a:lnTo>
                                  <a:pt x="65868" y="74500"/>
                                </a:lnTo>
                                <a:lnTo>
                                  <a:pt x="65868" y="70763"/>
                                </a:lnTo>
                                <a:lnTo>
                                  <a:pt x="63684" y="67054"/>
                                </a:lnTo>
                                <a:lnTo>
                                  <a:pt x="63684" y="62085"/>
                                </a:lnTo>
                                <a:lnTo>
                                  <a:pt x="61476" y="59594"/>
                                </a:lnTo>
                                <a:lnTo>
                                  <a:pt x="61476" y="55885"/>
                                </a:lnTo>
                                <a:lnTo>
                                  <a:pt x="63684" y="54639"/>
                                </a:lnTo>
                                <a:lnTo>
                                  <a:pt x="68112" y="49684"/>
                                </a:lnTo>
                                <a:lnTo>
                                  <a:pt x="69228" y="47180"/>
                                </a:lnTo>
                                <a:lnTo>
                                  <a:pt x="68112" y="43470"/>
                                </a:lnTo>
                                <a:lnTo>
                                  <a:pt x="65868" y="40979"/>
                                </a:lnTo>
                                <a:lnTo>
                                  <a:pt x="62592" y="39734"/>
                                </a:lnTo>
                                <a:lnTo>
                                  <a:pt x="62592" y="45934"/>
                                </a:lnTo>
                                <a:lnTo>
                                  <a:pt x="60384" y="47180"/>
                                </a:lnTo>
                                <a:lnTo>
                                  <a:pt x="58152" y="47180"/>
                                </a:lnTo>
                                <a:lnTo>
                                  <a:pt x="58152" y="44716"/>
                                </a:lnTo>
                                <a:lnTo>
                                  <a:pt x="59268" y="44716"/>
                                </a:lnTo>
                                <a:lnTo>
                                  <a:pt x="60384" y="43470"/>
                                </a:lnTo>
                                <a:lnTo>
                                  <a:pt x="60384" y="40979"/>
                                </a:lnTo>
                                <a:lnTo>
                                  <a:pt x="55944" y="40979"/>
                                </a:lnTo>
                                <a:lnTo>
                                  <a:pt x="54828" y="39734"/>
                                </a:lnTo>
                                <a:lnTo>
                                  <a:pt x="50400" y="32274"/>
                                </a:lnTo>
                                <a:lnTo>
                                  <a:pt x="34908" y="24828"/>
                                </a:lnTo>
                                <a:lnTo>
                                  <a:pt x="37116" y="24828"/>
                                </a:lnTo>
                                <a:lnTo>
                                  <a:pt x="39324" y="26074"/>
                                </a:lnTo>
                                <a:lnTo>
                                  <a:pt x="49284" y="26074"/>
                                </a:lnTo>
                                <a:lnTo>
                                  <a:pt x="51516" y="24828"/>
                                </a:lnTo>
                                <a:lnTo>
                                  <a:pt x="54828" y="23570"/>
                                </a:lnTo>
                                <a:lnTo>
                                  <a:pt x="54828" y="18614"/>
                                </a:lnTo>
                                <a:lnTo>
                                  <a:pt x="57048" y="13659"/>
                                </a:lnTo>
                                <a:lnTo>
                                  <a:pt x="55944" y="9923"/>
                                </a:lnTo>
                                <a:lnTo>
                                  <a:pt x="54828" y="8678"/>
                                </a:lnTo>
                                <a:lnTo>
                                  <a:pt x="52044" y="4513"/>
                                </a:lnTo>
                                <a:lnTo>
                                  <a:pt x="49260" y="2129"/>
                                </a:lnTo>
                                <a:lnTo>
                                  <a:pt x="45828" y="0"/>
                                </a:lnTo>
                                <a:lnTo>
                                  <a:pt x="282960" y="0"/>
                                </a:lnTo>
                                <a:lnTo>
                                  <a:pt x="282960" y="248356"/>
                                </a:lnTo>
                                <a:close/>
                              </a:path>
                            </a:pathLst>
                          </a:custGeom>
                          <a:solidFill>
                            <a:srgbClr val="ED1C24"/>
                          </a:solidFill>
                        </wps:spPr>
                        <wps:bodyPr wrap="square" lIns="0" tIns="0" rIns="0" bIns="0" rtlCol="0">
                          <a:prstTxWarp prst="textNoShape">
                            <a:avLst/>
                          </a:prstTxWarp>
                          <a:noAutofit/>
                        </wps:bodyPr>
                      </wps:wsp>
                      <wps:wsp>
                        <wps:cNvPr id="70" name="Graphic 70"/>
                        <wps:cNvSpPr/>
                        <wps:spPr>
                          <a:xfrm>
                            <a:off x="411922" y="96871"/>
                            <a:ext cx="33655" cy="33655"/>
                          </a:xfrm>
                          <a:custGeom>
                            <a:avLst/>
                            <a:gdLst/>
                            <a:ahLst/>
                            <a:cxnLst/>
                            <a:rect l="l" t="t" r="r" b="b"/>
                            <a:pathLst>
                              <a:path w="33655" h="33655">
                                <a:moveTo>
                                  <a:pt x="27720" y="2490"/>
                                </a:moveTo>
                                <a:lnTo>
                                  <a:pt x="16620" y="2490"/>
                                </a:lnTo>
                                <a:lnTo>
                                  <a:pt x="23268" y="0"/>
                                </a:lnTo>
                                <a:lnTo>
                                  <a:pt x="27720" y="2490"/>
                                </a:lnTo>
                                <a:close/>
                              </a:path>
                              <a:path w="33655" h="33655">
                                <a:moveTo>
                                  <a:pt x="0" y="9936"/>
                                </a:moveTo>
                                <a:lnTo>
                                  <a:pt x="2244" y="7445"/>
                                </a:lnTo>
                                <a:lnTo>
                                  <a:pt x="5544" y="4955"/>
                                </a:lnTo>
                                <a:lnTo>
                                  <a:pt x="8868" y="3736"/>
                                </a:lnTo>
                                <a:lnTo>
                                  <a:pt x="12168" y="3736"/>
                                </a:lnTo>
                                <a:lnTo>
                                  <a:pt x="14412" y="2490"/>
                                </a:lnTo>
                                <a:lnTo>
                                  <a:pt x="32136" y="2490"/>
                                </a:lnTo>
                                <a:lnTo>
                                  <a:pt x="32136" y="3736"/>
                                </a:lnTo>
                                <a:lnTo>
                                  <a:pt x="32845" y="6200"/>
                                </a:lnTo>
                                <a:lnTo>
                                  <a:pt x="11076" y="6200"/>
                                </a:lnTo>
                                <a:lnTo>
                                  <a:pt x="6660" y="7445"/>
                                </a:lnTo>
                                <a:lnTo>
                                  <a:pt x="0" y="9936"/>
                                </a:lnTo>
                                <a:close/>
                              </a:path>
                              <a:path w="33655" h="33655">
                                <a:moveTo>
                                  <a:pt x="9984" y="27306"/>
                                </a:moveTo>
                                <a:lnTo>
                                  <a:pt x="7776" y="24842"/>
                                </a:lnTo>
                                <a:lnTo>
                                  <a:pt x="5544" y="23596"/>
                                </a:lnTo>
                                <a:lnTo>
                                  <a:pt x="7776" y="22351"/>
                                </a:lnTo>
                                <a:lnTo>
                                  <a:pt x="12168" y="22351"/>
                                </a:lnTo>
                                <a:lnTo>
                                  <a:pt x="11076" y="19860"/>
                                </a:lnTo>
                                <a:lnTo>
                                  <a:pt x="13320" y="18614"/>
                                </a:lnTo>
                                <a:lnTo>
                                  <a:pt x="14412" y="18614"/>
                                </a:lnTo>
                                <a:lnTo>
                                  <a:pt x="17736" y="13646"/>
                                </a:lnTo>
                                <a:lnTo>
                                  <a:pt x="23268" y="12401"/>
                                </a:lnTo>
                                <a:lnTo>
                                  <a:pt x="24384" y="8691"/>
                                </a:lnTo>
                                <a:lnTo>
                                  <a:pt x="24384" y="7445"/>
                                </a:lnTo>
                                <a:lnTo>
                                  <a:pt x="21060" y="7445"/>
                                </a:lnTo>
                                <a:lnTo>
                                  <a:pt x="18852" y="6200"/>
                                </a:lnTo>
                                <a:lnTo>
                                  <a:pt x="32845" y="6200"/>
                                </a:lnTo>
                                <a:lnTo>
                                  <a:pt x="33204" y="7445"/>
                                </a:lnTo>
                                <a:lnTo>
                                  <a:pt x="31020" y="11182"/>
                                </a:lnTo>
                                <a:lnTo>
                                  <a:pt x="27720" y="13646"/>
                                </a:lnTo>
                                <a:lnTo>
                                  <a:pt x="27720" y="14891"/>
                                </a:lnTo>
                                <a:lnTo>
                                  <a:pt x="29928" y="14891"/>
                                </a:lnTo>
                                <a:lnTo>
                                  <a:pt x="29928" y="16150"/>
                                </a:lnTo>
                                <a:lnTo>
                                  <a:pt x="28812" y="17369"/>
                                </a:lnTo>
                                <a:lnTo>
                                  <a:pt x="26604" y="17369"/>
                                </a:lnTo>
                                <a:lnTo>
                                  <a:pt x="25476" y="18614"/>
                                </a:lnTo>
                                <a:lnTo>
                                  <a:pt x="23268" y="21132"/>
                                </a:lnTo>
                                <a:lnTo>
                                  <a:pt x="24384" y="21132"/>
                                </a:lnTo>
                                <a:lnTo>
                                  <a:pt x="23268" y="23596"/>
                                </a:lnTo>
                                <a:lnTo>
                                  <a:pt x="24384" y="23596"/>
                                </a:lnTo>
                                <a:lnTo>
                                  <a:pt x="22152" y="26087"/>
                                </a:lnTo>
                                <a:lnTo>
                                  <a:pt x="13320" y="26087"/>
                                </a:lnTo>
                                <a:lnTo>
                                  <a:pt x="9984" y="27306"/>
                                </a:lnTo>
                                <a:close/>
                              </a:path>
                              <a:path w="33655" h="33655">
                                <a:moveTo>
                                  <a:pt x="18852" y="33520"/>
                                </a:moveTo>
                                <a:lnTo>
                                  <a:pt x="15528" y="33520"/>
                                </a:lnTo>
                                <a:lnTo>
                                  <a:pt x="16620" y="31056"/>
                                </a:lnTo>
                                <a:lnTo>
                                  <a:pt x="16620" y="28551"/>
                                </a:lnTo>
                                <a:lnTo>
                                  <a:pt x="14412" y="28551"/>
                                </a:lnTo>
                                <a:lnTo>
                                  <a:pt x="14412" y="27306"/>
                                </a:lnTo>
                                <a:lnTo>
                                  <a:pt x="13320" y="26087"/>
                                </a:lnTo>
                                <a:lnTo>
                                  <a:pt x="22152" y="26087"/>
                                </a:lnTo>
                                <a:lnTo>
                                  <a:pt x="25476" y="31056"/>
                                </a:lnTo>
                                <a:lnTo>
                                  <a:pt x="22152" y="32274"/>
                                </a:lnTo>
                                <a:lnTo>
                                  <a:pt x="18852" y="33520"/>
                                </a:lnTo>
                                <a:close/>
                              </a:path>
                              <a:path w="33655" h="33655">
                                <a:moveTo>
                                  <a:pt x="15528" y="33520"/>
                                </a:moveTo>
                                <a:lnTo>
                                  <a:pt x="14412" y="33520"/>
                                </a:lnTo>
                                <a:lnTo>
                                  <a:pt x="11076" y="32274"/>
                                </a:lnTo>
                                <a:lnTo>
                                  <a:pt x="13320" y="32274"/>
                                </a:lnTo>
                                <a:lnTo>
                                  <a:pt x="15528" y="33520"/>
                                </a:lnTo>
                                <a:close/>
                              </a:path>
                            </a:pathLst>
                          </a:custGeom>
                          <a:solidFill>
                            <a:srgbClr val="939FA9"/>
                          </a:solidFill>
                        </wps:spPr>
                        <wps:bodyPr wrap="square" lIns="0" tIns="0" rIns="0" bIns="0" rtlCol="0">
                          <a:prstTxWarp prst="textNoShape">
                            <a:avLst/>
                          </a:prstTxWarp>
                          <a:noAutofit/>
                        </wps:bodyPr>
                      </wps:wsp>
                      <pic:pic>
                        <pic:nvPicPr>
                          <pic:cNvPr id="71" name="Image 71"/>
                          <pic:cNvPicPr/>
                        </pic:nvPicPr>
                        <pic:blipFill>
                          <a:blip r:embed="rId52" cstate="print"/>
                          <a:stretch>
                            <a:fillRect/>
                          </a:stretch>
                        </pic:blipFill>
                        <pic:spPr>
                          <a:xfrm>
                            <a:off x="549" y="275785"/>
                            <a:ext cx="661764" cy="137844"/>
                          </a:xfrm>
                          <a:prstGeom prst="rect">
                            <a:avLst/>
                          </a:prstGeom>
                        </pic:spPr>
                      </pic:pic>
                    </wpg:wgp>
                  </a:graphicData>
                </a:graphic>
              </wp:anchor>
            </w:drawing>
          </mc:Choice>
          <mc:Fallback>
            <w:pict>
              <v:group style="position:absolute;margin-left:277.791016pt;margin-top:13.697412pt;width:52.2pt;height:32.6pt;mso-position-horizontal-relative:page;mso-position-vertical-relative:paragraph;z-index:-15721984;mso-wrap-distance-left:0;mso-wrap-distance-right:0" id="docshapegroup55" coordorigin="5556,274" coordsize="1044,652">
                <v:shape style="position:absolute;left:5555;top:273;width:477;height:392" type="#_x0000_t75" id="docshape56" stroked="false">
                  <v:imagedata r:id="rId51" o:title=""/>
                </v:shape>
                <v:shape style="position:absolute;left:6153;top:273;width:446;height:392" id="docshape57" coordorigin="6153,274" coordsize="446,392" path="m6599,665l6153,665,6157,653,6163,642,6170,631,6180,622,6182,620,6187,620,6191,618,6201,619,6221,624,6231,626,6234,626,6236,628,6246,628,6257,624,6262,620,6266,612,6267,606,6269,599,6266,593,6262,585,6271,583,6274,577,6276,573,6273,569,6271,565,6271,563,6267,565,6266,561,6271,559,6281,554,6276,546,6271,534,6274,530,6281,526,6290,526,6295,511,6286,501,6281,493,6280,487,6276,483,6273,477,6271,471,6266,466,6264,460,6262,452,6266,446,6266,425,6262,411,6260,399,6257,391,6257,385,6253,380,6253,372,6250,368,6250,362,6253,360,6260,352,6262,348,6260,342,6257,338,6252,337,6252,346,6248,348,6245,348,6245,344,6246,344,6248,342,6248,338,6241,338,6239,337,6232,325,6208,313,6212,313,6215,315,6231,315,6234,313,6239,311,6239,303,6243,295,6241,290,6239,288,6235,281,6231,277,6225,274,6599,274,6599,665xe" filled="true" fillcolor="#ed1c24" stroked="false">
                  <v:path arrowok="t"/>
                  <v:fill type="solid"/>
                </v:shape>
                <v:shape style="position:absolute;left:6204;top:426;width:53;height:53" id="docshape58" coordorigin="6205,427" coordsize="53,53" path="m6248,430l6231,430,6241,427,6248,430xm6205,442l6208,438,6213,434,6218,432,6224,432,6227,430,6255,430,6255,432,6256,436,6222,436,6215,438,6205,442xm6220,470l6217,466,6213,464,6217,462,6224,462,6222,458,6225,456,6227,456,6232,448,6241,446,6243,440,6243,438,6238,438,6234,436,6256,436,6257,438,6253,444,6248,448,6248,450,6252,450,6252,452,6250,454,6246,454,6245,456,6241,460,6243,460,6241,464,6243,464,6239,468,6225,468,6220,470xm6234,479l6229,479,6231,475,6231,471,6227,471,6227,470,6225,468,6239,468,6245,475,6239,477,6234,479xm6229,479l6227,479,6222,477,6225,477,6229,479xe" filled="true" fillcolor="#939fa9" stroked="false">
                  <v:path arrowok="t"/>
                  <v:fill type="solid"/>
                </v:shape>
                <v:shape style="position:absolute;left:5556;top:708;width:1043;height:218" type="#_x0000_t75" id="docshape59" stroked="false">
                  <v:imagedata r:id="rId52" o:title=""/>
                </v:shape>
                <w10:wrap type="topAndBottom"/>
              </v:group>
            </w:pict>
          </mc:Fallback>
        </mc:AlternateContent>
      </w:r>
    </w:p>
    <w:p>
      <w:pPr>
        <w:pStyle w:val="BodyText"/>
        <w:spacing w:line="235" w:lineRule="auto" w:before="122"/>
        <w:ind w:left="4004" w:right="1187"/>
        <w:jc w:val="left"/>
      </w:pPr>
      <w:r>
        <w:rPr>
          <w:color w:val="231F20"/>
        </w:rPr>
        <w:t>„GIP International” у својству водећег партнера на пројекту - Агенција за међународну сарадњу француског</w:t>
      </w:r>
      <w:r>
        <w:rPr>
          <w:color w:val="231F20"/>
          <w:spacing w:val="-9"/>
        </w:rPr>
        <w:t> </w:t>
      </w:r>
      <w:r>
        <w:rPr>
          <w:color w:val="231F20"/>
        </w:rPr>
        <w:t>Министарства</w:t>
      </w:r>
      <w:r>
        <w:rPr>
          <w:color w:val="231F20"/>
          <w:spacing w:val="-10"/>
        </w:rPr>
        <w:t> </w:t>
      </w:r>
      <w:r>
        <w:rPr>
          <w:color w:val="231F20"/>
        </w:rPr>
        <w:t>рада,</w:t>
      </w:r>
      <w:r>
        <w:rPr>
          <w:color w:val="231F20"/>
          <w:spacing w:val="-9"/>
        </w:rPr>
        <w:t> </w:t>
      </w:r>
      <w:r>
        <w:rPr>
          <w:color w:val="231F20"/>
        </w:rPr>
        <w:t>запошљавања</w:t>
      </w:r>
      <w:r>
        <w:rPr>
          <w:color w:val="231F20"/>
          <w:spacing w:val="-10"/>
        </w:rPr>
        <w:t> </w:t>
      </w:r>
      <w:r>
        <w:rPr>
          <w:color w:val="231F20"/>
        </w:rPr>
        <w:t>и социјалног дијалога.</w:t>
      </w:r>
    </w:p>
    <w:p>
      <w:pPr>
        <w:pStyle w:val="BodyText"/>
        <w:ind w:left="0"/>
        <w:jc w:val="left"/>
      </w:pPr>
    </w:p>
    <w:p>
      <w:pPr>
        <w:pStyle w:val="BodyText"/>
        <w:spacing w:before="154"/>
        <w:ind w:left="0"/>
        <w:jc w:val="left"/>
      </w:pPr>
    </w:p>
    <w:p>
      <w:pPr>
        <w:pStyle w:val="BodyText"/>
        <w:spacing w:line="235" w:lineRule="auto" w:after="4"/>
        <w:ind w:left="3991" w:right="1187"/>
        <w:jc w:val="left"/>
      </w:pPr>
      <w:r>
        <w:rPr/>
        <w:drawing>
          <wp:anchor distT="0" distB="0" distL="0" distR="0" allowOverlap="1" layoutInCell="1" locked="0" behindDoc="0" simplePos="0" relativeHeight="15737344">
            <wp:simplePos x="0" y="0"/>
            <wp:positionH relativeFrom="page">
              <wp:posOffset>893076</wp:posOffset>
            </wp:positionH>
            <wp:positionV relativeFrom="paragraph">
              <wp:posOffset>-124615</wp:posOffset>
            </wp:positionV>
            <wp:extent cx="395401" cy="373379"/>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3" cstate="print"/>
                    <a:stretch>
                      <a:fillRect/>
                    </a:stretch>
                  </pic:blipFill>
                  <pic:spPr>
                    <a:xfrm>
                      <a:off x="0" y="0"/>
                      <a:ext cx="395401" cy="373379"/>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736193</wp:posOffset>
            </wp:positionH>
            <wp:positionV relativeFrom="paragraph">
              <wp:posOffset>874645</wp:posOffset>
            </wp:positionV>
            <wp:extent cx="826998" cy="875766"/>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54" cstate="print"/>
                    <a:stretch>
                      <a:fillRect/>
                    </a:stretch>
                  </pic:blipFill>
                  <pic:spPr>
                    <a:xfrm>
                      <a:off x="0" y="0"/>
                      <a:ext cx="826998" cy="875766"/>
                    </a:xfrm>
                    <a:prstGeom prst="rect">
                      <a:avLst/>
                    </a:prstGeom>
                  </pic:spPr>
                </pic:pic>
              </a:graphicData>
            </a:graphic>
          </wp:anchor>
        </w:drawing>
      </w:r>
      <w:r>
        <w:rPr/>
        <mc:AlternateContent>
          <mc:Choice Requires="wps">
            <w:drawing>
              <wp:anchor distT="0" distB="0" distL="0" distR="0" allowOverlap="1" layoutInCell="1" locked="0" behindDoc="0" simplePos="0" relativeHeight="15738368">
                <wp:simplePos x="0" y="0"/>
                <wp:positionH relativeFrom="page">
                  <wp:posOffset>723487</wp:posOffset>
                </wp:positionH>
                <wp:positionV relativeFrom="paragraph">
                  <wp:posOffset>2443875</wp:posOffset>
                </wp:positionV>
                <wp:extent cx="1395095" cy="22479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1395095" cy="224790"/>
                          <a:chExt cx="1395095" cy="224790"/>
                        </a:xfrm>
                      </wpg:grpSpPr>
                      <pic:pic>
                        <pic:nvPicPr>
                          <pic:cNvPr id="75" name="Image 75"/>
                          <pic:cNvPicPr/>
                        </pic:nvPicPr>
                        <pic:blipFill>
                          <a:blip r:embed="rId55" cstate="print"/>
                          <a:stretch>
                            <a:fillRect/>
                          </a:stretch>
                        </pic:blipFill>
                        <pic:spPr>
                          <a:xfrm>
                            <a:off x="0" y="0"/>
                            <a:ext cx="1041516" cy="114842"/>
                          </a:xfrm>
                          <a:prstGeom prst="rect">
                            <a:avLst/>
                          </a:prstGeom>
                        </pic:spPr>
                      </pic:pic>
                      <pic:pic>
                        <pic:nvPicPr>
                          <pic:cNvPr id="76" name="Image 76"/>
                          <pic:cNvPicPr/>
                        </pic:nvPicPr>
                        <pic:blipFill>
                          <a:blip r:embed="rId56" cstate="print"/>
                          <a:stretch>
                            <a:fillRect/>
                          </a:stretch>
                        </pic:blipFill>
                        <pic:spPr>
                          <a:xfrm>
                            <a:off x="6002" y="5"/>
                            <a:ext cx="1388992" cy="224367"/>
                          </a:xfrm>
                          <a:prstGeom prst="rect">
                            <a:avLst/>
                          </a:prstGeom>
                        </pic:spPr>
                      </pic:pic>
                    </wpg:wgp>
                  </a:graphicData>
                </a:graphic>
              </wp:anchor>
            </w:drawing>
          </mc:Choice>
          <mc:Fallback>
            <w:pict>
              <v:group style="position:absolute;margin-left:56.967499pt;margin-top:192.431107pt;width:109.85pt;height:17.7pt;mso-position-horizontal-relative:page;mso-position-vertical-relative:paragraph;z-index:15738368" id="docshapegroup60" coordorigin="1139,3849" coordsize="2197,354">
                <v:shape style="position:absolute;left:1139;top:3848;width:1641;height:181" type="#_x0000_t75" id="docshape61" stroked="false">
                  <v:imagedata r:id="rId55" o:title=""/>
                </v:shape>
                <v:shape style="position:absolute;left:1148;top:3848;width:2188;height:354" type="#_x0000_t75" id="docshape62" stroked="false">
                  <v:imagedata r:id="rId56" o:title=""/>
                </v:shape>
                <w10:wrap type="none"/>
              </v:group>
            </w:pict>
          </mc:Fallback>
        </mc:AlternateContent>
      </w:r>
      <w:r>
        <w:rPr>
          <w:color w:val="231F20"/>
        </w:rPr>
        <w:t>Pôle</w:t>
      </w:r>
      <w:r>
        <w:rPr>
          <w:color w:val="231F20"/>
          <w:spacing w:val="-7"/>
        </w:rPr>
        <w:t> </w:t>
      </w:r>
      <w:r>
        <w:rPr>
          <w:color w:val="231F20"/>
        </w:rPr>
        <w:t>emploi</w:t>
      </w:r>
      <w:r>
        <w:rPr>
          <w:color w:val="231F20"/>
          <w:spacing w:val="-7"/>
        </w:rPr>
        <w:t> </w:t>
      </w:r>
      <w:r>
        <w:rPr>
          <w:color w:val="231F20"/>
        </w:rPr>
        <w:t>-</w:t>
      </w:r>
      <w:r>
        <w:rPr>
          <w:color w:val="231F20"/>
          <w:spacing w:val="-7"/>
        </w:rPr>
        <w:t> </w:t>
      </w:r>
      <w:r>
        <w:rPr>
          <w:color w:val="231F20"/>
        </w:rPr>
        <w:t>Француска</w:t>
      </w:r>
      <w:r>
        <w:rPr>
          <w:color w:val="231F20"/>
          <w:spacing w:val="-7"/>
        </w:rPr>
        <w:t> </w:t>
      </w:r>
      <w:r>
        <w:rPr>
          <w:color w:val="231F20"/>
        </w:rPr>
        <w:t>јавна</w:t>
      </w:r>
      <w:r>
        <w:rPr>
          <w:color w:val="231F20"/>
          <w:spacing w:val="-7"/>
        </w:rPr>
        <w:t> </w:t>
      </w:r>
      <w:r>
        <w:rPr>
          <w:color w:val="231F20"/>
        </w:rPr>
        <w:t>служба</w:t>
      </w:r>
      <w:r>
        <w:rPr>
          <w:color w:val="231F20"/>
          <w:spacing w:val="-7"/>
        </w:rPr>
        <w:t> </w:t>
      </w:r>
      <w:r>
        <w:rPr>
          <w:color w:val="231F20"/>
        </w:rPr>
        <w:t>за </w:t>
      </w:r>
      <w:r>
        <w:rPr>
          <w:color w:val="231F20"/>
          <w:spacing w:val="-2"/>
        </w:rPr>
        <w:t>запошљавање.</w:t>
      </w:r>
    </w:p>
    <w:p>
      <w:pPr>
        <w:pStyle w:val="BodyText"/>
        <w:spacing w:line="221" w:lineRule="exact"/>
        <w:ind w:left="1136"/>
        <w:jc w:val="left"/>
        <w:rPr>
          <w:position w:val="-3"/>
        </w:rPr>
      </w:pPr>
      <w:r>
        <w:rPr>
          <w:position w:val="-3"/>
        </w:rPr>
        <w:drawing>
          <wp:inline distT="0" distB="0" distL="0" distR="0">
            <wp:extent cx="715659" cy="140874"/>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57" cstate="print"/>
                    <a:stretch>
                      <a:fillRect/>
                    </a:stretch>
                  </pic:blipFill>
                  <pic:spPr>
                    <a:xfrm>
                      <a:off x="0" y="0"/>
                      <a:ext cx="715659" cy="140874"/>
                    </a:xfrm>
                    <a:prstGeom prst="rect">
                      <a:avLst/>
                    </a:prstGeom>
                  </pic:spPr>
                </pic:pic>
              </a:graphicData>
            </a:graphic>
          </wp:inline>
        </w:drawing>
      </w:r>
      <w:r>
        <w:rPr>
          <w:position w:val="-3"/>
        </w:rPr>
      </w:r>
    </w:p>
    <w:p>
      <w:pPr>
        <w:pStyle w:val="BodyText"/>
        <w:spacing w:before="152"/>
        <w:ind w:left="0"/>
        <w:jc w:val="left"/>
      </w:pPr>
      <w:r>
        <w:rPr/>
        <w:drawing>
          <wp:anchor distT="0" distB="0" distL="0" distR="0" allowOverlap="1" layoutInCell="1" locked="0" behindDoc="1" simplePos="0" relativeHeight="487595008">
            <wp:simplePos x="0" y="0"/>
            <wp:positionH relativeFrom="page">
              <wp:posOffset>3515050</wp:posOffset>
            </wp:positionH>
            <wp:positionV relativeFrom="paragraph">
              <wp:posOffset>267064</wp:posOffset>
            </wp:positionV>
            <wp:extent cx="707121" cy="441960"/>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58" cstate="print"/>
                    <a:stretch>
                      <a:fillRect/>
                    </a:stretch>
                  </pic:blipFill>
                  <pic:spPr>
                    <a:xfrm>
                      <a:off x="0" y="0"/>
                      <a:ext cx="707121" cy="441960"/>
                    </a:xfrm>
                    <a:prstGeom prst="rect">
                      <a:avLst/>
                    </a:prstGeom>
                  </pic:spPr>
                </pic:pic>
              </a:graphicData>
            </a:graphic>
          </wp:anchor>
        </w:drawing>
      </w:r>
    </w:p>
    <w:p>
      <w:pPr>
        <w:pStyle w:val="BodyText"/>
        <w:spacing w:line="235" w:lineRule="auto" w:before="72"/>
        <w:ind w:left="3991" w:right="1671"/>
      </w:pPr>
      <w:r>
        <w:rPr>
          <w:color w:val="231F20"/>
        </w:rPr>
        <w:t>Министарство</w:t>
      </w:r>
      <w:r>
        <w:rPr>
          <w:color w:val="231F20"/>
          <w:spacing w:val="-7"/>
        </w:rPr>
        <w:t> </w:t>
      </w:r>
      <w:r>
        <w:rPr>
          <w:color w:val="231F20"/>
        </w:rPr>
        <w:t>за</w:t>
      </w:r>
      <w:r>
        <w:rPr>
          <w:color w:val="231F20"/>
          <w:spacing w:val="-7"/>
        </w:rPr>
        <w:t> </w:t>
      </w:r>
      <w:r>
        <w:rPr>
          <w:color w:val="231F20"/>
        </w:rPr>
        <w:t>рад,</w:t>
      </w:r>
      <w:r>
        <w:rPr>
          <w:color w:val="231F20"/>
          <w:spacing w:val="-6"/>
        </w:rPr>
        <w:t> </w:t>
      </w:r>
      <w:r>
        <w:rPr>
          <w:color w:val="231F20"/>
        </w:rPr>
        <w:t>породицу,</w:t>
      </w:r>
      <w:r>
        <w:rPr>
          <w:color w:val="231F20"/>
          <w:spacing w:val="-6"/>
        </w:rPr>
        <w:t> </w:t>
      </w:r>
      <w:r>
        <w:rPr>
          <w:color w:val="231F20"/>
        </w:rPr>
        <w:t>социјалну заштиту</w:t>
      </w:r>
      <w:r>
        <w:rPr>
          <w:color w:val="231F20"/>
          <w:spacing w:val="-6"/>
        </w:rPr>
        <w:t> </w:t>
      </w:r>
      <w:r>
        <w:rPr>
          <w:color w:val="231F20"/>
        </w:rPr>
        <w:t>и</w:t>
      </w:r>
      <w:r>
        <w:rPr>
          <w:color w:val="231F20"/>
          <w:spacing w:val="-6"/>
        </w:rPr>
        <w:t> </w:t>
      </w:r>
      <w:r>
        <w:rPr>
          <w:color w:val="231F20"/>
        </w:rPr>
        <w:t>старија</w:t>
      </w:r>
      <w:r>
        <w:rPr>
          <w:color w:val="231F20"/>
          <w:spacing w:val="-7"/>
        </w:rPr>
        <w:t> </w:t>
      </w:r>
      <w:r>
        <w:rPr>
          <w:color w:val="231F20"/>
        </w:rPr>
        <w:t>лица</w:t>
      </w:r>
      <w:r>
        <w:rPr>
          <w:color w:val="231F20"/>
          <w:spacing w:val="-7"/>
        </w:rPr>
        <w:t> </w:t>
      </w:r>
      <w:r>
        <w:rPr>
          <w:color w:val="231F20"/>
        </w:rPr>
        <w:t>Румуније,</w:t>
      </w:r>
      <w:r>
        <w:rPr>
          <w:color w:val="231F20"/>
          <w:spacing w:val="-6"/>
        </w:rPr>
        <w:t> </w:t>
      </w:r>
      <w:r>
        <w:rPr>
          <w:color w:val="231F20"/>
        </w:rPr>
        <w:t>у</w:t>
      </w:r>
      <w:r>
        <w:rPr>
          <w:color w:val="231F20"/>
          <w:spacing w:val="-6"/>
        </w:rPr>
        <w:t> </w:t>
      </w:r>
      <w:r>
        <w:rPr>
          <w:color w:val="231F20"/>
        </w:rPr>
        <w:t>својству млaђег партнера на пројекту.</w:t>
      </w:r>
    </w:p>
    <w:p>
      <w:pPr>
        <w:pStyle w:val="BodyText"/>
        <w:spacing w:before="202"/>
        <w:ind w:left="0"/>
        <w:jc w:val="left"/>
      </w:pPr>
      <w:r>
        <w:rPr/>
        <w:drawing>
          <wp:anchor distT="0" distB="0" distL="0" distR="0" allowOverlap="1" layoutInCell="1" locked="0" behindDoc="1" simplePos="0" relativeHeight="487595520">
            <wp:simplePos x="0" y="0"/>
            <wp:positionH relativeFrom="page">
              <wp:posOffset>3513607</wp:posOffset>
            </wp:positionH>
            <wp:positionV relativeFrom="paragraph">
              <wp:posOffset>298936</wp:posOffset>
            </wp:positionV>
            <wp:extent cx="704659" cy="443674"/>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59" cstate="print"/>
                    <a:stretch>
                      <a:fillRect/>
                    </a:stretch>
                  </pic:blipFill>
                  <pic:spPr>
                    <a:xfrm>
                      <a:off x="0" y="0"/>
                      <a:ext cx="704659" cy="443674"/>
                    </a:xfrm>
                    <a:prstGeom prst="rect">
                      <a:avLst/>
                    </a:prstGeom>
                  </pic:spPr>
                </pic:pic>
              </a:graphicData>
            </a:graphic>
          </wp:anchor>
        </w:drawing>
      </w:r>
    </w:p>
    <w:p>
      <w:pPr>
        <w:pStyle w:val="BodyText"/>
        <w:spacing w:line="235" w:lineRule="auto" w:before="86"/>
        <w:ind w:left="3991" w:right="1187"/>
        <w:jc w:val="left"/>
      </w:pPr>
      <w:r>
        <w:rPr>
          <w:color w:val="231F20"/>
        </w:rPr>
        <w:t>Arbetsförmedlingen - Шведска агенција за запошљавање,</w:t>
      </w:r>
      <w:r>
        <w:rPr>
          <w:color w:val="231F20"/>
          <w:spacing w:val="-7"/>
        </w:rPr>
        <w:t> </w:t>
      </w:r>
      <w:r>
        <w:rPr>
          <w:color w:val="231F20"/>
        </w:rPr>
        <w:t>у</w:t>
      </w:r>
      <w:r>
        <w:rPr>
          <w:color w:val="231F20"/>
          <w:spacing w:val="-7"/>
        </w:rPr>
        <w:t> </w:t>
      </w:r>
      <w:r>
        <w:rPr>
          <w:color w:val="231F20"/>
        </w:rPr>
        <w:t>својству</w:t>
      </w:r>
      <w:r>
        <w:rPr>
          <w:color w:val="231F20"/>
          <w:spacing w:val="-7"/>
        </w:rPr>
        <w:t> </w:t>
      </w:r>
      <w:r>
        <w:rPr>
          <w:color w:val="231F20"/>
        </w:rPr>
        <w:t>млађег</w:t>
      </w:r>
      <w:r>
        <w:rPr>
          <w:color w:val="231F20"/>
          <w:spacing w:val="-7"/>
        </w:rPr>
        <w:t> </w:t>
      </w:r>
      <w:r>
        <w:rPr>
          <w:color w:val="231F20"/>
        </w:rPr>
        <w:t>партнера</w:t>
      </w:r>
      <w:r>
        <w:rPr>
          <w:color w:val="231F20"/>
          <w:spacing w:val="-8"/>
        </w:rPr>
        <w:t> </w:t>
      </w:r>
      <w:r>
        <w:rPr>
          <w:color w:val="231F20"/>
        </w:rPr>
        <w:t>на </w:t>
      </w:r>
      <w:r>
        <w:rPr>
          <w:color w:val="231F20"/>
          <w:spacing w:val="-2"/>
        </w:rPr>
        <w:t>пројекту.</w:t>
      </w:r>
    </w:p>
    <w:p>
      <w:pPr>
        <w:pStyle w:val="BodyText"/>
        <w:spacing w:after="0" w:line="235" w:lineRule="auto"/>
        <w:jc w:val="left"/>
        <w:sectPr>
          <w:footerReference w:type="even" r:id="rId49"/>
          <w:pgSz w:w="9360" w:h="13040"/>
          <w:pgMar w:header="0" w:footer="0" w:top="1040" w:bottom="280" w:left="0" w:right="0"/>
        </w:sectPr>
      </w:pPr>
    </w:p>
    <w:p>
      <w:pPr>
        <w:spacing w:before="25"/>
        <w:ind w:left="1417" w:right="0" w:firstLine="0"/>
        <w:jc w:val="left"/>
        <w:rPr>
          <w:b/>
          <w:sz w:val="26"/>
        </w:rPr>
      </w:pPr>
      <w:r>
        <w:rPr>
          <w:b/>
          <w:color w:val="00AEEF"/>
          <w:spacing w:val="-2"/>
          <w:sz w:val="26"/>
        </w:rPr>
        <w:t>САДРЖАЈ:</w:t>
      </w:r>
    </w:p>
    <w:p>
      <w:pPr>
        <w:spacing w:after="0"/>
        <w:jc w:val="left"/>
        <w:rPr>
          <w:b/>
          <w:sz w:val="26"/>
        </w:rPr>
        <w:sectPr>
          <w:footerReference w:type="default" r:id="rId60"/>
          <w:footerReference w:type="even" r:id="rId61"/>
          <w:pgSz w:w="9360" w:h="13040"/>
          <w:pgMar w:header="0" w:footer="1247" w:top="1320" w:bottom="1266" w:left="0" w:right="0"/>
          <w:pgNumType w:start="5"/>
        </w:sectPr>
      </w:pPr>
    </w:p>
    <w:sdt>
      <w:sdtPr>
        <w:docPartObj>
          <w:docPartGallery w:val="Table of Contents"/>
          <w:docPartUnique/>
        </w:docPartObj>
      </w:sdtPr>
      <w:sdtEndPr/>
      <w:sdtContent>
        <w:p>
          <w:pPr>
            <w:pStyle w:val="TOC3"/>
            <w:tabs>
              <w:tab w:pos="8115" w:val="left" w:leader="dot"/>
            </w:tabs>
            <w:spacing w:line="237" w:lineRule="exact" w:before="670"/>
            <w:ind w:left="1417"/>
          </w:pPr>
          <w:hyperlink w:history="true" w:anchor="_TOC_250061">
            <w:r>
              <w:rPr>
                <w:color w:val="00AEEF"/>
              </w:rPr>
              <w:t>Стратегија</w:t>
            </w:r>
            <w:r>
              <w:rPr>
                <w:color w:val="00AEEF"/>
                <w:spacing w:val="10"/>
              </w:rPr>
              <w:t> </w:t>
            </w:r>
            <w:r>
              <w:rPr>
                <w:color w:val="00AEEF"/>
              </w:rPr>
              <w:t>„Европа</w:t>
            </w:r>
            <w:r>
              <w:rPr>
                <w:color w:val="00AEEF"/>
                <w:spacing w:val="13"/>
              </w:rPr>
              <w:t> </w:t>
            </w:r>
            <w:r>
              <w:rPr>
                <w:color w:val="00AEEF"/>
                <w:spacing w:val="-2"/>
              </w:rPr>
              <w:t>2020”</w:t>
            </w:r>
            <w:r>
              <w:rPr>
                <w:rFonts w:ascii="Times New Roman" w:hAnsi="Times New Roman"/>
                <w:color w:val="00AEEF"/>
              </w:rPr>
              <w:tab/>
            </w:r>
            <w:r>
              <w:rPr>
                <w:color w:val="00AEEF"/>
                <w:spacing w:val="-10"/>
              </w:rPr>
              <w:t>7</w:t>
            </w:r>
          </w:hyperlink>
        </w:p>
        <w:p>
          <w:pPr>
            <w:pStyle w:val="TOC3"/>
            <w:tabs>
              <w:tab w:pos="8116" w:val="left" w:leader="dot"/>
            </w:tabs>
            <w:spacing w:line="245" w:lineRule="exact"/>
            <w:ind w:left="1417"/>
            <w:rPr>
              <w:position w:val="1"/>
            </w:rPr>
          </w:pPr>
          <w:hyperlink w:history="true" w:anchor="_TOC_250060">
            <w:r>
              <w:rPr>
                <w:color w:val="231F20"/>
              </w:rPr>
              <w:t>Од</w:t>
            </w:r>
            <w:r>
              <w:rPr>
                <w:color w:val="231F20"/>
                <w:spacing w:val="-8"/>
              </w:rPr>
              <w:t> </w:t>
            </w:r>
            <w:r>
              <w:rPr>
                <w:color w:val="231F20"/>
              </w:rPr>
              <w:t>Лисабонске</w:t>
            </w:r>
            <w:r>
              <w:rPr>
                <w:color w:val="231F20"/>
                <w:spacing w:val="-5"/>
              </w:rPr>
              <w:t> </w:t>
            </w:r>
            <w:r>
              <w:rPr>
                <w:color w:val="231F20"/>
              </w:rPr>
              <w:t>стратегије</w:t>
            </w:r>
            <w:r>
              <w:rPr>
                <w:color w:val="231F20"/>
                <w:spacing w:val="-5"/>
              </w:rPr>
              <w:t> </w:t>
            </w:r>
            <w:r>
              <w:rPr>
                <w:color w:val="231F20"/>
              </w:rPr>
              <w:t>до</w:t>
            </w:r>
            <w:r>
              <w:rPr>
                <w:color w:val="231F20"/>
                <w:spacing w:val="-6"/>
              </w:rPr>
              <w:t> </w:t>
            </w:r>
            <w:r>
              <w:rPr>
                <w:color w:val="231F20"/>
              </w:rPr>
              <w:t>стратегије</w:t>
            </w:r>
            <w:r>
              <w:rPr>
                <w:color w:val="231F20"/>
                <w:spacing w:val="-6"/>
              </w:rPr>
              <w:t> </w:t>
            </w:r>
            <w:r>
              <w:rPr>
                <w:color w:val="231F20"/>
                <w:position w:val="1"/>
              </w:rPr>
              <w:t>„Европа</w:t>
            </w:r>
            <w:r>
              <w:rPr>
                <w:color w:val="231F20"/>
                <w:spacing w:val="-5"/>
                <w:position w:val="1"/>
              </w:rPr>
              <w:t> </w:t>
            </w:r>
            <w:r>
              <w:rPr>
                <w:color w:val="231F20"/>
                <w:spacing w:val="-2"/>
                <w:position w:val="1"/>
              </w:rPr>
              <w:t>2020”</w:t>
            </w:r>
            <w:r>
              <w:rPr>
                <w:rFonts w:ascii="Times New Roman" w:hAnsi="Times New Roman"/>
                <w:color w:val="231F20"/>
                <w:position w:val="1"/>
              </w:rPr>
              <w:tab/>
            </w:r>
            <w:r>
              <w:rPr>
                <w:color w:val="231F20"/>
                <w:spacing w:val="-10"/>
                <w:position w:val="1"/>
              </w:rPr>
              <w:t>7</w:t>
            </w:r>
          </w:hyperlink>
        </w:p>
        <w:p>
          <w:pPr>
            <w:pStyle w:val="TOC3"/>
            <w:tabs>
              <w:tab w:pos="8116" w:val="left" w:leader="dot"/>
            </w:tabs>
            <w:ind w:left="1417"/>
          </w:pPr>
          <w:hyperlink w:history="true" w:anchor="_TOC_250059">
            <w:r>
              <w:rPr>
                <w:color w:val="231F20"/>
              </w:rPr>
              <w:t>Приоритети</w:t>
            </w:r>
            <w:r>
              <w:rPr>
                <w:color w:val="231F20"/>
                <w:spacing w:val="-5"/>
              </w:rPr>
              <w:t> </w:t>
            </w:r>
            <w:r>
              <w:rPr>
                <w:color w:val="231F20"/>
              </w:rPr>
              <w:t>Стратегије</w:t>
            </w:r>
            <w:r>
              <w:rPr>
                <w:color w:val="231F20"/>
                <w:spacing w:val="-4"/>
              </w:rPr>
              <w:t> </w:t>
            </w:r>
            <w:r>
              <w:rPr>
                <w:color w:val="231F20"/>
              </w:rPr>
              <w:t>„Европа</w:t>
            </w:r>
            <w:r>
              <w:rPr>
                <w:color w:val="231F20"/>
                <w:spacing w:val="-4"/>
              </w:rPr>
              <w:t> </w:t>
            </w:r>
            <w:r>
              <w:rPr>
                <w:color w:val="231F20"/>
                <w:spacing w:val="-2"/>
              </w:rPr>
              <w:t>2020“</w:t>
            </w:r>
            <w:r>
              <w:rPr>
                <w:rFonts w:ascii="Times New Roman" w:hAnsi="Times New Roman"/>
                <w:color w:val="231F20"/>
              </w:rPr>
              <w:tab/>
            </w:r>
            <w:r>
              <w:rPr>
                <w:color w:val="231F20"/>
                <w:spacing w:val="-10"/>
              </w:rPr>
              <w:t>8</w:t>
            </w:r>
          </w:hyperlink>
        </w:p>
        <w:p>
          <w:pPr>
            <w:pStyle w:val="TOC3"/>
            <w:tabs>
              <w:tab w:pos="8116" w:val="left" w:leader="dot"/>
            </w:tabs>
            <w:ind w:left="1417"/>
          </w:pPr>
          <w:hyperlink w:history="true" w:anchor="_TOC_250058">
            <w:r>
              <w:rPr>
                <w:color w:val="231F20"/>
              </w:rPr>
              <w:t>Водећи</w:t>
            </w:r>
            <w:r>
              <w:rPr>
                <w:color w:val="231F20"/>
                <w:spacing w:val="-6"/>
              </w:rPr>
              <w:t> </w:t>
            </w:r>
            <w:r>
              <w:rPr>
                <w:color w:val="231F20"/>
              </w:rPr>
              <w:t>циљеви</w:t>
            </w:r>
            <w:r>
              <w:rPr>
                <w:color w:val="231F20"/>
                <w:spacing w:val="-4"/>
              </w:rPr>
              <w:t> </w:t>
            </w:r>
            <w:r>
              <w:rPr>
                <w:color w:val="231F20"/>
              </w:rPr>
              <w:t>које</w:t>
            </w:r>
            <w:r>
              <w:rPr>
                <w:color w:val="231F20"/>
                <w:spacing w:val="-5"/>
              </w:rPr>
              <w:t> </w:t>
            </w:r>
            <w:r>
              <w:rPr>
                <w:color w:val="231F20"/>
              </w:rPr>
              <w:t>треба</w:t>
            </w:r>
            <w:r>
              <w:rPr>
                <w:color w:val="231F20"/>
                <w:spacing w:val="-5"/>
              </w:rPr>
              <w:t> </w:t>
            </w:r>
            <w:r>
              <w:rPr>
                <w:color w:val="231F20"/>
              </w:rPr>
              <w:t>остварити</w:t>
            </w:r>
            <w:r>
              <w:rPr>
                <w:color w:val="231F20"/>
                <w:spacing w:val="-5"/>
              </w:rPr>
              <w:t> </w:t>
            </w:r>
            <w:r>
              <w:rPr>
                <w:color w:val="231F20"/>
              </w:rPr>
              <w:t>до</w:t>
            </w:r>
            <w:r>
              <w:rPr>
                <w:color w:val="231F20"/>
                <w:spacing w:val="-5"/>
              </w:rPr>
              <w:t> </w:t>
            </w:r>
            <w:r>
              <w:rPr>
                <w:color w:val="231F20"/>
              </w:rPr>
              <w:t>2020.</w:t>
            </w:r>
            <w:r>
              <w:rPr>
                <w:color w:val="231F20"/>
                <w:spacing w:val="-5"/>
              </w:rPr>
              <w:t> </w:t>
            </w:r>
            <w:r>
              <w:rPr>
                <w:color w:val="231F20"/>
                <w:spacing w:val="-2"/>
              </w:rPr>
              <w:t>године</w:t>
            </w:r>
            <w:r>
              <w:rPr>
                <w:rFonts w:ascii="Times New Roman" w:hAnsi="Times New Roman"/>
                <w:color w:val="231F20"/>
              </w:rPr>
              <w:tab/>
            </w:r>
            <w:r>
              <w:rPr>
                <w:color w:val="231F20"/>
                <w:spacing w:val="-10"/>
              </w:rPr>
              <w:t>8</w:t>
            </w:r>
          </w:hyperlink>
        </w:p>
        <w:p>
          <w:pPr>
            <w:pStyle w:val="TOC3"/>
            <w:tabs>
              <w:tab w:pos="8116" w:val="left" w:leader="dot"/>
            </w:tabs>
            <w:ind w:left="1417"/>
          </w:pPr>
          <w:hyperlink w:history="true" w:anchor="_TOC_250057">
            <w:r>
              <w:rPr>
                <w:color w:val="231F20"/>
              </w:rPr>
              <w:t>Кључне</w:t>
            </w:r>
            <w:r>
              <w:rPr>
                <w:color w:val="231F20"/>
                <w:spacing w:val="-5"/>
              </w:rPr>
              <w:t> </w:t>
            </w:r>
            <w:r>
              <w:rPr>
                <w:color w:val="231F20"/>
                <w:spacing w:val="-2"/>
              </w:rPr>
              <w:t>иницијативе</w:t>
            </w:r>
            <w:r>
              <w:rPr>
                <w:rFonts w:ascii="Times New Roman" w:hAnsi="Times New Roman"/>
                <w:color w:val="231F20"/>
              </w:rPr>
              <w:tab/>
            </w:r>
            <w:r>
              <w:rPr>
                <w:color w:val="231F20"/>
                <w:spacing w:val="-10"/>
              </w:rPr>
              <w:t>9</w:t>
            </w:r>
          </w:hyperlink>
        </w:p>
        <w:p>
          <w:pPr>
            <w:pStyle w:val="TOC3"/>
            <w:tabs>
              <w:tab w:pos="8014" w:val="left" w:leader="dot"/>
            </w:tabs>
            <w:ind w:left="1417"/>
          </w:pPr>
          <w:hyperlink w:history="true" w:anchor="_TOC_250056">
            <w:r>
              <w:rPr>
                <w:color w:val="231F20"/>
              </w:rPr>
              <w:t>Процес</w:t>
            </w:r>
            <w:r>
              <w:rPr>
                <w:color w:val="231F20"/>
                <w:spacing w:val="-2"/>
              </w:rPr>
              <w:t> управљања</w:t>
            </w:r>
            <w:r>
              <w:rPr>
                <w:rFonts w:ascii="Times New Roman" w:hAnsi="Times New Roman"/>
                <w:color w:val="231F20"/>
              </w:rPr>
              <w:tab/>
            </w:r>
            <w:r>
              <w:rPr>
                <w:color w:val="231F20"/>
                <w:spacing w:val="-5"/>
              </w:rPr>
              <w:t>10</w:t>
            </w:r>
          </w:hyperlink>
        </w:p>
        <w:p>
          <w:pPr>
            <w:pStyle w:val="TOC3"/>
            <w:tabs>
              <w:tab w:pos="8014" w:val="left" w:leader="dot"/>
            </w:tabs>
            <w:ind w:left="1417"/>
          </w:pPr>
          <w:hyperlink w:history="true" w:anchor="_TOC_250055">
            <w:r>
              <w:rPr>
                <w:color w:val="00AEEF"/>
              </w:rPr>
              <w:t>Eвропска</w:t>
            </w:r>
            <w:r>
              <w:rPr>
                <w:color w:val="00AEEF"/>
                <w:spacing w:val="11"/>
              </w:rPr>
              <w:t> </w:t>
            </w:r>
            <w:r>
              <w:rPr>
                <w:color w:val="00AEEF"/>
              </w:rPr>
              <w:t>стратегија</w:t>
            </w:r>
            <w:r>
              <w:rPr>
                <w:color w:val="00AEEF"/>
                <w:spacing w:val="11"/>
              </w:rPr>
              <w:t> </w:t>
            </w:r>
            <w:r>
              <w:rPr>
                <w:color w:val="00AEEF"/>
                <w:spacing w:val="-2"/>
              </w:rPr>
              <w:t>запошљавања</w:t>
            </w:r>
            <w:r>
              <w:rPr>
                <w:rFonts w:ascii="Times New Roman" w:hAnsi="Times New Roman"/>
                <w:color w:val="00AEEF"/>
              </w:rPr>
              <w:tab/>
            </w:r>
            <w:r>
              <w:rPr>
                <w:color w:val="00AEEF"/>
                <w:spacing w:val="-5"/>
              </w:rPr>
              <w:t>12</w:t>
            </w:r>
          </w:hyperlink>
        </w:p>
        <w:p>
          <w:pPr>
            <w:pStyle w:val="TOC3"/>
            <w:tabs>
              <w:tab w:pos="8014" w:val="left" w:leader="dot"/>
            </w:tabs>
            <w:spacing w:line="235" w:lineRule="exact"/>
            <w:ind w:left="1417"/>
          </w:pPr>
          <w:hyperlink w:history="true" w:anchor="_TOC_250054">
            <w:r>
              <w:rPr>
                <w:color w:val="231F20"/>
              </w:rPr>
              <w:t>Европске</w:t>
            </w:r>
            <w:r>
              <w:rPr>
                <w:color w:val="231F20"/>
                <w:spacing w:val="-4"/>
              </w:rPr>
              <w:t> </w:t>
            </w:r>
            <w:r>
              <w:rPr>
                <w:color w:val="231F20"/>
              </w:rPr>
              <w:t>смернице</w:t>
            </w:r>
            <w:r>
              <w:rPr>
                <w:color w:val="231F20"/>
                <w:spacing w:val="-4"/>
              </w:rPr>
              <w:t> </w:t>
            </w:r>
            <w:r>
              <w:rPr>
                <w:color w:val="231F20"/>
              </w:rPr>
              <w:t>за</w:t>
            </w:r>
            <w:r>
              <w:rPr>
                <w:color w:val="231F20"/>
                <w:spacing w:val="-4"/>
              </w:rPr>
              <w:t> </w:t>
            </w:r>
            <w:r>
              <w:rPr>
                <w:color w:val="231F20"/>
                <w:spacing w:val="-2"/>
              </w:rPr>
              <w:t>запошљавање</w:t>
            </w:r>
            <w:r>
              <w:rPr>
                <w:rFonts w:ascii="Times New Roman" w:hAnsi="Times New Roman"/>
                <w:color w:val="231F20"/>
              </w:rPr>
              <w:tab/>
            </w:r>
            <w:r>
              <w:rPr>
                <w:color w:val="231F20"/>
                <w:spacing w:val="-5"/>
              </w:rPr>
              <w:t>12</w:t>
            </w:r>
          </w:hyperlink>
        </w:p>
        <w:p>
          <w:pPr>
            <w:pStyle w:val="TOC3"/>
            <w:tabs>
              <w:tab w:pos="8015" w:val="left" w:leader="dot"/>
            </w:tabs>
            <w:spacing w:line="245" w:lineRule="exact"/>
            <w:ind w:left="1417"/>
            <w:rPr>
              <w:position w:val="1"/>
            </w:rPr>
          </w:pPr>
          <w:hyperlink w:history="true" w:anchor="_TOC_250053">
            <w:r>
              <w:rPr>
                <w:color w:val="231F20"/>
              </w:rPr>
              <w:t>Кључна</w:t>
            </w:r>
            <w:r>
              <w:rPr>
                <w:color w:val="231F20"/>
                <w:spacing w:val="-5"/>
              </w:rPr>
              <w:t> </w:t>
            </w:r>
            <w:r>
              <w:rPr>
                <w:color w:val="231F20"/>
              </w:rPr>
              <w:t>иницијатива:</w:t>
            </w:r>
            <w:r>
              <w:rPr>
                <w:color w:val="231F20"/>
                <w:spacing w:val="-2"/>
              </w:rPr>
              <w:t> </w:t>
            </w:r>
            <w:r>
              <w:rPr>
                <w:color w:val="231F20"/>
                <w:position w:val="1"/>
              </w:rPr>
              <w:t>„Aгенда</w:t>
            </w:r>
            <w:r>
              <w:rPr>
                <w:color w:val="231F20"/>
                <w:spacing w:val="-3"/>
                <w:position w:val="1"/>
              </w:rPr>
              <w:t> </w:t>
            </w:r>
            <w:r>
              <w:rPr>
                <w:color w:val="231F20"/>
                <w:position w:val="1"/>
              </w:rPr>
              <w:t>за</w:t>
            </w:r>
            <w:r>
              <w:rPr>
                <w:color w:val="231F20"/>
                <w:spacing w:val="-2"/>
                <w:position w:val="1"/>
              </w:rPr>
              <w:t> </w:t>
            </w:r>
            <w:r>
              <w:rPr>
                <w:color w:val="231F20"/>
                <w:position w:val="1"/>
              </w:rPr>
              <w:t>нове</w:t>
            </w:r>
            <w:r>
              <w:rPr>
                <w:color w:val="231F20"/>
                <w:spacing w:val="-2"/>
                <w:position w:val="1"/>
              </w:rPr>
              <w:t> </w:t>
            </w:r>
            <w:r>
              <w:rPr>
                <w:color w:val="231F20"/>
                <w:position w:val="1"/>
              </w:rPr>
              <w:t>вештине</w:t>
            </w:r>
            <w:r>
              <w:rPr>
                <w:color w:val="231F20"/>
                <w:spacing w:val="-2"/>
                <w:position w:val="1"/>
              </w:rPr>
              <w:t> </w:t>
            </w:r>
            <w:r>
              <w:rPr>
                <w:color w:val="231F20"/>
                <w:position w:val="1"/>
              </w:rPr>
              <w:t>и</w:t>
            </w:r>
            <w:r>
              <w:rPr>
                <w:color w:val="231F20"/>
                <w:spacing w:val="-2"/>
                <w:position w:val="1"/>
              </w:rPr>
              <w:t> </w:t>
            </w:r>
            <w:r>
              <w:rPr>
                <w:color w:val="231F20"/>
                <w:position w:val="1"/>
              </w:rPr>
              <w:t>радна</w:t>
            </w:r>
            <w:r>
              <w:rPr>
                <w:color w:val="231F20"/>
                <w:spacing w:val="-2"/>
                <w:position w:val="1"/>
              </w:rPr>
              <w:t> места”</w:t>
            </w:r>
            <w:r>
              <w:rPr>
                <w:rFonts w:ascii="Times New Roman" w:hAnsi="Times New Roman"/>
                <w:color w:val="231F20"/>
                <w:position w:val="1"/>
              </w:rPr>
              <w:tab/>
            </w:r>
            <w:r>
              <w:rPr>
                <w:color w:val="231F20"/>
                <w:spacing w:val="-5"/>
                <w:position w:val="1"/>
              </w:rPr>
              <w:t>16</w:t>
            </w:r>
          </w:hyperlink>
        </w:p>
        <w:p>
          <w:pPr>
            <w:pStyle w:val="TOC3"/>
            <w:tabs>
              <w:tab w:pos="8015" w:val="left" w:leader="dot"/>
            </w:tabs>
            <w:ind w:left="1417"/>
          </w:pPr>
          <w:hyperlink w:history="true" w:anchor="_TOC_250052">
            <w:r>
              <w:rPr>
                <w:color w:val="231F20"/>
              </w:rPr>
              <w:t>Остале</w:t>
            </w:r>
            <w:r>
              <w:rPr>
                <w:color w:val="231F20"/>
                <w:spacing w:val="-5"/>
              </w:rPr>
              <w:t> </w:t>
            </w:r>
            <w:r>
              <w:rPr>
                <w:color w:val="231F20"/>
              </w:rPr>
              <w:t>водеће</w:t>
            </w:r>
            <w:r>
              <w:rPr>
                <w:color w:val="231F20"/>
                <w:spacing w:val="-5"/>
              </w:rPr>
              <w:t> </w:t>
            </w:r>
            <w:r>
              <w:rPr>
                <w:color w:val="231F20"/>
              </w:rPr>
              <w:t>иницијативе</w:t>
            </w:r>
            <w:r>
              <w:rPr>
                <w:color w:val="231F20"/>
                <w:spacing w:val="-5"/>
              </w:rPr>
              <w:t> </w:t>
            </w:r>
            <w:r>
              <w:rPr>
                <w:color w:val="231F20"/>
              </w:rPr>
              <w:t>од</w:t>
            </w:r>
            <w:r>
              <w:rPr>
                <w:color w:val="231F20"/>
                <w:spacing w:val="-6"/>
              </w:rPr>
              <w:t> </w:t>
            </w:r>
            <w:r>
              <w:rPr>
                <w:color w:val="231F20"/>
              </w:rPr>
              <w:t>утицаја</w:t>
            </w:r>
            <w:r>
              <w:rPr>
                <w:color w:val="231F20"/>
                <w:spacing w:val="-6"/>
              </w:rPr>
              <w:t> </w:t>
            </w:r>
            <w:r>
              <w:rPr>
                <w:color w:val="231F20"/>
              </w:rPr>
              <w:t>на</w:t>
            </w:r>
            <w:r>
              <w:rPr>
                <w:color w:val="231F20"/>
                <w:spacing w:val="-5"/>
              </w:rPr>
              <w:t> </w:t>
            </w:r>
            <w:r>
              <w:rPr>
                <w:color w:val="231F20"/>
                <w:spacing w:val="-2"/>
              </w:rPr>
              <w:t>запошљавање</w:t>
            </w:r>
            <w:r>
              <w:rPr>
                <w:rFonts w:ascii="Times New Roman" w:hAnsi="Times New Roman"/>
                <w:color w:val="231F20"/>
              </w:rPr>
              <w:tab/>
            </w:r>
            <w:r>
              <w:rPr>
                <w:color w:val="231F20"/>
                <w:spacing w:val="-5"/>
              </w:rPr>
              <w:t>19</w:t>
            </w:r>
          </w:hyperlink>
        </w:p>
        <w:p>
          <w:pPr>
            <w:pStyle w:val="TOC3"/>
            <w:tabs>
              <w:tab w:pos="8015" w:val="left" w:leader="dot"/>
            </w:tabs>
            <w:spacing w:line="235" w:lineRule="exact"/>
            <w:ind w:left="1417"/>
          </w:pPr>
          <w:hyperlink w:history="true" w:anchor="_TOC_250051">
            <w:r>
              <w:rPr>
                <w:color w:val="231F20"/>
              </w:rPr>
              <w:t>Eвропска</w:t>
            </w:r>
            <w:r>
              <w:rPr>
                <w:color w:val="231F20"/>
                <w:spacing w:val="-6"/>
              </w:rPr>
              <w:t> </w:t>
            </w:r>
            <w:r>
              <w:rPr>
                <w:color w:val="231F20"/>
              </w:rPr>
              <w:t>платформа</w:t>
            </w:r>
            <w:r>
              <w:rPr>
                <w:color w:val="231F20"/>
                <w:spacing w:val="-5"/>
              </w:rPr>
              <w:t> </w:t>
            </w:r>
            <w:r>
              <w:rPr>
                <w:color w:val="231F20"/>
              </w:rPr>
              <w:t>за</w:t>
            </w:r>
            <w:r>
              <w:rPr>
                <w:color w:val="231F20"/>
                <w:spacing w:val="-5"/>
              </w:rPr>
              <w:t> </w:t>
            </w:r>
            <w:r>
              <w:rPr>
                <w:color w:val="231F20"/>
              </w:rPr>
              <w:t>борбу</w:t>
            </w:r>
            <w:r>
              <w:rPr>
                <w:color w:val="231F20"/>
                <w:spacing w:val="-4"/>
              </w:rPr>
              <w:t> </w:t>
            </w:r>
            <w:r>
              <w:rPr>
                <w:color w:val="231F20"/>
              </w:rPr>
              <w:t>против</w:t>
            </w:r>
            <w:r>
              <w:rPr>
                <w:color w:val="231F20"/>
                <w:spacing w:val="-5"/>
              </w:rPr>
              <w:t> </w:t>
            </w:r>
            <w:r>
              <w:rPr>
                <w:color w:val="231F20"/>
                <w:spacing w:val="-2"/>
              </w:rPr>
              <w:t>сиромаштва</w:t>
            </w:r>
            <w:r>
              <w:rPr>
                <w:rFonts w:ascii="Times New Roman" w:hAnsi="Times New Roman"/>
                <w:color w:val="231F20"/>
              </w:rPr>
              <w:tab/>
            </w:r>
            <w:r>
              <w:rPr>
                <w:color w:val="231F20"/>
                <w:spacing w:val="-5"/>
              </w:rPr>
              <w:t>20</w:t>
            </w:r>
          </w:hyperlink>
        </w:p>
        <w:p>
          <w:pPr>
            <w:pStyle w:val="TOC3"/>
            <w:tabs>
              <w:tab w:pos="8015" w:val="left" w:leader="dot"/>
            </w:tabs>
            <w:spacing w:line="237" w:lineRule="exact"/>
          </w:pPr>
          <w:r>
            <w:rPr>
              <w:color w:val="231F20"/>
            </w:rPr>
            <w:t>Саопштење</w:t>
          </w:r>
          <w:r>
            <w:rPr>
              <w:color w:val="231F20"/>
              <w:spacing w:val="-4"/>
            </w:rPr>
            <w:t> </w:t>
          </w:r>
          <w:r>
            <w:rPr>
              <w:color w:val="231F20"/>
            </w:rPr>
            <w:t>Европске</w:t>
          </w:r>
          <w:r>
            <w:rPr>
              <w:color w:val="231F20"/>
              <w:spacing w:val="-4"/>
            </w:rPr>
            <w:t> </w:t>
          </w:r>
          <w:r>
            <w:rPr>
              <w:color w:val="231F20"/>
            </w:rPr>
            <w:t>комисије</w:t>
          </w:r>
          <w:r>
            <w:rPr>
              <w:color w:val="231F20"/>
              <w:spacing w:val="-5"/>
            </w:rPr>
            <w:t> </w:t>
          </w:r>
          <w:r>
            <w:rPr>
              <w:color w:val="231F20"/>
            </w:rPr>
            <w:t>2012.</w:t>
          </w:r>
          <w:r>
            <w:rPr>
              <w:color w:val="231F20"/>
              <w:spacing w:val="-5"/>
            </w:rPr>
            <w:t> </w:t>
          </w:r>
          <w:r>
            <w:rPr>
              <w:color w:val="231F20"/>
            </w:rPr>
            <w:t>„Опоравак</w:t>
          </w:r>
          <w:r>
            <w:rPr>
              <w:color w:val="231F20"/>
              <w:spacing w:val="-4"/>
            </w:rPr>
            <w:t> </w:t>
          </w:r>
          <w:r>
            <w:rPr>
              <w:color w:val="231F20"/>
            </w:rPr>
            <w:t>уз</w:t>
          </w:r>
          <w:r>
            <w:rPr>
              <w:color w:val="231F20"/>
              <w:spacing w:val="-4"/>
            </w:rPr>
            <w:t> </w:t>
          </w:r>
          <w:r>
            <w:rPr>
              <w:color w:val="231F20"/>
            </w:rPr>
            <w:t>пуну</w:t>
          </w:r>
          <w:r>
            <w:rPr>
              <w:color w:val="231F20"/>
              <w:spacing w:val="-3"/>
            </w:rPr>
            <w:t> </w:t>
          </w:r>
          <w:r>
            <w:rPr>
              <w:color w:val="231F20"/>
              <w:spacing w:val="-2"/>
            </w:rPr>
            <w:t>запосленост”</w:t>
          </w:r>
          <w:r>
            <w:rPr>
              <w:rFonts w:ascii="Times New Roman" w:hAnsi="Times New Roman"/>
              <w:color w:val="231F20"/>
            </w:rPr>
            <w:tab/>
          </w:r>
          <w:r>
            <w:rPr>
              <w:color w:val="231F20"/>
              <w:spacing w:val="-5"/>
            </w:rPr>
            <w:t>21</w:t>
          </w:r>
        </w:p>
        <w:p>
          <w:pPr>
            <w:pStyle w:val="TOC3"/>
            <w:tabs>
              <w:tab w:pos="8015" w:val="left" w:leader="dot"/>
            </w:tabs>
            <w:spacing w:line="237" w:lineRule="exact" w:before="6"/>
          </w:pPr>
          <w:hyperlink w:history="true" w:anchor="_TOC_250050">
            <w:r>
              <w:rPr>
                <w:color w:val="231F20"/>
              </w:rPr>
              <w:t>Пакт</w:t>
            </w:r>
            <w:r>
              <w:rPr>
                <w:color w:val="231F20"/>
                <w:spacing w:val="-4"/>
              </w:rPr>
              <w:t> </w:t>
            </w:r>
            <w:r>
              <w:rPr>
                <w:color w:val="231F20"/>
              </w:rPr>
              <w:t>евро</w:t>
            </w:r>
            <w:r>
              <w:rPr>
                <w:color w:val="231F20"/>
                <w:spacing w:val="-4"/>
              </w:rPr>
              <w:t> плус</w:t>
            </w:r>
            <w:r>
              <w:rPr>
                <w:rFonts w:ascii="Times New Roman" w:hAnsi="Times New Roman"/>
                <w:color w:val="231F20"/>
              </w:rPr>
              <w:tab/>
            </w:r>
            <w:r>
              <w:rPr>
                <w:color w:val="231F20"/>
                <w:spacing w:val="-5"/>
              </w:rPr>
              <w:t>24</w:t>
            </w:r>
          </w:hyperlink>
        </w:p>
        <w:p>
          <w:pPr>
            <w:pStyle w:val="TOC3"/>
            <w:tabs>
              <w:tab w:pos="8015" w:val="left" w:leader="dot"/>
            </w:tabs>
            <w:spacing w:line="237" w:lineRule="exact"/>
          </w:pPr>
          <w:hyperlink w:history="true" w:anchor="_TOC_250049">
            <w:r>
              <w:rPr>
                <w:color w:val="231F20"/>
              </w:rPr>
              <w:t>Савет</w:t>
            </w:r>
            <w:r>
              <w:rPr>
                <w:color w:val="231F20"/>
                <w:spacing w:val="-5"/>
              </w:rPr>
              <w:t> </w:t>
            </w:r>
            <w:r>
              <w:rPr>
                <w:color w:val="231F20"/>
              </w:rPr>
              <w:t>Европске</w:t>
            </w:r>
            <w:r>
              <w:rPr>
                <w:color w:val="231F20"/>
                <w:spacing w:val="-5"/>
              </w:rPr>
              <w:t> </w:t>
            </w:r>
            <w:r>
              <w:rPr>
                <w:color w:val="231F20"/>
                <w:spacing w:val="-2"/>
              </w:rPr>
              <w:t>уније</w:t>
            </w:r>
            <w:r>
              <w:rPr>
                <w:rFonts w:ascii="Times New Roman" w:hAnsi="Times New Roman"/>
                <w:color w:val="231F20"/>
              </w:rPr>
              <w:tab/>
            </w:r>
            <w:r>
              <w:rPr>
                <w:color w:val="231F20"/>
                <w:spacing w:val="-5"/>
              </w:rPr>
              <w:t>26</w:t>
            </w:r>
          </w:hyperlink>
        </w:p>
        <w:p>
          <w:pPr>
            <w:pStyle w:val="TOC3"/>
            <w:spacing w:line="242" w:lineRule="exact" w:before="6"/>
          </w:pPr>
          <w:r>
            <w:rPr>
              <w:color w:val="231F20"/>
              <w:spacing w:val="-2"/>
            </w:rPr>
            <w:t>Савет</w:t>
          </w:r>
          <w:r>
            <w:rPr>
              <w:color w:val="231F20"/>
              <w:spacing w:val="-6"/>
            </w:rPr>
            <w:t> </w:t>
          </w:r>
          <w:r>
            <w:rPr>
              <w:color w:val="231F20"/>
              <w:spacing w:val="-2"/>
            </w:rPr>
            <w:t>за</w:t>
          </w:r>
          <w:r>
            <w:rPr>
              <w:color w:val="231F20"/>
              <w:spacing w:val="-6"/>
            </w:rPr>
            <w:t> </w:t>
          </w:r>
          <w:r>
            <w:rPr>
              <w:color w:val="231F20"/>
              <w:spacing w:val="-2"/>
            </w:rPr>
            <w:t>запошљавање,</w:t>
          </w:r>
          <w:r>
            <w:rPr>
              <w:color w:val="231F20"/>
              <w:spacing w:val="-6"/>
            </w:rPr>
            <w:t> </w:t>
          </w:r>
          <w:r>
            <w:rPr>
              <w:color w:val="231F20"/>
              <w:spacing w:val="-2"/>
            </w:rPr>
            <w:t>социјалну</w:t>
          </w:r>
          <w:r>
            <w:rPr>
              <w:color w:val="231F20"/>
              <w:spacing w:val="-5"/>
            </w:rPr>
            <w:t> </w:t>
          </w:r>
          <w:r>
            <w:rPr>
              <w:color w:val="231F20"/>
              <w:spacing w:val="-2"/>
            </w:rPr>
            <w:t>политику,</w:t>
          </w:r>
          <w:r>
            <w:rPr>
              <w:color w:val="231F20"/>
              <w:spacing w:val="-6"/>
            </w:rPr>
            <w:t> </w:t>
          </w:r>
          <w:r>
            <w:rPr>
              <w:color w:val="231F20"/>
              <w:spacing w:val="-2"/>
            </w:rPr>
            <w:t>здравство</w:t>
          </w:r>
          <w:r>
            <w:rPr>
              <w:color w:val="231F20"/>
              <w:spacing w:val="-6"/>
            </w:rPr>
            <w:t> </w:t>
          </w:r>
          <w:r>
            <w:rPr>
              <w:color w:val="231F20"/>
              <w:spacing w:val="-2"/>
            </w:rPr>
            <w:t>и</w:t>
          </w:r>
          <w:r>
            <w:rPr>
              <w:color w:val="231F20"/>
              <w:spacing w:val="-4"/>
            </w:rPr>
            <w:t> </w:t>
          </w:r>
          <w:r>
            <w:rPr>
              <w:color w:val="231F20"/>
              <w:spacing w:val="-2"/>
            </w:rPr>
            <w:t>питања</w:t>
          </w:r>
        </w:p>
        <w:p>
          <w:pPr>
            <w:pStyle w:val="TOC3"/>
            <w:tabs>
              <w:tab w:pos="8015" w:val="left" w:leader="dot"/>
            </w:tabs>
          </w:pPr>
          <w:r>
            <w:rPr>
              <w:color w:val="231F20"/>
              <w:spacing w:val="-2"/>
            </w:rPr>
            <w:t>потрошача</w:t>
          </w:r>
          <w:r>
            <w:rPr>
              <w:color w:val="231F20"/>
              <w:spacing w:val="-5"/>
            </w:rPr>
            <w:t> </w:t>
          </w:r>
          <w:r>
            <w:rPr>
              <w:color w:val="231F20"/>
              <w:spacing w:val="-2"/>
            </w:rPr>
            <w:t>(EPSCO)</w:t>
          </w:r>
          <w:r>
            <w:rPr>
              <w:rFonts w:ascii="Times New Roman" w:hAnsi="Times New Roman"/>
              <w:color w:val="231F20"/>
            </w:rPr>
            <w:tab/>
          </w:r>
          <w:r>
            <w:rPr>
              <w:color w:val="231F20"/>
              <w:spacing w:val="-5"/>
            </w:rPr>
            <w:t>27</w:t>
          </w:r>
        </w:p>
        <w:p>
          <w:pPr>
            <w:pStyle w:val="TOC3"/>
            <w:tabs>
              <w:tab w:pos="8015" w:val="left" w:leader="dot"/>
            </w:tabs>
          </w:pPr>
          <w:hyperlink w:history="true" w:anchor="_TOC_250048">
            <w:r>
              <w:rPr>
                <w:color w:val="231F20"/>
              </w:rPr>
              <w:t>Одбор</w:t>
            </w:r>
            <w:r>
              <w:rPr>
                <w:color w:val="231F20"/>
                <w:spacing w:val="-8"/>
              </w:rPr>
              <w:t> </w:t>
            </w:r>
            <w:r>
              <w:rPr>
                <w:color w:val="231F20"/>
              </w:rPr>
              <w:t>за</w:t>
            </w:r>
            <w:r>
              <w:rPr>
                <w:color w:val="231F20"/>
                <w:spacing w:val="-8"/>
              </w:rPr>
              <w:t> </w:t>
            </w:r>
            <w:r>
              <w:rPr>
                <w:color w:val="231F20"/>
                <w:spacing w:val="-2"/>
              </w:rPr>
              <w:t>запошљавање</w:t>
            </w:r>
            <w:r>
              <w:rPr>
                <w:rFonts w:ascii="Times New Roman" w:hAnsi="Times New Roman"/>
                <w:color w:val="231F20"/>
              </w:rPr>
              <w:tab/>
            </w:r>
            <w:r>
              <w:rPr>
                <w:color w:val="231F20"/>
                <w:spacing w:val="-5"/>
              </w:rPr>
              <w:t>27</w:t>
            </w:r>
          </w:hyperlink>
        </w:p>
        <w:p>
          <w:pPr>
            <w:pStyle w:val="TOC3"/>
            <w:tabs>
              <w:tab w:pos="8015" w:val="left" w:leader="dot"/>
            </w:tabs>
            <w:spacing w:line="242" w:lineRule="exact"/>
          </w:pPr>
          <w:hyperlink w:history="true" w:anchor="_TOC_250047">
            <w:r>
              <w:rPr>
                <w:color w:val="231F20"/>
              </w:rPr>
              <w:t>Одбор</w:t>
            </w:r>
            <w:r>
              <w:rPr>
                <w:color w:val="231F20"/>
                <w:spacing w:val="-6"/>
              </w:rPr>
              <w:t> </w:t>
            </w:r>
            <w:r>
              <w:rPr>
                <w:color w:val="231F20"/>
              </w:rPr>
              <w:t>за</w:t>
            </w:r>
            <w:r>
              <w:rPr>
                <w:color w:val="231F20"/>
                <w:spacing w:val="-6"/>
              </w:rPr>
              <w:t> </w:t>
            </w:r>
            <w:r>
              <w:rPr>
                <w:color w:val="231F20"/>
              </w:rPr>
              <w:t>социјалну</w:t>
            </w:r>
            <w:r>
              <w:rPr>
                <w:color w:val="231F20"/>
                <w:spacing w:val="-4"/>
              </w:rPr>
              <w:t> </w:t>
            </w:r>
            <w:r>
              <w:rPr>
                <w:color w:val="231F20"/>
                <w:spacing w:val="-2"/>
              </w:rPr>
              <w:t>заштиту</w:t>
            </w:r>
            <w:r>
              <w:rPr>
                <w:rFonts w:ascii="Times New Roman" w:hAnsi="Times New Roman"/>
                <w:color w:val="231F20"/>
              </w:rPr>
              <w:tab/>
            </w:r>
            <w:r>
              <w:rPr>
                <w:color w:val="231F20"/>
                <w:spacing w:val="-5"/>
              </w:rPr>
              <w:t>30</w:t>
            </w:r>
          </w:hyperlink>
        </w:p>
        <w:p>
          <w:pPr>
            <w:pStyle w:val="TOC3"/>
            <w:tabs>
              <w:tab w:pos="8015" w:val="left" w:leader="dot"/>
            </w:tabs>
            <w:spacing w:line="235" w:lineRule="auto" w:before="42"/>
            <w:ind w:right="1134"/>
          </w:pPr>
          <w:r>
            <w:rPr>
              <w:color w:val="00AEEF"/>
            </w:rPr>
            <w:t>Инструменти Европске уније за</w:t>
          </w:r>
          <w:r>
            <w:rPr>
              <w:color w:val="00AEEF"/>
              <w:spacing w:val="-1"/>
            </w:rPr>
            <w:t> </w:t>
          </w:r>
          <w:r>
            <w:rPr>
              <w:color w:val="00AEEF"/>
            </w:rPr>
            <w:t>координацију националних</w:t>
          </w:r>
          <w:r>
            <w:rPr>
              <w:color w:val="00AEEF"/>
              <w:spacing w:val="-1"/>
            </w:rPr>
            <w:t> </w:t>
          </w:r>
          <w:r>
            <w:rPr>
              <w:color w:val="00AEEF"/>
            </w:rPr>
            <w:t>политика </w:t>
          </w:r>
          <w:r>
            <w:rPr>
              <w:color w:val="00AEEF"/>
              <w:spacing w:val="-2"/>
            </w:rPr>
            <w:t>запошљавања</w:t>
          </w:r>
          <w:r>
            <w:rPr>
              <w:rFonts w:ascii="Times New Roman" w:hAnsi="Times New Roman"/>
              <w:color w:val="00AEEF"/>
            </w:rPr>
            <w:tab/>
          </w:r>
          <w:r>
            <w:rPr>
              <w:color w:val="00AEEF"/>
              <w:spacing w:val="-5"/>
            </w:rPr>
            <w:t>32</w:t>
          </w:r>
        </w:p>
        <w:p>
          <w:pPr>
            <w:pStyle w:val="TOC3"/>
            <w:tabs>
              <w:tab w:pos="8015" w:val="left" w:leader="dot"/>
            </w:tabs>
            <w:spacing w:line="235" w:lineRule="exact"/>
          </w:pPr>
          <w:hyperlink w:history="true" w:anchor="_TOC_250046">
            <w:r>
              <w:rPr>
                <w:color w:val="231F20"/>
              </w:rPr>
              <w:t>Oтворени</w:t>
            </w:r>
            <w:r>
              <w:rPr>
                <w:color w:val="231F20"/>
                <w:spacing w:val="-9"/>
              </w:rPr>
              <w:t> </w:t>
            </w:r>
            <w:r>
              <w:rPr>
                <w:color w:val="231F20"/>
              </w:rPr>
              <w:t>метод</w:t>
            </w:r>
            <w:r>
              <w:rPr>
                <w:color w:val="231F20"/>
                <w:spacing w:val="-9"/>
              </w:rPr>
              <w:t> </w:t>
            </w:r>
            <w:r>
              <w:rPr>
                <w:color w:val="231F20"/>
                <w:spacing w:val="-2"/>
              </w:rPr>
              <w:t>координације</w:t>
            </w:r>
            <w:r>
              <w:rPr>
                <w:rFonts w:ascii="Times New Roman" w:hAnsi="Times New Roman"/>
                <w:color w:val="231F20"/>
              </w:rPr>
              <w:tab/>
            </w:r>
            <w:r>
              <w:rPr>
                <w:color w:val="231F20"/>
                <w:spacing w:val="-5"/>
              </w:rPr>
              <w:t>32</w:t>
            </w:r>
          </w:hyperlink>
        </w:p>
        <w:p>
          <w:pPr>
            <w:pStyle w:val="TOC3"/>
            <w:tabs>
              <w:tab w:pos="8015" w:val="left" w:leader="dot"/>
            </w:tabs>
            <w:spacing w:line="237" w:lineRule="exact"/>
          </w:pPr>
          <w:hyperlink w:history="true" w:anchor="_TOC_250045">
            <w:r>
              <w:rPr>
                <w:color w:val="231F20"/>
              </w:rPr>
              <w:t>Координација</w:t>
            </w:r>
            <w:r>
              <w:rPr>
                <w:color w:val="231F20"/>
                <w:spacing w:val="-11"/>
              </w:rPr>
              <w:t> </w:t>
            </w:r>
            <w:r>
              <w:rPr>
                <w:color w:val="231F20"/>
              </w:rPr>
              <w:t>политика</w:t>
            </w:r>
            <w:r>
              <w:rPr>
                <w:color w:val="231F20"/>
                <w:spacing w:val="-9"/>
              </w:rPr>
              <w:t> </w:t>
            </w:r>
            <w:r>
              <w:rPr>
                <w:color w:val="231F20"/>
              </w:rPr>
              <w:t>запошљавања</w:t>
            </w:r>
            <w:r>
              <w:rPr>
                <w:color w:val="231F20"/>
                <w:spacing w:val="-9"/>
              </w:rPr>
              <w:t> </w:t>
            </w:r>
            <w:r>
              <w:rPr>
                <w:color w:val="231F20"/>
              </w:rPr>
              <w:t>у</w:t>
            </w:r>
            <w:r>
              <w:rPr>
                <w:color w:val="231F20"/>
                <w:spacing w:val="-8"/>
              </w:rPr>
              <w:t> </w:t>
            </w:r>
            <w:r>
              <w:rPr>
                <w:color w:val="231F20"/>
              </w:rPr>
              <w:t>Eвропском</w:t>
            </w:r>
            <w:r>
              <w:rPr>
                <w:color w:val="231F20"/>
                <w:spacing w:val="-8"/>
              </w:rPr>
              <w:t> </w:t>
            </w:r>
            <w:r>
              <w:rPr>
                <w:color w:val="231F20"/>
                <w:spacing w:val="-2"/>
              </w:rPr>
              <w:t>семестру</w:t>
            </w:r>
            <w:r>
              <w:rPr>
                <w:rFonts w:ascii="Times New Roman" w:hAnsi="Times New Roman"/>
                <w:color w:val="231F20"/>
              </w:rPr>
              <w:tab/>
            </w:r>
            <w:r>
              <w:rPr>
                <w:color w:val="231F20"/>
                <w:spacing w:val="-5"/>
              </w:rPr>
              <w:t>34</w:t>
            </w:r>
          </w:hyperlink>
        </w:p>
        <w:p>
          <w:pPr>
            <w:pStyle w:val="TOC3"/>
            <w:tabs>
              <w:tab w:pos="8015" w:val="left" w:leader="dot"/>
            </w:tabs>
            <w:spacing w:line="242" w:lineRule="exact" w:before="6"/>
          </w:pPr>
          <w:hyperlink w:history="true" w:anchor="_TOC_250044">
            <w:r>
              <w:rPr>
                <w:color w:val="231F20"/>
                <w:spacing w:val="-2"/>
              </w:rPr>
              <w:t>Годишњи</w:t>
            </w:r>
            <w:r>
              <w:rPr>
                <w:color w:val="231F20"/>
                <w:spacing w:val="-7"/>
              </w:rPr>
              <w:t> </w:t>
            </w:r>
            <w:r>
              <w:rPr>
                <w:color w:val="231F20"/>
                <w:spacing w:val="-2"/>
              </w:rPr>
              <w:t>преглед</w:t>
            </w:r>
            <w:r>
              <w:rPr>
                <w:color w:val="231F20"/>
                <w:spacing w:val="-6"/>
              </w:rPr>
              <w:t> </w:t>
            </w:r>
            <w:r>
              <w:rPr>
                <w:color w:val="231F20"/>
                <w:spacing w:val="-2"/>
              </w:rPr>
              <w:t>раста</w:t>
            </w:r>
            <w:r>
              <w:rPr>
                <w:rFonts w:ascii="Times New Roman" w:hAnsi="Times New Roman"/>
                <w:color w:val="231F20"/>
              </w:rPr>
              <w:tab/>
            </w:r>
            <w:r>
              <w:rPr>
                <w:color w:val="231F20"/>
                <w:spacing w:val="-5"/>
              </w:rPr>
              <w:t>37</w:t>
            </w:r>
          </w:hyperlink>
        </w:p>
        <w:p>
          <w:pPr>
            <w:pStyle w:val="TOC3"/>
            <w:tabs>
              <w:tab w:pos="8015" w:val="left" w:leader="dot"/>
            </w:tabs>
            <w:spacing w:line="235" w:lineRule="exact"/>
          </w:pPr>
          <w:hyperlink w:history="true" w:anchor="_TOC_250043">
            <w:r>
              <w:rPr>
                <w:color w:val="231F20"/>
              </w:rPr>
              <w:t>Заједнички</w:t>
            </w:r>
            <w:r>
              <w:rPr>
                <w:color w:val="231F20"/>
                <w:spacing w:val="-4"/>
              </w:rPr>
              <w:t> </w:t>
            </w:r>
            <w:r>
              <w:rPr>
                <w:color w:val="231F20"/>
              </w:rPr>
              <w:t>извештај</w:t>
            </w:r>
            <w:r>
              <w:rPr>
                <w:color w:val="231F20"/>
                <w:spacing w:val="-5"/>
              </w:rPr>
              <w:t> </w:t>
            </w:r>
            <w:r>
              <w:rPr>
                <w:color w:val="231F20"/>
              </w:rPr>
              <w:t>о</w:t>
            </w:r>
            <w:r>
              <w:rPr>
                <w:color w:val="231F20"/>
                <w:spacing w:val="-4"/>
              </w:rPr>
              <w:t> </w:t>
            </w:r>
            <w:r>
              <w:rPr>
                <w:color w:val="231F20"/>
                <w:spacing w:val="-2"/>
              </w:rPr>
              <w:t>запошљавању</w:t>
            </w:r>
            <w:r>
              <w:rPr>
                <w:rFonts w:ascii="Times New Roman" w:hAnsi="Times New Roman"/>
                <w:color w:val="231F20"/>
              </w:rPr>
              <w:tab/>
            </w:r>
            <w:r>
              <w:rPr>
                <w:color w:val="231F20"/>
                <w:spacing w:val="-5"/>
              </w:rPr>
              <w:t>37</w:t>
            </w:r>
          </w:hyperlink>
        </w:p>
        <w:p>
          <w:pPr>
            <w:pStyle w:val="TOC3"/>
            <w:tabs>
              <w:tab w:pos="8016" w:val="left" w:leader="dot"/>
            </w:tabs>
            <w:spacing w:line="235" w:lineRule="exact"/>
          </w:pPr>
          <w:hyperlink w:history="true" w:anchor="_TOC_250042">
            <w:r>
              <w:rPr>
                <w:color w:val="231F20"/>
              </w:rPr>
              <w:t>Национални програми реформи </w:t>
            </w:r>
            <w:r>
              <w:rPr>
                <w:color w:val="231F20"/>
                <w:spacing w:val="-2"/>
              </w:rPr>
              <w:t>(НПР)</w:t>
            </w:r>
            <w:r>
              <w:rPr>
                <w:rFonts w:ascii="Times New Roman" w:hAnsi="Times New Roman"/>
                <w:color w:val="231F20"/>
              </w:rPr>
              <w:tab/>
            </w:r>
            <w:r>
              <w:rPr>
                <w:color w:val="231F20"/>
                <w:spacing w:val="-5"/>
              </w:rPr>
              <w:t>39</w:t>
            </w:r>
          </w:hyperlink>
        </w:p>
        <w:p>
          <w:pPr>
            <w:pStyle w:val="TOC3"/>
            <w:tabs>
              <w:tab w:pos="8016" w:val="left" w:leader="dot"/>
            </w:tabs>
            <w:spacing w:line="242" w:lineRule="exact"/>
          </w:pPr>
          <w:hyperlink w:history="true" w:anchor="_TOC_250041">
            <w:r>
              <w:rPr>
                <w:color w:val="231F20"/>
                <w:spacing w:val="-2"/>
              </w:rPr>
              <w:t>Препоруке</w:t>
            </w:r>
            <w:r>
              <w:rPr>
                <w:color w:val="231F20"/>
                <w:spacing w:val="6"/>
              </w:rPr>
              <w:t> </w:t>
            </w:r>
            <w:r>
              <w:rPr>
                <w:color w:val="231F20"/>
                <w:spacing w:val="-2"/>
              </w:rPr>
              <w:t>појединачним</w:t>
            </w:r>
            <w:r>
              <w:rPr>
                <w:color w:val="231F20"/>
                <w:spacing w:val="6"/>
              </w:rPr>
              <w:t> </w:t>
            </w:r>
            <w:r>
              <w:rPr>
                <w:color w:val="231F20"/>
                <w:spacing w:val="-2"/>
              </w:rPr>
              <w:t>државама</w:t>
            </w:r>
            <w:r>
              <w:rPr>
                <w:color w:val="231F20"/>
                <w:spacing w:val="6"/>
              </w:rPr>
              <w:t> </w:t>
            </w:r>
            <w:r>
              <w:rPr>
                <w:color w:val="231F20"/>
                <w:spacing w:val="-2"/>
              </w:rPr>
              <w:t>чланицама</w:t>
            </w:r>
            <w:r>
              <w:rPr>
                <w:rFonts w:ascii="Times New Roman" w:hAnsi="Times New Roman"/>
                <w:color w:val="231F20"/>
              </w:rPr>
              <w:tab/>
            </w:r>
            <w:r>
              <w:rPr>
                <w:color w:val="231F20"/>
                <w:spacing w:val="-5"/>
              </w:rPr>
              <w:t>40</w:t>
            </w:r>
          </w:hyperlink>
        </w:p>
        <w:p>
          <w:pPr>
            <w:pStyle w:val="TOC3"/>
            <w:tabs>
              <w:tab w:pos="8016" w:val="left" w:leader="dot"/>
            </w:tabs>
            <w:spacing w:line="242" w:lineRule="exact" w:before="6"/>
            <w:ind w:left="1419"/>
          </w:pPr>
          <w:hyperlink w:history="true" w:anchor="_TOC_250040">
            <w:r>
              <w:rPr>
                <w:color w:val="231F20"/>
              </w:rPr>
              <w:t>Гаранција</w:t>
            </w:r>
            <w:r>
              <w:rPr>
                <w:color w:val="231F20"/>
                <w:spacing w:val="-9"/>
              </w:rPr>
              <w:t> </w:t>
            </w:r>
            <w:r>
              <w:rPr>
                <w:color w:val="231F20"/>
              </w:rPr>
              <w:t>за</w:t>
            </w:r>
            <w:r>
              <w:rPr>
                <w:color w:val="231F20"/>
                <w:spacing w:val="-8"/>
              </w:rPr>
              <w:t> </w:t>
            </w:r>
            <w:r>
              <w:rPr>
                <w:color w:val="231F20"/>
                <w:spacing w:val="-4"/>
              </w:rPr>
              <w:t>младе</w:t>
            </w:r>
            <w:r>
              <w:rPr>
                <w:rFonts w:ascii="Times New Roman" w:hAnsi="Times New Roman"/>
                <w:color w:val="231F20"/>
              </w:rPr>
              <w:tab/>
            </w:r>
            <w:r>
              <w:rPr>
                <w:color w:val="231F20"/>
                <w:spacing w:val="-5"/>
              </w:rPr>
              <w:t>41</w:t>
            </w:r>
          </w:hyperlink>
        </w:p>
        <w:p>
          <w:pPr>
            <w:pStyle w:val="TOC3"/>
            <w:tabs>
              <w:tab w:pos="8016" w:val="left" w:leader="dot"/>
            </w:tabs>
            <w:spacing w:line="235" w:lineRule="exact"/>
            <w:ind w:left="1419"/>
          </w:pPr>
          <w:hyperlink w:history="true" w:anchor="_TOC_250039">
            <w:r>
              <w:rPr>
                <w:color w:val="231F20"/>
              </w:rPr>
              <w:t>Иницијатива</w:t>
            </w:r>
            <w:r>
              <w:rPr>
                <w:color w:val="231F20"/>
                <w:spacing w:val="-2"/>
              </w:rPr>
              <w:t> </w:t>
            </w:r>
            <w:r>
              <w:rPr>
                <w:color w:val="231F20"/>
              </w:rPr>
              <w:t>за</w:t>
            </w:r>
            <w:r>
              <w:rPr>
                <w:color w:val="231F20"/>
                <w:spacing w:val="-1"/>
              </w:rPr>
              <w:t> </w:t>
            </w:r>
            <w:r>
              <w:rPr>
                <w:color w:val="231F20"/>
              </w:rPr>
              <w:t>запошљавање </w:t>
            </w:r>
            <w:r>
              <w:rPr>
                <w:color w:val="231F20"/>
                <w:spacing w:val="-2"/>
              </w:rPr>
              <w:t>младих</w:t>
            </w:r>
            <w:r>
              <w:rPr>
                <w:rFonts w:ascii="Times New Roman" w:hAnsi="Times New Roman"/>
                <w:color w:val="231F20"/>
              </w:rPr>
              <w:tab/>
            </w:r>
            <w:r>
              <w:rPr>
                <w:color w:val="231F20"/>
                <w:spacing w:val="-5"/>
              </w:rPr>
              <w:t>47</w:t>
            </w:r>
          </w:hyperlink>
        </w:p>
        <w:p>
          <w:pPr>
            <w:pStyle w:val="TOC3"/>
            <w:tabs>
              <w:tab w:pos="8011" w:val="left" w:leader="dot"/>
            </w:tabs>
            <w:spacing w:line="235" w:lineRule="exact"/>
            <w:ind w:left="1419"/>
          </w:pPr>
          <w:hyperlink w:history="true" w:anchor="_TOC_250038">
            <w:r>
              <w:rPr>
                <w:color w:val="231F20"/>
                <w:spacing w:val="-2"/>
              </w:rPr>
              <w:t>Флексигурност</w:t>
            </w:r>
            <w:r>
              <w:rPr>
                <w:rFonts w:ascii="Times New Roman" w:hAnsi="Times New Roman"/>
                <w:color w:val="231F20"/>
              </w:rPr>
              <w:tab/>
            </w:r>
            <w:r>
              <w:rPr>
                <w:color w:val="231F20"/>
                <w:spacing w:val="-5"/>
              </w:rPr>
              <w:t>49</w:t>
            </w:r>
          </w:hyperlink>
        </w:p>
        <w:p>
          <w:pPr>
            <w:pStyle w:val="TOC3"/>
            <w:tabs>
              <w:tab w:pos="8016" w:val="left" w:leader="dot"/>
            </w:tabs>
            <w:spacing w:line="242" w:lineRule="exact"/>
            <w:ind w:left="1419"/>
          </w:pPr>
          <w:hyperlink w:history="true" w:anchor="_TOC_250037">
            <w:r>
              <w:rPr>
                <w:color w:val="231F20"/>
                <w:spacing w:val="-4"/>
              </w:rPr>
              <w:t>Модели</w:t>
            </w:r>
            <w:r>
              <w:rPr>
                <w:color w:val="231F20"/>
                <w:spacing w:val="1"/>
              </w:rPr>
              <w:t> </w:t>
            </w:r>
            <w:r>
              <w:rPr>
                <w:color w:val="231F20"/>
                <w:spacing w:val="-2"/>
              </w:rPr>
              <w:t>флексигурности</w:t>
            </w:r>
            <w:r>
              <w:rPr>
                <w:rFonts w:ascii="Times New Roman" w:hAnsi="Times New Roman"/>
                <w:color w:val="231F20"/>
              </w:rPr>
              <w:tab/>
            </w:r>
            <w:r>
              <w:rPr>
                <w:color w:val="231F20"/>
                <w:spacing w:val="-5"/>
              </w:rPr>
              <w:t>51</w:t>
            </w:r>
          </w:hyperlink>
        </w:p>
        <w:p>
          <w:pPr>
            <w:pStyle w:val="TOC3"/>
            <w:tabs>
              <w:tab w:pos="8016" w:val="left" w:leader="dot"/>
            </w:tabs>
            <w:spacing w:line="240" w:lineRule="auto" w:before="6"/>
            <w:ind w:left="1419"/>
          </w:pPr>
          <w:hyperlink w:history="true" w:anchor="_TOC_250036">
            <w:r>
              <w:rPr>
                <w:color w:val="231F20"/>
              </w:rPr>
              <w:t>Нови моменти </w:t>
            </w:r>
            <w:r>
              <w:rPr>
                <w:color w:val="231F20"/>
                <w:spacing w:val="-2"/>
              </w:rPr>
              <w:t>флексигурности</w:t>
            </w:r>
            <w:r>
              <w:rPr>
                <w:rFonts w:ascii="Times New Roman" w:hAnsi="Times New Roman"/>
                <w:color w:val="231F20"/>
              </w:rPr>
              <w:tab/>
            </w:r>
            <w:r>
              <w:rPr>
                <w:color w:val="231F20"/>
                <w:spacing w:val="-5"/>
              </w:rPr>
              <w:t>53</w:t>
            </w:r>
          </w:hyperlink>
        </w:p>
        <w:p>
          <w:pPr>
            <w:pStyle w:val="TOC3"/>
            <w:spacing w:line="242" w:lineRule="exact" w:before="39"/>
            <w:ind w:left="1419"/>
          </w:pPr>
          <w:hyperlink w:history="true" w:anchor="_TOC_250035">
            <w:r>
              <w:rPr>
                <w:color w:val="00AEEF"/>
              </w:rPr>
              <w:t>Вишегодишњи</w:t>
            </w:r>
            <w:r>
              <w:rPr>
                <w:color w:val="00AEEF"/>
                <w:spacing w:val="-5"/>
              </w:rPr>
              <w:t> </w:t>
            </w:r>
            <w:r>
              <w:rPr>
                <w:color w:val="00AEEF"/>
              </w:rPr>
              <w:t>финансијски</w:t>
            </w:r>
            <w:r>
              <w:rPr>
                <w:color w:val="00AEEF"/>
                <w:spacing w:val="-5"/>
              </w:rPr>
              <w:t> </w:t>
            </w:r>
            <w:r>
              <w:rPr>
                <w:color w:val="00AEEF"/>
              </w:rPr>
              <w:t>оквир</w:t>
            </w:r>
            <w:r>
              <w:rPr>
                <w:color w:val="00AEEF"/>
                <w:spacing w:val="-6"/>
              </w:rPr>
              <w:t> </w:t>
            </w:r>
            <w:r>
              <w:rPr>
                <w:color w:val="00AEEF"/>
              </w:rPr>
              <w:t>и</w:t>
            </w:r>
            <w:r>
              <w:rPr>
                <w:color w:val="00AEEF"/>
                <w:spacing w:val="-5"/>
              </w:rPr>
              <w:t> </w:t>
            </w:r>
            <w:r>
              <w:rPr>
                <w:color w:val="00AEEF"/>
              </w:rPr>
              <w:t>кохезиона</w:t>
            </w:r>
            <w:r>
              <w:rPr>
                <w:color w:val="00AEEF"/>
                <w:spacing w:val="-5"/>
              </w:rPr>
              <w:t> </w:t>
            </w:r>
            <w:r>
              <w:rPr>
                <w:color w:val="00AEEF"/>
                <w:spacing w:val="-2"/>
              </w:rPr>
              <w:t>политика</w:t>
            </w:r>
          </w:hyperlink>
        </w:p>
        <w:p>
          <w:pPr>
            <w:pStyle w:val="TOC3"/>
            <w:tabs>
              <w:tab w:pos="8016" w:val="left" w:leader="dot"/>
            </w:tabs>
            <w:ind w:left="1419"/>
          </w:pPr>
          <w:r>
            <w:rPr>
              <w:color w:val="00AEEF"/>
            </w:rPr>
            <w:t>за</w:t>
          </w:r>
          <w:r>
            <w:rPr>
              <w:color w:val="00AEEF"/>
              <w:spacing w:val="-10"/>
            </w:rPr>
            <w:t> </w:t>
          </w:r>
          <w:r>
            <w:rPr>
              <w:color w:val="00AEEF"/>
            </w:rPr>
            <w:t>период</w:t>
          </w:r>
          <w:r>
            <w:rPr>
              <w:color w:val="00AEEF"/>
              <w:spacing w:val="-7"/>
            </w:rPr>
            <w:t> </w:t>
          </w:r>
          <w:r>
            <w:rPr>
              <w:color w:val="00AEEF"/>
            </w:rPr>
            <w:t>2014-2020.</w:t>
          </w:r>
          <w:r>
            <w:rPr>
              <w:color w:val="00AEEF"/>
              <w:spacing w:val="-7"/>
            </w:rPr>
            <w:t> </w:t>
          </w:r>
          <w:r>
            <w:rPr>
              <w:color w:val="00AEEF"/>
              <w:spacing w:val="-4"/>
            </w:rPr>
            <w:t>год.</w:t>
          </w:r>
          <w:r>
            <w:rPr>
              <w:rFonts w:ascii="Times New Roman" w:hAnsi="Times New Roman"/>
              <w:color w:val="00AEEF"/>
            </w:rPr>
            <w:tab/>
          </w:r>
          <w:r>
            <w:rPr>
              <w:color w:val="00AEEF"/>
              <w:spacing w:val="-5"/>
            </w:rPr>
            <w:t>56</w:t>
          </w:r>
        </w:p>
        <w:p>
          <w:pPr>
            <w:pStyle w:val="TOC3"/>
            <w:tabs>
              <w:tab w:pos="8016" w:val="left" w:leader="dot"/>
            </w:tabs>
            <w:spacing w:line="235" w:lineRule="auto" w:before="1"/>
            <w:ind w:left="1419" w:right="1132"/>
          </w:pPr>
          <w:r>
            <w:rPr>
              <w:color w:val="231F20"/>
            </w:rPr>
            <w:t>Заједничка</w:t>
          </w:r>
          <w:r>
            <w:rPr>
              <w:color w:val="231F20"/>
              <w:spacing w:val="-8"/>
            </w:rPr>
            <w:t> </w:t>
          </w:r>
          <w:r>
            <w:rPr>
              <w:color w:val="231F20"/>
            </w:rPr>
            <w:t>правила</w:t>
          </w:r>
          <w:r>
            <w:rPr>
              <w:color w:val="231F20"/>
              <w:spacing w:val="-8"/>
            </w:rPr>
            <w:t> </w:t>
          </w:r>
          <w:r>
            <w:rPr>
              <w:color w:val="231F20"/>
            </w:rPr>
            <w:t>за</w:t>
          </w:r>
          <w:r>
            <w:rPr>
              <w:color w:val="231F20"/>
              <w:spacing w:val="-8"/>
            </w:rPr>
            <w:t> </w:t>
          </w:r>
          <w:r>
            <w:rPr>
              <w:color w:val="231F20"/>
            </w:rPr>
            <w:t>ERDF,</w:t>
          </w:r>
          <w:r>
            <w:rPr>
              <w:color w:val="231F20"/>
              <w:spacing w:val="-8"/>
            </w:rPr>
            <w:t> </w:t>
          </w:r>
          <w:r>
            <w:rPr>
              <w:color w:val="231F20"/>
            </w:rPr>
            <w:t>ESF,</w:t>
          </w:r>
          <w:r>
            <w:rPr>
              <w:color w:val="231F20"/>
              <w:spacing w:val="-8"/>
            </w:rPr>
            <w:t> </w:t>
          </w:r>
          <w:r>
            <w:rPr>
              <w:color w:val="231F20"/>
            </w:rPr>
            <w:t>Кохезиони</w:t>
          </w:r>
          <w:r>
            <w:rPr>
              <w:color w:val="231F20"/>
              <w:spacing w:val="-8"/>
            </w:rPr>
            <w:t> </w:t>
          </w:r>
          <w:r>
            <w:rPr>
              <w:color w:val="231F20"/>
            </w:rPr>
            <w:t>фонд,</w:t>
          </w:r>
          <w:r>
            <w:rPr>
              <w:color w:val="231F20"/>
              <w:spacing w:val="-8"/>
            </w:rPr>
            <w:t> </w:t>
          </w:r>
          <w:r>
            <w:rPr>
              <w:color w:val="231F20"/>
            </w:rPr>
            <w:t>EAFRD</w:t>
          </w:r>
          <w:r>
            <w:rPr>
              <w:color w:val="231F20"/>
              <w:spacing w:val="-8"/>
            </w:rPr>
            <w:t> </w:t>
          </w:r>
          <w:r>
            <w:rPr>
              <w:color w:val="231F20"/>
            </w:rPr>
            <w:t>и</w:t>
          </w:r>
          <w:r>
            <w:rPr>
              <w:color w:val="231F20"/>
              <w:spacing w:val="-8"/>
            </w:rPr>
            <w:t> </w:t>
          </w:r>
          <w:r>
            <w:rPr>
              <w:color w:val="231F20"/>
            </w:rPr>
            <w:t>EMFF</w:t>
          </w:r>
          <w:r>
            <w:rPr>
              <w:color w:val="231F20"/>
              <w:spacing w:val="-8"/>
            </w:rPr>
            <w:t> </w:t>
          </w:r>
          <w:r>
            <w:rPr>
              <w:color w:val="231F20"/>
            </w:rPr>
            <w:t>и</w:t>
          </w:r>
          <w:r>
            <w:rPr>
              <w:color w:val="231F20"/>
              <w:spacing w:val="-8"/>
            </w:rPr>
            <w:t> </w:t>
          </w:r>
          <w:r>
            <w:rPr>
              <w:color w:val="231F20"/>
            </w:rPr>
            <w:t>инструменти од</w:t>
          </w:r>
          <w:r>
            <w:rPr>
              <w:color w:val="231F20"/>
              <w:spacing w:val="-6"/>
            </w:rPr>
            <w:t> </w:t>
          </w:r>
          <w:r>
            <w:rPr>
              <w:color w:val="231F20"/>
            </w:rPr>
            <w:t>значаја</w:t>
          </w:r>
          <w:r>
            <w:rPr>
              <w:color w:val="231F20"/>
              <w:spacing w:val="-5"/>
            </w:rPr>
            <w:t> </w:t>
          </w:r>
          <w:r>
            <w:rPr>
              <w:color w:val="231F20"/>
            </w:rPr>
            <w:t>за</w:t>
          </w:r>
          <w:r>
            <w:rPr>
              <w:color w:val="231F20"/>
              <w:spacing w:val="-5"/>
            </w:rPr>
            <w:t> </w:t>
          </w:r>
          <w:r>
            <w:rPr>
              <w:color w:val="231F20"/>
            </w:rPr>
            <w:t>област</w:t>
          </w:r>
          <w:r>
            <w:rPr>
              <w:color w:val="231F20"/>
              <w:spacing w:val="-5"/>
            </w:rPr>
            <w:t> </w:t>
          </w:r>
          <w:r>
            <w:rPr>
              <w:color w:val="231F20"/>
            </w:rPr>
            <w:t>политике</w:t>
          </w:r>
          <w:r>
            <w:rPr>
              <w:color w:val="231F20"/>
              <w:spacing w:val="-4"/>
            </w:rPr>
            <w:t> </w:t>
          </w:r>
          <w:r>
            <w:rPr>
              <w:color w:val="231F20"/>
              <w:spacing w:val="-2"/>
            </w:rPr>
            <w:t>запошљавања</w:t>
          </w:r>
          <w:r>
            <w:rPr>
              <w:rFonts w:ascii="Times New Roman" w:hAnsi="Times New Roman"/>
              <w:color w:val="231F20"/>
            </w:rPr>
            <w:tab/>
          </w:r>
          <w:r>
            <w:rPr>
              <w:color w:val="231F20"/>
              <w:spacing w:val="-5"/>
            </w:rPr>
            <w:t>62</w:t>
          </w:r>
        </w:p>
        <w:p>
          <w:pPr>
            <w:pStyle w:val="TOC3"/>
            <w:tabs>
              <w:tab w:pos="8017" w:val="left" w:leader="dot"/>
            </w:tabs>
            <w:ind w:left="1419"/>
          </w:pPr>
          <w:hyperlink w:history="true" w:anchor="_TOC_250034">
            <w:r>
              <w:rPr>
                <w:color w:val="231F20"/>
              </w:rPr>
              <w:t>Европски</w:t>
            </w:r>
            <w:r>
              <w:rPr>
                <w:color w:val="231F20"/>
                <w:spacing w:val="-1"/>
              </w:rPr>
              <w:t> </w:t>
            </w:r>
            <w:r>
              <w:rPr>
                <w:color w:val="231F20"/>
              </w:rPr>
              <w:t>фонд</w:t>
            </w:r>
            <w:r>
              <w:rPr>
                <w:color w:val="231F20"/>
                <w:spacing w:val="-2"/>
              </w:rPr>
              <w:t> </w:t>
            </w:r>
            <w:r>
              <w:rPr>
                <w:color w:val="231F20"/>
              </w:rPr>
              <w:t>за</w:t>
            </w:r>
            <w:r>
              <w:rPr>
                <w:color w:val="231F20"/>
                <w:spacing w:val="-2"/>
              </w:rPr>
              <w:t> </w:t>
            </w:r>
            <w:r>
              <w:rPr>
                <w:color w:val="231F20"/>
              </w:rPr>
              <w:t>регионални </w:t>
            </w:r>
            <w:r>
              <w:rPr>
                <w:color w:val="231F20"/>
                <w:spacing w:val="-2"/>
              </w:rPr>
              <w:t>развој</w:t>
            </w:r>
            <w:r>
              <w:rPr>
                <w:rFonts w:ascii="Times New Roman" w:hAnsi="Times New Roman"/>
                <w:color w:val="231F20"/>
              </w:rPr>
              <w:tab/>
            </w:r>
            <w:r>
              <w:rPr>
                <w:color w:val="231F20"/>
                <w:spacing w:val="-5"/>
              </w:rPr>
              <w:t>63</w:t>
            </w:r>
          </w:hyperlink>
        </w:p>
        <w:p>
          <w:pPr>
            <w:pStyle w:val="TOC3"/>
            <w:tabs>
              <w:tab w:pos="8017" w:val="left" w:leader="dot"/>
            </w:tabs>
            <w:spacing w:line="242" w:lineRule="exact" w:after="240"/>
            <w:ind w:left="1419"/>
          </w:pPr>
          <w:hyperlink w:history="true" w:anchor="_TOC_250033">
            <w:r>
              <w:rPr>
                <w:color w:val="231F20"/>
              </w:rPr>
              <w:t>Европски социјални </w:t>
            </w:r>
            <w:r>
              <w:rPr>
                <w:color w:val="231F20"/>
                <w:spacing w:val="-4"/>
              </w:rPr>
              <w:t>фонд</w:t>
            </w:r>
            <w:r>
              <w:rPr>
                <w:rFonts w:ascii="Times New Roman" w:hAnsi="Times New Roman"/>
                <w:color w:val="231F20"/>
              </w:rPr>
              <w:tab/>
            </w:r>
            <w:r>
              <w:rPr>
                <w:color w:val="231F20"/>
                <w:spacing w:val="-5"/>
              </w:rPr>
              <w:t>65</w:t>
            </w:r>
          </w:hyperlink>
        </w:p>
        <w:p>
          <w:pPr>
            <w:pStyle w:val="TOC1"/>
            <w:tabs>
              <w:tab w:pos="7730" w:val="left" w:leader="dot"/>
            </w:tabs>
            <w:spacing w:line="242" w:lineRule="exact" w:before="37"/>
            <w:ind w:left="1133"/>
          </w:pPr>
          <w:hyperlink w:history="true" w:anchor="_TOC_250032">
            <w:r>
              <w:rPr>
                <w:color w:val="231F20"/>
              </w:rPr>
              <w:t>Кохезиони</w:t>
            </w:r>
            <w:r>
              <w:rPr>
                <w:color w:val="231F20"/>
                <w:spacing w:val="-10"/>
              </w:rPr>
              <w:t> </w:t>
            </w:r>
            <w:r>
              <w:rPr>
                <w:color w:val="231F20"/>
                <w:spacing w:val="-4"/>
              </w:rPr>
              <w:t>фонд</w:t>
            </w:r>
            <w:r>
              <w:rPr>
                <w:rFonts w:ascii="Times New Roman" w:hAnsi="Times New Roman"/>
                <w:color w:val="231F20"/>
              </w:rPr>
              <w:tab/>
            </w:r>
            <w:r>
              <w:rPr>
                <w:color w:val="231F20"/>
                <w:spacing w:val="-5"/>
              </w:rPr>
              <w:t>66</w:t>
            </w:r>
          </w:hyperlink>
        </w:p>
        <w:p>
          <w:pPr>
            <w:pStyle w:val="TOC1"/>
            <w:tabs>
              <w:tab w:pos="7730" w:val="left" w:leader="dot"/>
            </w:tabs>
            <w:ind w:left="1133"/>
          </w:pPr>
          <w:hyperlink w:history="true" w:anchor="_TOC_250031">
            <w:r>
              <w:rPr>
                <w:color w:val="231F20"/>
              </w:rPr>
              <w:t>Европска</w:t>
            </w:r>
            <w:r>
              <w:rPr>
                <w:color w:val="231F20"/>
                <w:spacing w:val="-7"/>
              </w:rPr>
              <w:t> </w:t>
            </w:r>
            <w:r>
              <w:rPr>
                <w:color w:val="231F20"/>
              </w:rPr>
              <w:t>територијална</w:t>
            </w:r>
            <w:r>
              <w:rPr>
                <w:color w:val="231F20"/>
                <w:spacing w:val="-6"/>
              </w:rPr>
              <w:t> </w:t>
            </w:r>
            <w:r>
              <w:rPr>
                <w:color w:val="231F20"/>
                <w:spacing w:val="-2"/>
              </w:rPr>
              <w:t>сарадња</w:t>
            </w:r>
            <w:r>
              <w:rPr>
                <w:rFonts w:ascii="Times New Roman" w:hAnsi="Times New Roman"/>
                <w:color w:val="231F20"/>
              </w:rPr>
              <w:tab/>
            </w:r>
            <w:r>
              <w:rPr>
                <w:color w:val="231F20"/>
                <w:spacing w:val="-5"/>
              </w:rPr>
              <w:t>66</w:t>
            </w:r>
          </w:hyperlink>
        </w:p>
        <w:p>
          <w:pPr>
            <w:pStyle w:val="TOC1"/>
            <w:tabs>
              <w:tab w:pos="7730" w:val="left" w:leader="dot"/>
            </w:tabs>
            <w:ind w:left="1133"/>
          </w:pPr>
          <w:hyperlink w:history="true" w:anchor="_TOC_250030">
            <w:r>
              <w:rPr>
                <w:color w:val="231F20"/>
              </w:rPr>
              <w:t>Европска</w:t>
            </w:r>
            <w:r>
              <w:rPr>
                <w:color w:val="231F20"/>
                <w:spacing w:val="-5"/>
              </w:rPr>
              <w:t> </w:t>
            </w:r>
            <w:r>
              <w:rPr>
                <w:color w:val="231F20"/>
              </w:rPr>
              <w:t>групација</w:t>
            </w:r>
            <w:r>
              <w:rPr>
                <w:color w:val="231F20"/>
                <w:spacing w:val="-5"/>
              </w:rPr>
              <w:t> </w:t>
            </w:r>
            <w:r>
              <w:rPr>
                <w:color w:val="231F20"/>
              </w:rPr>
              <w:t>за</w:t>
            </w:r>
            <w:r>
              <w:rPr>
                <w:color w:val="231F20"/>
                <w:spacing w:val="-5"/>
              </w:rPr>
              <w:t> </w:t>
            </w:r>
            <w:r>
              <w:rPr>
                <w:color w:val="231F20"/>
              </w:rPr>
              <w:t>територијалну</w:t>
            </w:r>
            <w:r>
              <w:rPr>
                <w:color w:val="231F20"/>
                <w:spacing w:val="-3"/>
              </w:rPr>
              <w:t> </w:t>
            </w:r>
            <w:r>
              <w:rPr>
                <w:color w:val="231F20"/>
                <w:spacing w:val="-2"/>
              </w:rPr>
              <w:t>сарадњу</w:t>
            </w:r>
            <w:r>
              <w:rPr>
                <w:rFonts w:ascii="Times New Roman" w:hAnsi="Times New Roman"/>
                <w:color w:val="231F20"/>
              </w:rPr>
              <w:tab/>
            </w:r>
            <w:r>
              <w:rPr>
                <w:color w:val="231F20"/>
                <w:spacing w:val="-5"/>
              </w:rPr>
              <w:t>67</w:t>
            </w:r>
          </w:hyperlink>
        </w:p>
        <w:p>
          <w:pPr>
            <w:pStyle w:val="TOC1"/>
            <w:tabs>
              <w:tab w:pos="7730" w:val="left" w:leader="dot"/>
            </w:tabs>
            <w:ind w:left="1133"/>
          </w:pPr>
          <w:hyperlink w:history="true" w:anchor="_TOC_250029">
            <w:r>
              <w:rPr>
                <w:color w:val="231F20"/>
              </w:rPr>
              <w:t>Програм</w:t>
            </w:r>
            <w:r>
              <w:rPr>
                <w:color w:val="231F20"/>
                <w:spacing w:val="-4"/>
              </w:rPr>
              <w:t> </w:t>
            </w:r>
            <w:r>
              <w:rPr>
                <w:color w:val="231F20"/>
              </w:rPr>
              <w:t>узајамног</w:t>
            </w:r>
            <w:r>
              <w:rPr>
                <w:color w:val="231F20"/>
                <w:spacing w:val="-3"/>
              </w:rPr>
              <w:t> </w:t>
            </w:r>
            <w:r>
              <w:rPr>
                <w:color w:val="231F20"/>
                <w:spacing w:val="-2"/>
              </w:rPr>
              <w:t>учења</w:t>
            </w:r>
            <w:r>
              <w:rPr>
                <w:rFonts w:ascii="Times New Roman" w:hAnsi="Times New Roman"/>
                <w:color w:val="231F20"/>
              </w:rPr>
              <w:tab/>
            </w:r>
            <w:r>
              <w:rPr>
                <w:color w:val="231F20"/>
                <w:spacing w:val="-5"/>
              </w:rPr>
              <w:t>67</w:t>
            </w:r>
          </w:hyperlink>
        </w:p>
        <w:p>
          <w:pPr>
            <w:pStyle w:val="TOC1"/>
            <w:tabs>
              <w:tab w:pos="7731" w:val="left" w:leader="dot"/>
            </w:tabs>
            <w:ind w:left="1133"/>
          </w:pPr>
          <w:hyperlink w:history="true" w:anchor="_TOC_250028">
            <w:r>
              <w:rPr>
                <w:color w:val="231F20"/>
              </w:rPr>
              <w:t>Европски</w:t>
            </w:r>
            <w:r>
              <w:rPr>
                <w:color w:val="231F20"/>
                <w:spacing w:val="-9"/>
              </w:rPr>
              <w:t> </w:t>
            </w:r>
            <w:r>
              <w:rPr>
                <w:color w:val="231F20"/>
              </w:rPr>
              <w:t>фонд</w:t>
            </w:r>
            <w:r>
              <w:rPr>
                <w:color w:val="231F20"/>
                <w:spacing w:val="-8"/>
              </w:rPr>
              <w:t> </w:t>
            </w:r>
            <w:r>
              <w:rPr>
                <w:color w:val="231F20"/>
              </w:rPr>
              <w:t>за</w:t>
            </w:r>
            <w:r>
              <w:rPr>
                <w:color w:val="231F20"/>
                <w:spacing w:val="-7"/>
              </w:rPr>
              <w:t> </w:t>
            </w:r>
            <w:r>
              <w:rPr>
                <w:color w:val="231F20"/>
              </w:rPr>
              <w:t>ублажавање</w:t>
            </w:r>
            <w:r>
              <w:rPr>
                <w:color w:val="231F20"/>
                <w:spacing w:val="-7"/>
              </w:rPr>
              <w:t> </w:t>
            </w:r>
            <w:r>
              <w:rPr>
                <w:color w:val="231F20"/>
              </w:rPr>
              <w:t>последица</w:t>
            </w:r>
            <w:r>
              <w:rPr>
                <w:color w:val="231F20"/>
                <w:spacing w:val="-8"/>
              </w:rPr>
              <w:t> </w:t>
            </w:r>
            <w:r>
              <w:rPr>
                <w:color w:val="231F20"/>
              </w:rPr>
              <w:t>глобализације</w:t>
            </w:r>
            <w:r>
              <w:rPr>
                <w:color w:val="231F20"/>
                <w:spacing w:val="-6"/>
              </w:rPr>
              <w:t> </w:t>
            </w:r>
            <w:r>
              <w:rPr>
                <w:color w:val="231F20"/>
                <w:spacing w:val="-2"/>
              </w:rPr>
              <w:t>(ЕГФ)</w:t>
            </w:r>
            <w:r>
              <w:rPr>
                <w:rFonts w:ascii="Times New Roman" w:hAnsi="Times New Roman"/>
                <w:color w:val="231F20"/>
              </w:rPr>
              <w:tab/>
            </w:r>
            <w:r>
              <w:rPr>
                <w:color w:val="231F20"/>
                <w:spacing w:val="-5"/>
              </w:rPr>
              <w:t>71</w:t>
            </w:r>
          </w:hyperlink>
        </w:p>
        <w:p>
          <w:pPr>
            <w:pStyle w:val="TOC1"/>
            <w:tabs>
              <w:tab w:pos="7731" w:val="left" w:leader="dot"/>
            </w:tabs>
          </w:pPr>
          <w:hyperlink w:history="true" w:anchor="_TOC_250027">
            <w:r>
              <w:rPr>
                <w:color w:val="231F20"/>
              </w:rPr>
              <w:t>Европски</w:t>
            </w:r>
            <w:r>
              <w:rPr>
                <w:color w:val="231F20"/>
                <w:spacing w:val="-7"/>
              </w:rPr>
              <w:t> </w:t>
            </w:r>
            <w:r>
              <w:rPr>
                <w:color w:val="231F20"/>
              </w:rPr>
              <w:t>инструмент</w:t>
            </w:r>
            <w:r>
              <w:rPr>
                <w:color w:val="231F20"/>
                <w:spacing w:val="-6"/>
              </w:rPr>
              <w:t> </w:t>
            </w:r>
            <w:r>
              <w:rPr>
                <w:color w:val="231F20"/>
              </w:rPr>
              <w:t>за</w:t>
            </w:r>
            <w:r>
              <w:rPr>
                <w:color w:val="231F20"/>
                <w:spacing w:val="-5"/>
              </w:rPr>
              <w:t> </w:t>
            </w:r>
            <w:r>
              <w:rPr>
                <w:color w:val="231F20"/>
                <w:spacing w:val="-2"/>
              </w:rPr>
              <w:t>микрофинансирање</w:t>
            </w:r>
            <w:r>
              <w:rPr>
                <w:rFonts w:ascii="Times New Roman" w:hAnsi="Times New Roman"/>
                <w:color w:val="231F20"/>
              </w:rPr>
              <w:tab/>
            </w:r>
            <w:r>
              <w:rPr>
                <w:color w:val="231F20"/>
                <w:spacing w:val="-5"/>
              </w:rPr>
              <w:t>72</w:t>
            </w:r>
          </w:hyperlink>
        </w:p>
        <w:p>
          <w:pPr>
            <w:pStyle w:val="TOC1"/>
            <w:tabs>
              <w:tab w:pos="7731" w:val="left" w:leader="dot"/>
            </w:tabs>
          </w:pPr>
          <w:hyperlink w:history="true" w:anchor="_TOC_250026">
            <w:r>
              <w:rPr>
                <w:color w:val="231F20"/>
              </w:rPr>
              <w:t>Сарадња</w:t>
            </w:r>
            <w:r>
              <w:rPr>
                <w:color w:val="231F20"/>
                <w:spacing w:val="-3"/>
              </w:rPr>
              <w:t> </w:t>
            </w:r>
            <w:r>
              <w:rPr>
                <w:color w:val="231F20"/>
              </w:rPr>
              <w:t>јавних</w:t>
            </w:r>
            <w:r>
              <w:rPr>
                <w:color w:val="231F20"/>
                <w:spacing w:val="-3"/>
              </w:rPr>
              <w:t> </w:t>
            </w:r>
            <w:r>
              <w:rPr>
                <w:color w:val="231F20"/>
              </w:rPr>
              <w:t>служби</w:t>
            </w:r>
            <w:r>
              <w:rPr>
                <w:color w:val="231F20"/>
                <w:spacing w:val="-2"/>
              </w:rPr>
              <w:t> </w:t>
            </w:r>
            <w:r>
              <w:rPr>
                <w:color w:val="231F20"/>
              </w:rPr>
              <w:t>за</w:t>
            </w:r>
            <w:r>
              <w:rPr>
                <w:color w:val="231F20"/>
                <w:spacing w:val="-3"/>
              </w:rPr>
              <w:t> </w:t>
            </w:r>
            <w:r>
              <w:rPr>
                <w:color w:val="231F20"/>
              </w:rPr>
              <w:t>запошљавање</w:t>
            </w:r>
            <w:r>
              <w:rPr>
                <w:color w:val="231F20"/>
                <w:spacing w:val="-2"/>
              </w:rPr>
              <w:t> </w:t>
            </w:r>
            <w:r>
              <w:rPr>
                <w:color w:val="231F20"/>
              </w:rPr>
              <w:t>Европске</w:t>
            </w:r>
            <w:r>
              <w:rPr>
                <w:color w:val="231F20"/>
                <w:spacing w:val="-2"/>
              </w:rPr>
              <w:t> уније</w:t>
            </w:r>
            <w:r>
              <w:rPr>
                <w:rFonts w:ascii="Times New Roman" w:hAnsi="Times New Roman"/>
                <w:color w:val="231F20"/>
              </w:rPr>
              <w:tab/>
            </w:r>
            <w:r>
              <w:rPr>
                <w:color w:val="231F20"/>
                <w:spacing w:val="-5"/>
              </w:rPr>
              <w:t>73</w:t>
            </w:r>
          </w:hyperlink>
        </w:p>
        <w:p>
          <w:pPr>
            <w:pStyle w:val="TOC1"/>
            <w:tabs>
              <w:tab w:pos="7731" w:val="left" w:leader="dot"/>
            </w:tabs>
          </w:pPr>
          <w:hyperlink w:history="true" w:anchor="_TOC_250025">
            <w:r>
              <w:rPr>
                <w:color w:val="231F20"/>
              </w:rPr>
              <w:t>Дијалог</w:t>
            </w:r>
            <w:r>
              <w:rPr>
                <w:color w:val="231F20"/>
                <w:spacing w:val="-4"/>
              </w:rPr>
              <w:t> </w:t>
            </w:r>
            <w:r>
              <w:rPr>
                <w:color w:val="231F20"/>
              </w:rPr>
              <w:t>јавних</w:t>
            </w:r>
            <w:r>
              <w:rPr>
                <w:color w:val="231F20"/>
                <w:spacing w:val="-2"/>
              </w:rPr>
              <w:t> </w:t>
            </w:r>
            <w:r>
              <w:rPr>
                <w:color w:val="231F20"/>
              </w:rPr>
              <w:t>служби</w:t>
            </w:r>
            <w:r>
              <w:rPr>
                <w:color w:val="231F20"/>
                <w:spacing w:val="-1"/>
              </w:rPr>
              <w:t> </w:t>
            </w:r>
            <w:r>
              <w:rPr>
                <w:color w:val="231F20"/>
              </w:rPr>
              <w:t>за</w:t>
            </w:r>
            <w:r>
              <w:rPr>
                <w:color w:val="231F20"/>
                <w:spacing w:val="-2"/>
              </w:rPr>
              <w:t> запошљавање</w:t>
            </w:r>
            <w:r>
              <w:rPr>
                <w:rFonts w:ascii="Times New Roman" w:hAnsi="Times New Roman"/>
                <w:color w:val="231F20"/>
              </w:rPr>
              <w:tab/>
            </w:r>
            <w:r>
              <w:rPr>
                <w:color w:val="231F20"/>
                <w:spacing w:val="-5"/>
              </w:rPr>
              <w:t>74</w:t>
            </w:r>
          </w:hyperlink>
        </w:p>
        <w:p>
          <w:pPr>
            <w:pStyle w:val="TOC1"/>
            <w:tabs>
              <w:tab w:pos="7731" w:val="left" w:leader="dot"/>
            </w:tabs>
            <w:spacing w:line="242" w:lineRule="exact"/>
          </w:pPr>
          <w:r>
            <w:rPr>
              <w:color w:val="231F20"/>
            </w:rPr>
            <w:t>Партнерство</w:t>
          </w:r>
          <w:r>
            <w:rPr>
              <w:color w:val="231F20"/>
              <w:spacing w:val="-5"/>
            </w:rPr>
            <w:t> </w:t>
          </w:r>
          <w:r>
            <w:rPr>
              <w:color w:val="231F20"/>
            </w:rPr>
            <w:t>служби</w:t>
          </w:r>
          <w:r>
            <w:rPr>
              <w:color w:val="231F20"/>
              <w:spacing w:val="-4"/>
            </w:rPr>
            <w:t> </w:t>
          </w:r>
          <w:r>
            <w:rPr>
              <w:color w:val="231F20"/>
            </w:rPr>
            <w:t>за</w:t>
          </w:r>
          <w:r>
            <w:rPr>
              <w:color w:val="231F20"/>
              <w:spacing w:val="-5"/>
            </w:rPr>
            <w:t> </w:t>
          </w:r>
          <w:r>
            <w:rPr>
              <w:color w:val="231F20"/>
            </w:rPr>
            <w:t>запошљавање</w:t>
          </w:r>
          <w:r>
            <w:rPr>
              <w:color w:val="231F20"/>
              <w:spacing w:val="-4"/>
            </w:rPr>
            <w:t> </w:t>
          </w:r>
          <w:r>
            <w:rPr>
              <w:color w:val="231F20"/>
            </w:rPr>
            <w:t>–</w:t>
          </w:r>
          <w:r>
            <w:rPr>
              <w:color w:val="231F20"/>
              <w:spacing w:val="-5"/>
            </w:rPr>
            <w:t> </w:t>
          </w:r>
          <w:r>
            <w:rPr>
              <w:color w:val="231F20"/>
            </w:rPr>
            <w:t>,,ПАРЕС’’</w:t>
          </w:r>
          <w:r>
            <w:rPr>
              <w:color w:val="231F20"/>
              <w:spacing w:val="-4"/>
            </w:rPr>
            <w:t> </w:t>
          </w:r>
          <w:r>
            <w:rPr>
              <w:color w:val="231F20"/>
              <w:spacing w:val="-2"/>
            </w:rPr>
            <w:t>(,,PARES’’)</w:t>
          </w:r>
          <w:r>
            <w:rPr>
              <w:rFonts w:ascii="Times New Roman" w:hAnsi="Times New Roman"/>
              <w:color w:val="231F20"/>
            </w:rPr>
            <w:tab/>
          </w:r>
          <w:r>
            <w:rPr>
              <w:color w:val="231F20"/>
              <w:spacing w:val="-5"/>
            </w:rPr>
            <w:t>75</w:t>
          </w:r>
        </w:p>
        <w:p>
          <w:pPr>
            <w:pStyle w:val="TOC1"/>
            <w:tabs>
              <w:tab w:pos="7731" w:val="left" w:leader="dot"/>
            </w:tabs>
            <w:spacing w:line="242" w:lineRule="exact" w:before="39"/>
          </w:pPr>
          <w:hyperlink w:history="true" w:anchor="_TOC_250024">
            <w:r>
              <w:rPr>
                <w:color w:val="00AEEF"/>
              </w:rPr>
              <w:t>Процес</w:t>
            </w:r>
            <w:r>
              <w:rPr>
                <w:color w:val="00AEEF"/>
                <w:spacing w:val="-7"/>
              </w:rPr>
              <w:t> </w:t>
            </w:r>
            <w:r>
              <w:rPr>
                <w:color w:val="00AEEF"/>
              </w:rPr>
              <w:t>придруживања</w:t>
            </w:r>
            <w:r>
              <w:rPr>
                <w:color w:val="00AEEF"/>
                <w:spacing w:val="-6"/>
              </w:rPr>
              <w:t> </w:t>
            </w:r>
            <w:r>
              <w:rPr>
                <w:color w:val="00AEEF"/>
              </w:rPr>
              <w:t>нових</w:t>
            </w:r>
            <w:r>
              <w:rPr>
                <w:color w:val="00AEEF"/>
                <w:spacing w:val="-5"/>
              </w:rPr>
              <w:t> </w:t>
            </w:r>
            <w:r>
              <w:rPr>
                <w:color w:val="00AEEF"/>
              </w:rPr>
              <w:t>држава</w:t>
            </w:r>
            <w:r>
              <w:rPr>
                <w:color w:val="00AEEF"/>
                <w:spacing w:val="-5"/>
              </w:rPr>
              <w:t> </w:t>
            </w:r>
            <w:r>
              <w:rPr>
                <w:color w:val="00AEEF"/>
                <w:spacing w:val="-2"/>
              </w:rPr>
              <w:t>чланица</w:t>
            </w:r>
            <w:r>
              <w:rPr>
                <w:rFonts w:ascii="Times New Roman" w:hAnsi="Times New Roman"/>
                <w:color w:val="00AEEF"/>
              </w:rPr>
              <w:tab/>
            </w:r>
            <w:r>
              <w:rPr>
                <w:color w:val="00AEEF"/>
                <w:spacing w:val="-5"/>
              </w:rPr>
              <w:t>76</w:t>
            </w:r>
          </w:hyperlink>
        </w:p>
        <w:p>
          <w:pPr>
            <w:pStyle w:val="TOC1"/>
            <w:tabs>
              <w:tab w:pos="7731" w:val="left" w:leader="dot"/>
            </w:tabs>
          </w:pPr>
          <w:hyperlink w:history="true" w:anchor="_TOC_250023">
            <w:r>
              <w:rPr>
                <w:color w:val="231F20"/>
              </w:rPr>
              <w:t>Правни </w:t>
            </w:r>
            <w:r>
              <w:rPr>
                <w:color w:val="231F20"/>
                <w:spacing w:val="-2"/>
              </w:rPr>
              <w:t>основ</w:t>
            </w:r>
            <w:r>
              <w:rPr>
                <w:rFonts w:ascii="Times New Roman" w:hAnsi="Times New Roman"/>
                <w:color w:val="231F20"/>
              </w:rPr>
              <w:tab/>
            </w:r>
            <w:r>
              <w:rPr>
                <w:color w:val="231F20"/>
                <w:spacing w:val="-5"/>
              </w:rPr>
              <w:t>76</w:t>
            </w:r>
          </w:hyperlink>
        </w:p>
        <w:p>
          <w:pPr>
            <w:pStyle w:val="TOC1"/>
            <w:tabs>
              <w:tab w:pos="7731" w:val="left" w:leader="dot"/>
            </w:tabs>
          </w:pPr>
          <w:hyperlink w:history="true" w:anchor="_TOC_250022">
            <w:r>
              <w:rPr>
                <w:color w:val="231F20"/>
              </w:rPr>
              <w:t>Процес</w:t>
            </w:r>
            <w:r>
              <w:rPr>
                <w:color w:val="231F20"/>
                <w:spacing w:val="-3"/>
              </w:rPr>
              <w:t> </w:t>
            </w:r>
            <w:r>
              <w:rPr>
                <w:color w:val="231F20"/>
                <w:spacing w:val="-2"/>
              </w:rPr>
              <w:t>придруживања</w:t>
            </w:r>
            <w:r>
              <w:rPr>
                <w:rFonts w:ascii="Times New Roman" w:hAnsi="Times New Roman"/>
                <w:color w:val="231F20"/>
              </w:rPr>
              <w:tab/>
            </w:r>
            <w:r>
              <w:rPr>
                <w:color w:val="231F20"/>
                <w:spacing w:val="-5"/>
              </w:rPr>
              <w:t>76</w:t>
            </w:r>
          </w:hyperlink>
        </w:p>
        <w:p>
          <w:pPr>
            <w:pStyle w:val="TOC1"/>
            <w:tabs>
              <w:tab w:pos="7731" w:val="left" w:leader="dot"/>
            </w:tabs>
            <w:spacing w:line="242" w:lineRule="exact"/>
          </w:pPr>
          <w:hyperlink w:history="true" w:anchor="_TOC_250021">
            <w:r>
              <w:rPr>
                <w:color w:val="231F20"/>
              </w:rPr>
              <w:t>Инструменти</w:t>
            </w:r>
            <w:r>
              <w:rPr>
                <w:color w:val="231F20"/>
                <w:spacing w:val="-5"/>
              </w:rPr>
              <w:t> </w:t>
            </w:r>
            <w:r>
              <w:rPr>
                <w:color w:val="231F20"/>
              </w:rPr>
              <w:t>у</w:t>
            </w:r>
            <w:r>
              <w:rPr>
                <w:color w:val="231F20"/>
                <w:spacing w:val="-5"/>
              </w:rPr>
              <w:t> </w:t>
            </w:r>
            <w:r>
              <w:rPr>
                <w:color w:val="231F20"/>
              </w:rPr>
              <w:t>процесу</w:t>
            </w:r>
            <w:r>
              <w:rPr>
                <w:color w:val="231F20"/>
                <w:spacing w:val="-5"/>
              </w:rPr>
              <w:t> </w:t>
            </w:r>
            <w:r>
              <w:rPr>
                <w:color w:val="231F20"/>
                <w:spacing w:val="-2"/>
              </w:rPr>
              <w:t>придруживања</w:t>
            </w:r>
            <w:r>
              <w:rPr>
                <w:rFonts w:ascii="Times New Roman" w:hAnsi="Times New Roman"/>
                <w:color w:val="231F20"/>
              </w:rPr>
              <w:tab/>
            </w:r>
            <w:r>
              <w:rPr>
                <w:color w:val="231F20"/>
                <w:spacing w:val="-5"/>
              </w:rPr>
              <w:t>80</w:t>
            </w:r>
          </w:hyperlink>
        </w:p>
        <w:p>
          <w:pPr>
            <w:pStyle w:val="TOC1"/>
            <w:tabs>
              <w:tab w:pos="7731" w:val="left" w:leader="dot"/>
            </w:tabs>
            <w:spacing w:line="235" w:lineRule="auto" w:before="43"/>
            <w:ind w:right="1418"/>
          </w:pPr>
          <w:hyperlink w:history="true" w:anchor="_TOC_250020">
            <w:r>
              <w:rPr>
                <w:color w:val="00AEEF"/>
              </w:rPr>
              <w:t>Национална стратегија запошљавања и Национални акциони план запошљавања</w:t>
            </w:r>
            <w:r>
              <w:rPr>
                <w:color w:val="00AEEF"/>
                <w:spacing w:val="-7"/>
              </w:rPr>
              <w:t> </w:t>
            </w:r>
            <w:r>
              <w:rPr>
                <w:color w:val="00AEEF"/>
              </w:rPr>
              <w:t>Републике</w:t>
            </w:r>
            <w:r>
              <w:rPr>
                <w:color w:val="00AEEF"/>
                <w:spacing w:val="-5"/>
              </w:rPr>
              <w:t> </w:t>
            </w:r>
            <w:r>
              <w:rPr>
                <w:color w:val="00AEEF"/>
                <w:spacing w:val="-2"/>
              </w:rPr>
              <w:t>Србије</w:t>
            </w:r>
            <w:r>
              <w:rPr>
                <w:rFonts w:ascii="Times New Roman" w:hAnsi="Times New Roman"/>
                <w:color w:val="00AEEF"/>
              </w:rPr>
              <w:tab/>
            </w:r>
            <w:r>
              <w:rPr>
                <w:color w:val="00AEEF"/>
                <w:spacing w:val="-5"/>
              </w:rPr>
              <w:t>83</w:t>
            </w:r>
          </w:hyperlink>
        </w:p>
        <w:p>
          <w:pPr>
            <w:pStyle w:val="TOC1"/>
            <w:tabs>
              <w:tab w:pos="7731" w:val="left" w:leader="dot"/>
            </w:tabs>
          </w:pPr>
          <w:hyperlink w:history="true" w:anchor="_TOC_250019">
            <w:r>
              <w:rPr>
                <w:color w:val="231F20"/>
              </w:rPr>
              <w:t>Макроекономски</w:t>
            </w:r>
            <w:r>
              <w:rPr>
                <w:color w:val="231F20"/>
                <w:spacing w:val="-3"/>
              </w:rPr>
              <w:t> </w:t>
            </w:r>
            <w:r>
              <w:rPr>
                <w:color w:val="231F20"/>
                <w:spacing w:val="-2"/>
              </w:rPr>
              <w:t>трендови</w:t>
            </w:r>
            <w:r>
              <w:rPr>
                <w:rFonts w:ascii="Times New Roman" w:hAnsi="Times New Roman"/>
                <w:color w:val="231F20"/>
              </w:rPr>
              <w:tab/>
            </w:r>
            <w:r>
              <w:rPr>
                <w:color w:val="231F20"/>
                <w:spacing w:val="-5"/>
              </w:rPr>
              <w:t>83</w:t>
            </w:r>
          </w:hyperlink>
        </w:p>
        <w:p>
          <w:pPr>
            <w:pStyle w:val="TOC1"/>
            <w:tabs>
              <w:tab w:pos="7731" w:val="left" w:leader="dot"/>
            </w:tabs>
          </w:pPr>
          <w:hyperlink w:history="true" w:anchor="_TOC_250018">
            <w:r>
              <w:rPr>
                <w:color w:val="231F20"/>
              </w:rPr>
              <w:t>Ситуација</w:t>
            </w:r>
            <w:r>
              <w:rPr>
                <w:color w:val="231F20"/>
                <w:spacing w:val="-3"/>
              </w:rPr>
              <w:t> </w:t>
            </w:r>
            <w:r>
              <w:rPr>
                <w:color w:val="231F20"/>
              </w:rPr>
              <w:t>и</w:t>
            </w:r>
            <w:r>
              <w:rPr>
                <w:color w:val="231F20"/>
                <w:spacing w:val="-2"/>
              </w:rPr>
              <w:t> </w:t>
            </w:r>
            <w:r>
              <w:rPr>
                <w:color w:val="231F20"/>
              </w:rPr>
              <w:t>трендови</w:t>
            </w:r>
            <w:r>
              <w:rPr>
                <w:color w:val="231F20"/>
                <w:spacing w:val="-2"/>
              </w:rPr>
              <w:t> </w:t>
            </w:r>
            <w:r>
              <w:rPr>
                <w:color w:val="231F20"/>
              </w:rPr>
              <w:t>на</w:t>
            </w:r>
            <w:r>
              <w:rPr>
                <w:color w:val="231F20"/>
                <w:spacing w:val="-3"/>
              </w:rPr>
              <w:t> </w:t>
            </w:r>
            <w:r>
              <w:rPr>
                <w:color w:val="231F20"/>
              </w:rPr>
              <w:t>тржишту</w:t>
            </w:r>
            <w:r>
              <w:rPr>
                <w:color w:val="231F20"/>
                <w:spacing w:val="-2"/>
              </w:rPr>
              <w:t> </w:t>
            </w:r>
            <w:r>
              <w:rPr>
                <w:color w:val="231F20"/>
                <w:spacing w:val="-4"/>
              </w:rPr>
              <w:t>рада</w:t>
            </w:r>
            <w:r>
              <w:rPr>
                <w:rFonts w:ascii="Times New Roman" w:hAnsi="Times New Roman"/>
                <w:color w:val="231F20"/>
              </w:rPr>
              <w:tab/>
            </w:r>
            <w:r>
              <w:rPr>
                <w:color w:val="231F20"/>
                <w:spacing w:val="-5"/>
              </w:rPr>
              <w:t>84</w:t>
            </w:r>
          </w:hyperlink>
        </w:p>
        <w:p>
          <w:pPr>
            <w:pStyle w:val="TOC1"/>
            <w:tabs>
              <w:tab w:pos="7731" w:val="left" w:leader="dot"/>
            </w:tabs>
          </w:pPr>
          <w:hyperlink w:history="true" w:anchor="_TOC_250017">
            <w:r>
              <w:rPr>
                <w:color w:val="231F20"/>
              </w:rPr>
              <w:t>Карактеристике</w:t>
            </w:r>
            <w:r>
              <w:rPr>
                <w:color w:val="231F20"/>
                <w:spacing w:val="-5"/>
              </w:rPr>
              <w:t> </w:t>
            </w:r>
            <w:r>
              <w:rPr>
                <w:color w:val="231F20"/>
              </w:rPr>
              <w:t>регистроване</w:t>
            </w:r>
            <w:r>
              <w:rPr>
                <w:color w:val="231F20"/>
                <w:spacing w:val="-5"/>
              </w:rPr>
              <w:t> </w:t>
            </w:r>
            <w:r>
              <w:rPr>
                <w:color w:val="231F20"/>
                <w:spacing w:val="-2"/>
              </w:rPr>
              <w:t>незапослености</w:t>
            </w:r>
            <w:r>
              <w:rPr>
                <w:rFonts w:ascii="Times New Roman" w:hAnsi="Times New Roman"/>
                <w:color w:val="231F20"/>
              </w:rPr>
              <w:tab/>
            </w:r>
            <w:r>
              <w:rPr>
                <w:color w:val="231F20"/>
                <w:spacing w:val="-5"/>
              </w:rPr>
              <w:t>87</w:t>
            </w:r>
          </w:hyperlink>
        </w:p>
        <w:p>
          <w:pPr>
            <w:pStyle w:val="TOC1"/>
            <w:tabs>
              <w:tab w:pos="7731" w:val="left" w:leader="dot"/>
            </w:tabs>
          </w:pPr>
          <w:hyperlink w:history="true" w:anchor="_TOC_250016">
            <w:r>
              <w:rPr>
                <w:color w:val="231F20"/>
              </w:rPr>
              <w:t>Основни</w:t>
            </w:r>
            <w:r>
              <w:rPr>
                <w:color w:val="231F20"/>
                <w:spacing w:val="-2"/>
              </w:rPr>
              <w:t> </w:t>
            </w:r>
            <w:r>
              <w:rPr>
                <w:color w:val="231F20"/>
              </w:rPr>
              <w:t>изазови</w:t>
            </w:r>
            <w:r>
              <w:rPr>
                <w:color w:val="231F20"/>
                <w:spacing w:val="-1"/>
              </w:rPr>
              <w:t> </w:t>
            </w:r>
            <w:r>
              <w:rPr>
                <w:color w:val="231F20"/>
              </w:rPr>
              <w:t>на</w:t>
            </w:r>
            <w:r>
              <w:rPr>
                <w:color w:val="231F20"/>
                <w:spacing w:val="-2"/>
              </w:rPr>
              <w:t> </w:t>
            </w:r>
            <w:r>
              <w:rPr>
                <w:color w:val="231F20"/>
              </w:rPr>
              <w:t>тржишту</w:t>
            </w:r>
            <w:r>
              <w:rPr>
                <w:color w:val="231F20"/>
                <w:spacing w:val="-1"/>
              </w:rPr>
              <w:t> </w:t>
            </w:r>
            <w:r>
              <w:rPr>
                <w:color w:val="231F20"/>
                <w:spacing w:val="-4"/>
              </w:rPr>
              <w:t>рада</w:t>
            </w:r>
            <w:r>
              <w:rPr>
                <w:rFonts w:ascii="Times New Roman" w:hAnsi="Times New Roman"/>
                <w:color w:val="231F20"/>
              </w:rPr>
              <w:tab/>
            </w:r>
            <w:r>
              <w:rPr>
                <w:color w:val="231F20"/>
                <w:spacing w:val="-5"/>
              </w:rPr>
              <w:t>87</w:t>
            </w:r>
          </w:hyperlink>
        </w:p>
        <w:p>
          <w:pPr>
            <w:pStyle w:val="TOC2"/>
            <w:tabs>
              <w:tab w:pos="7731" w:val="left" w:leader="dot"/>
            </w:tabs>
          </w:pPr>
          <w:hyperlink w:history="true" w:anchor="_TOC_250015">
            <w:r>
              <w:rPr>
                <w:color w:val="231F20"/>
              </w:rPr>
              <w:t>Приоритети</w:t>
            </w:r>
            <w:r>
              <w:rPr>
                <w:color w:val="231F20"/>
                <w:spacing w:val="-14"/>
              </w:rPr>
              <w:t> </w:t>
            </w:r>
            <w:r>
              <w:rPr>
                <w:color w:val="231F20"/>
              </w:rPr>
              <w:t>политике</w:t>
            </w:r>
            <w:r>
              <w:rPr>
                <w:color w:val="231F20"/>
                <w:spacing w:val="-10"/>
              </w:rPr>
              <w:t> </w:t>
            </w:r>
            <w:r>
              <w:rPr>
                <w:color w:val="231F20"/>
                <w:spacing w:val="-2"/>
              </w:rPr>
              <w:t>запошљавања</w:t>
            </w:r>
            <w:r>
              <w:rPr>
                <w:rFonts w:ascii="Times New Roman" w:hAnsi="Times New Roman"/>
                <w:i w:val="0"/>
                <w:color w:val="231F20"/>
              </w:rPr>
              <w:tab/>
            </w:r>
            <w:r>
              <w:rPr>
                <w:color w:val="231F20"/>
                <w:spacing w:val="-5"/>
              </w:rPr>
              <w:t>88</w:t>
            </w:r>
          </w:hyperlink>
        </w:p>
        <w:p>
          <w:pPr>
            <w:pStyle w:val="TOC1"/>
            <w:tabs>
              <w:tab w:pos="7726" w:val="left" w:leader="dot"/>
            </w:tabs>
            <w:spacing w:line="237" w:lineRule="exact" w:before="39"/>
          </w:pPr>
          <w:hyperlink w:history="true" w:anchor="_TOC_250014">
            <w:r>
              <w:rPr>
                <w:color w:val="00AEEF"/>
              </w:rPr>
              <w:t>Финансијски</w:t>
            </w:r>
            <w:r>
              <w:rPr>
                <w:color w:val="00AEEF"/>
                <w:spacing w:val="47"/>
              </w:rPr>
              <w:t> </w:t>
            </w:r>
            <w:r>
              <w:rPr>
                <w:color w:val="00AEEF"/>
              </w:rPr>
              <w:t>инструменти</w:t>
            </w:r>
            <w:r>
              <w:rPr>
                <w:color w:val="00AEEF"/>
                <w:spacing w:val="49"/>
              </w:rPr>
              <w:t> </w:t>
            </w:r>
            <w:r>
              <w:rPr>
                <w:color w:val="00AEEF"/>
              </w:rPr>
              <w:t>Европске</w:t>
            </w:r>
            <w:r>
              <w:rPr>
                <w:color w:val="00AEEF"/>
                <w:spacing w:val="50"/>
              </w:rPr>
              <w:t> </w:t>
            </w:r>
            <w:r>
              <w:rPr>
                <w:color w:val="00AEEF"/>
                <w:spacing w:val="-2"/>
              </w:rPr>
              <w:t>уније</w:t>
            </w:r>
            <w:r>
              <w:rPr>
                <w:rFonts w:ascii="Times New Roman" w:hAnsi="Times New Roman"/>
                <w:color w:val="00AEEF"/>
              </w:rPr>
              <w:tab/>
            </w:r>
            <w:r>
              <w:rPr>
                <w:color w:val="00AEEF"/>
                <w:spacing w:val="-5"/>
              </w:rPr>
              <w:t>92</w:t>
            </w:r>
          </w:hyperlink>
        </w:p>
        <w:p>
          <w:pPr>
            <w:pStyle w:val="TOC1"/>
            <w:tabs>
              <w:tab w:pos="7731" w:val="left" w:leader="dot"/>
            </w:tabs>
            <w:spacing w:line="237" w:lineRule="exact"/>
          </w:pPr>
          <w:hyperlink w:history="true" w:anchor="_TOC_250013">
            <w:r>
              <w:rPr>
                <w:color w:val="231F20"/>
              </w:rPr>
              <w:t>Инструмент</w:t>
            </w:r>
            <w:r>
              <w:rPr>
                <w:color w:val="231F20"/>
                <w:spacing w:val="-4"/>
              </w:rPr>
              <w:t> </w:t>
            </w:r>
            <w:r>
              <w:rPr>
                <w:color w:val="231F20"/>
              </w:rPr>
              <w:t>за</w:t>
            </w:r>
            <w:r>
              <w:rPr>
                <w:color w:val="231F20"/>
                <w:spacing w:val="-4"/>
              </w:rPr>
              <w:t> </w:t>
            </w:r>
            <w:r>
              <w:rPr>
                <w:color w:val="231F20"/>
              </w:rPr>
              <w:t>претприступну</w:t>
            </w:r>
            <w:r>
              <w:rPr>
                <w:color w:val="231F20"/>
                <w:spacing w:val="-3"/>
              </w:rPr>
              <w:t> </w:t>
            </w:r>
            <w:r>
              <w:rPr>
                <w:color w:val="231F20"/>
              </w:rPr>
              <w:t>помоћ</w:t>
            </w:r>
            <w:r>
              <w:rPr>
                <w:color w:val="231F20"/>
                <w:spacing w:val="-3"/>
              </w:rPr>
              <w:t> </w:t>
            </w:r>
            <w:r>
              <w:rPr>
                <w:color w:val="231F20"/>
                <w:spacing w:val="-2"/>
              </w:rPr>
              <w:t>(ИПА)</w:t>
            </w:r>
            <w:r>
              <w:rPr>
                <w:rFonts w:ascii="Times New Roman" w:hAnsi="Times New Roman"/>
                <w:color w:val="231F20"/>
              </w:rPr>
              <w:tab/>
            </w:r>
            <w:r>
              <w:rPr>
                <w:color w:val="231F20"/>
                <w:spacing w:val="-5"/>
              </w:rPr>
              <w:t>95</w:t>
            </w:r>
          </w:hyperlink>
        </w:p>
        <w:p>
          <w:pPr>
            <w:pStyle w:val="TOC1"/>
            <w:tabs>
              <w:tab w:pos="7630" w:val="left" w:leader="dot"/>
            </w:tabs>
            <w:spacing w:line="242" w:lineRule="exact" w:before="5"/>
          </w:pPr>
          <w:hyperlink w:history="true" w:anchor="_TOC_250012">
            <w:r>
              <w:rPr>
                <w:color w:val="231F20"/>
                <w:spacing w:val="-2"/>
              </w:rPr>
              <w:t>Програм</w:t>
            </w:r>
            <w:r>
              <w:rPr>
                <w:color w:val="231F20"/>
                <w:spacing w:val="5"/>
              </w:rPr>
              <w:t> </w:t>
            </w:r>
            <w:r>
              <w:rPr>
                <w:color w:val="231F20"/>
                <w:spacing w:val="-2"/>
              </w:rPr>
              <w:t>,,ПРОГРЕС’’</w:t>
            </w:r>
            <w:r>
              <w:rPr>
                <w:color w:val="231F20"/>
                <w:spacing w:val="7"/>
              </w:rPr>
              <w:t> </w:t>
            </w:r>
            <w:r>
              <w:rPr>
                <w:color w:val="231F20"/>
                <w:spacing w:val="-2"/>
              </w:rPr>
              <w:t>(,,PROGRESS’’)</w:t>
            </w:r>
            <w:r>
              <w:rPr>
                <w:rFonts w:ascii="Times New Roman" w:hAnsi="Times New Roman"/>
                <w:color w:val="231F20"/>
              </w:rPr>
              <w:tab/>
            </w:r>
            <w:r>
              <w:rPr>
                <w:color w:val="231F20"/>
                <w:spacing w:val="-5"/>
              </w:rPr>
              <w:t>100</w:t>
            </w:r>
          </w:hyperlink>
        </w:p>
        <w:p>
          <w:pPr>
            <w:pStyle w:val="TOC1"/>
            <w:tabs>
              <w:tab w:pos="7630" w:val="left" w:leader="dot"/>
            </w:tabs>
            <w:spacing w:line="242" w:lineRule="exact"/>
          </w:pPr>
          <w:hyperlink w:history="true" w:anchor="_TOC_250011">
            <w:r>
              <w:rPr>
                <w:color w:val="231F20"/>
              </w:rPr>
              <w:t>Програм</w:t>
            </w:r>
            <w:r>
              <w:rPr>
                <w:color w:val="231F20"/>
                <w:spacing w:val="-3"/>
              </w:rPr>
              <w:t> </w:t>
            </w:r>
            <w:r>
              <w:rPr>
                <w:color w:val="231F20"/>
              </w:rPr>
              <w:t>за</w:t>
            </w:r>
            <w:r>
              <w:rPr>
                <w:color w:val="231F20"/>
                <w:spacing w:val="-2"/>
              </w:rPr>
              <w:t> </w:t>
            </w:r>
            <w:r>
              <w:rPr>
                <w:color w:val="231F20"/>
              </w:rPr>
              <w:t>запошљавање</w:t>
            </w:r>
            <w:r>
              <w:rPr>
                <w:color w:val="231F20"/>
                <w:spacing w:val="-1"/>
              </w:rPr>
              <w:t> </w:t>
            </w:r>
            <w:r>
              <w:rPr>
                <w:color w:val="231F20"/>
              </w:rPr>
              <w:t>и</w:t>
            </w:r>
            <w:r>
              <w:rPr>
                <w:color w:val="231F20"/>
                <w:spacing w:val="-1"/>
              </w:rPr>
              <w:t> </w:t>
            </w:r>
            <w:r>
              <w:rPr>
                <w:color w:val="231F20"/>
              </w:rPr>
              <w:t>социјалне</w:t>
            </w:r>
            <w:r>
              <w:rPr>
                <w:color w:val="231F20"/>
                <w:spacing w:val="-1"/>
              </w:rPr>
              <w:t> </w:t>
            </w:r>
            <w:r>
              <w:rPr>
                <w:color w:val="231F20"/>
                <w:spacing w:val="-2"/>
              </w:rPr>
              <w:t>иновације</w:t>
            </w:r>
            <w:r>
              <w:rPr>
                <w:rFonts w:ascii="Times New Roman" w:hAnsi="Times New Roman"/>
                <w:color w:val="231F20"/>
              </w:rPr>
              <w:tab/>
            </w:r>
            <w:r>
              <w:rPr>
                <w:color w:val="231F20"/>
                <w:spacing w:val="-5"/>
              </w:rPr>
              <w:t>102</w:t>
            </w:r>
          </w:hyperlink>
        </w:p>
        <w:p>
          <w:pPr>
            <w:pStyle w:val="TOC1"/>
            <w:tabs>
              <w:tab w:pos="7620" w:val="left" w:leader="dot"/>
            </w:tabs>
            <w:spacing w:line="242" w:lineRule="exact" w:before="39"/>
          </w:pPr>
          <w:hyperlink w:history="true" w:anchor="_TOC_250010">
            <w:r>
              <w:rPr>
                <w:color w:val="00AEEF"/>
              </w:rPr>
              <w:t>Захтеви</w:t>
            </w:r>
            <w:r>
              <w:rPr>
                <w:color w:val="00AEEF"/>
                <w:spacing w:val="29"/>
              </w:rPr>
              <w:t> </w:t>
            </w:r>
            <w:r>
              <w:rPr>
                <w:color w:val="00AEEF"/>
              </w:rPr>
              <w:t>Европске</w:t>
            </w:r>
            <w:r>
              <w:rPr>
                <w:color w:val="00AEEF"/>
                <w:spacing w:val="30"/>
              </w:rPr>
              <w:t> </w:t>
            </w:r>
            <w:r>
              <w:rPr>
                <w:color w:val="00AEEF"/>
              </w:rPr>
              <w:t>уније</w:t>
            </w:r>
            <w:r>
              <w:rPr>
                <w:color w:val="00AEEF"/>
                <w:spacing w:val="30"/>
              </w:rPr>
              <w:t> </w:t>
            </w:r>
            <w:r>
              <w:rPr>
                <w:color w:val="00AEEF"/>
              </w:rPr>
              <w:t>везани</w:t>
            </w:r>
            <w:r>
              <w:rPr>
                <w:color w:val="00AEEF"/>
                <w:spacing w:val="30"/>
              </w:rPr>
              <w:t> </w:t>
            </w:r>
            <w:r>
              <w:rPr>
                <w:color w:val="00AEEF"/>
              </w:rPr>
              <w:t>за</w:t>
            </w:r>
            <w:r>
              <w:rPr>
                <w:color w:val="00AEEF"/>
                <w:spacing w:val="29"/>
              </w:rPr>
              <w:t> </w:t>
            </w:r>
            <w:r>
              <w:rPr>
                <w:color w:val="00AEEF"/>
              </w:rPr>
              <w:t>комуникације</w:t>
            </w:r>
            <w:r>
              <w:rPr>
                <w:color w:val="00AEEF"/>
                <w:spacing w:val="30"/>
              </w:rPr>
              <w:t> </w:t>
            </w:r>
            <w:r>
              <w:rPr>
                <w:color w:val="00AEEF"/>
              </w:rPr>
              <w:t>и</w:t>
            </w:r>
            <w:r>
              <w:rPr>
                <w:color w:val="00AEEF"/>
                <w:spacing w:val="30"/>
              </w:rPr>
              <w:t> </w:t>
            </w:r>
            <w:r>
              <w:rPr>
                <w:color w:val="00AEEF"/>
                <w:spacing w:val="-2"/>
              </w:rPr>
              <w:t>видљивост</w:t>
            </w:r>
            <w:r>
              <w:rPr>
                <w:rFonts w:ascii="Times New Roman" w:hAnsi="Times New Roman"/>
                <w:color w:val="00AEEF"/>
              </w:rPr>
              <w:tab/>
            </w:r>
            <w:r>
              <w:rPr>
                <w:color w:val="00AEEF"/>
                <w:spacing w:val="-5"/>
              </w:rPr>
              <w:t>104</w:t>
            </w:r>
          </w:hyperlink>
        </w:p>
        <w:p>
          <w:pPr>
            <w:pStyle w:val="TOC1"/>
            <w:tabs>
              <w:tab w:pos="7630" w:val="left" w:leader="dot"/>
            </w:tabs>
          </w:pPr>
          <w:hyperlink w:history="true" w:anchor="_TOC_250009">
            <w:r>
              <w:rPr>
                <w:color w:val="231F20"/>
              </w:rPr>
              <w:t>Образац</w:t>
            </w:r>
            <w:r>
              <w:rPr>
                <w:color w:val="231F20"/>
                <w:spacing w:val="-5"/>
              </w:rPr>
              <w:t> </w:t>
            </w:r>
            <w:r>
              <w:rPr>
                <w:color w:val="231F20"/>
              </w:rPr>
              <w:t>плана</w:t>
            </w:r>
            <w:r>
              <w:rPr>
                <w:color w:val="231F20"/>
                <w:spacing w:val="-5"/>
              </w:rPr>
              <w:t> </w:t>
            </w:r>
            <w:r>
              <w:rPr>
                <w:color w:val="231F20"/>
              </w:rPr>
              <w:t>комуникације</w:t>
            </w:r>
            <w:r>
              <w:rPr>
                <w:color w:val="231F20"/>
                <w:spacing w:val="-5"/>
              </w:rPr>
              <w:t> </w:t>
            </w:r>
            <w:r>
              <w:rPr>
                <w:color w:val="231F20"/>
              </w:rPr>
              <w:t>и</w:t>
            </w:r>
            <w:r>
              <w:rPr>
                <w:color w:val="231F20"/>
                <w:spacing w:val="-5"/>
              </w:rPr>
              <w:t> </w:t>
            </w:r>
            <w:r>
              <w:rPr>
                <w:color w:val="231F20"/>
                <w:spacing w:val="-2"/>
              </w:rPr>
              <w:t>видљивости</w:t>
            </w:r>
            <w:r>
              <w:rPr>
                <w:rFonts w:ascii="Times New Roman" w:hAnsi="Times New Roman"/>
                <w:color w:val="231F20"/>
              </w:rPr>
              <w:tab/>
            </w:r>
            <w:r>
              <w:rPr>
                <w:color w:val="231F20"/>
                <w:spacing w:val="-5"/>
              </w:rPr>
              <w:t>105</w:t>
            </w:r>
          </w:hyperlink>
        </w:p>
        <w:p>
          <w:pPr>
            <w:pStyle w:val="TOC1"/>
            <w:tabs>
              <w:tab w:pos="7630" w:val="left" w:leader="dot"/>
            </w:tabs>
            <w:spacing w:line="242" w:lineRule="exact"/>
          </w:pPr>
          <w:hyperlink w:history="true" w:anchor="_TOC_250008">
            <w:r>
              <w:rPr>
                <w:color w:val="231F20"/>
              </w:rPr>
              <w:t>Елементи</w:t>
            </w:r>
            <w:r>
              <w:rPr>
                <w:color w:val="231F20"/>
                <w:spacing w:val="-13"/>
              </w:rPr>
              <w:t> </w:t>
            </w:r>
            <w:r>
              <w:rPr>
                <w:color w:val="231F20"/>
              </w:rPr>
              <w:t>визуелног</w:t>
            </w:r>
            <w:r>
              <w:rPr>
                <w:color w:val="231F20"/>
                <w:spacing w:val="-11"/>
              </w:rPr>
              <w:t> </w:t>
            </w:r>
            <w:r>
              <w:rPr>
                <w:color w:val="231F20"/>
              </w:rPr>
              <w:t>идентитета</w:t>
            </w:r>
            <w:r>
              <w:rPr>
                <w:color w:val="231F20"/>
                <w:spacing w:val="-11"/>
              </w:rPr>
              <w:t> </w:t>
            </w:r>
            <w:r>
              <w:rPr>
                <w:color w:val="231F20"/>
              </w:rPr>
              <w:t>Европске</w:t>
            </w:r>
            <w:r>
              <w:rPr>
                <w:color w:val="231F20"/>
                <w:spacing w:val="-10"/>
              </w:rPr>
              <w:t> </w:t>
            </w:r>
            <w:r>
              <w:rPr>
                <w:color w:val="231F20"/>
                <w:spacing w:val="-2"/>
              </w:rPr>
              <w:t>уније</w:t>
            </w:r>
            <w:r>
              <w:rPr>
                <w:rFonts w:ascii="Times New Roman" w:hAnsi="Times New Roman"/>
                <w:color w:val="231F20"/>
              </w:rPr>
              <w:tab/>
            </w:r>
            <w:r>
              <w:rPr>
                <w:color w:val="231F20"/>
                <w:spacing w:val="-5"/>
              </w:rPr>
              <w:t>106</w:t>
            </w:r>
          </w:hyperlink>
        </w:p>
        <w:p>
          <w:pPr>
            <w:pStyle w:val="TOC1"/>
            <w:tabs>
              <w:tab w:pos="7630" w:val="left" w:leader="dot"/>
            </w:tabs>
            <w:spacing w:line="242" w:lineRule="exact" w:before="39"/>
          </w:pPr>
          <w:hyperlink w:history="true" w:anchor="_TOC_250007">
            <w:r>
              <w:rPr>
                <w:color w:val="00AEEF"/>
              </w:rPr>
              <w:t>Активне</w:t>
            </w:r>
            <w:r>
              <w:rPr>
                <w:color w:val="00AEEF"/>
                <w:spacing w:val="-2"/>
              </w:rPr>
              <w:t> </w:t>
            </w:r>
            <w:r>
              <w:rPr>
                <w:color w:val="00AEEF"/>
              </w:rPr>
              <w:t>мере</w:t>
            </w:r>
            <w:r>
              <w:rPr>
                <w:color w:val="00AEEF"/>
                <w:spacing w:val="-2"/>
              </w:rPr>
              <w:t> </w:t>
            </w:r>
            <w:r>
              <w:rPr>
                <w:color w:val="00AEEF"/>
              </w:rPr>
              <w:t>запошљавања</w:t>
            </w:r>
            <w:r>
              <w:rPr>
                <w:color w:val="00AEEF"/>
                <w:spacing w:val="-3"/>
              </w:rPr>
              <w:t> </w:t>
            </w:r>
            <w:r>
              <w:rPr>
                <w:color w:val="00AEEF"/>
              </w:rPr>
              <w:t>и</w:t>
            </w:r>
            <w:r>
              <w:rPr>
                <w:color w:val="00AEEF"/>
                <w:spacing w:val="-2"/>
              </w:rPr>
              <w:t> </w:t>
            </w:r>
            <w:r>
              <w:rPr>
                <w:color w:val="00AEEF"/>
              </w:rPr>
              <w:t>угрожене</w:t>
            </w:r>
            <w:r>
              <w:rPr>
                <w:color w:val="00AEEF"/>
                <w:spacing w:val="-1"/>
              </w:rPr>
              <w:t> </w:t>
            </w:r>
            <w:r>
              <w:rPr>
                <w:color w:val="00AEEF"/>
                <w:spacing w:val="-2"/>
              </w:rPr>
              <w:t>групе</w:t>
            </w:r>
            <w:r>
              <w:rPr>
                <w:rFonts w:ascii="Times New Roman" w:hAnsi="Times New Roman"/>
                <w:color w:val="00AEEF"/>
              </w:rPr>
              <w:tab/>
            </w:r>
            <w:r>
              <w:rPr>
                <w:color w:val="00AEEF"/>
                <w:spacing w:val="-5"/>
              </w:rPr>
              <w:t>109</w:t>
            </w:r>
          </w:hyperlink>
        </w:p>
        <w:p>
          <w:pPr>
            <w:pStyle w:val="TOC1"/>
            <w:tabs>
              <w:tab w:pos="7630" w:val="left" w:leader="dot"/>
            </w:tabs>
            <w:spacing w:line="235" w:lineRule="exact"/>
          </w:pPr>
          <w:hyperlink w:history="true" w:anchor="_TOC_250006">
            <w:r>
              <w:rPr>
                <w:color w:val="231F20"/>
              </w:rPr>
              <w:t>Дефинисање</w:t>
            </w:r>
            <w:r>
              <w:rPr>
                <w:color w:val="231F20"/>
                <w:spacing w:val="-10"/>
              </w:rPr>
              <w:t> </w:t>
            </w:r>
            <w:r>
              <w:rPr>
                <w:color w:val="231F20"/>
              </w:rPr>
              <w:t>угрожених</w:t>
            </w:r>
            <w:r>
              <w:rPr>
                <w:color w:val="231F20"/>
                <w:spacing w:val="-10"/>
              </w:rPr>
              <w:t> </w:t>
            </w:r>
            <w:r>
              <w:rPr>
                <w:color w:val="231F20"/>
                <w:spacing w:val="-4"/>
              </w:rPr>
              <w:t>група</w:t>
            </w:r>
            <w:r>
              <w:rPr>
                <w:rFonts w:ascii="Times New Roman" w:hAnsi="Times New Roman"/>
                <w:color w:val="231F20"/>
              </w:rPr>
              <w:tab/>
            </w:r>
            <w:r>
              <w:rPr>
                <w:color w:val="231F20"/>
                <w:spacing w:val="-5"/>
              </w:rPr>
              <w:t>109</w:t>
            </w:r>
          </w:hyperlink>
        </w:p>
        <w:p>
          <w:pPr>
            <w:pStyle w:val="TOC1"/>
            <w:tabs>
              <w:tab w:pos="7629" w:val="left" w:leader="dot"/>
            </w:tabs>
            <w:spacing w:line="235" w:lineRule="exact"/>
          </w:pPr>
          <w:hyperlink w:history="true" w:anchor="_TOC_250005">
            <w:r>
              <w:rPr>
                <w:color w:val="231F20"/>
              </w:rPr>
              <w:t>Опште</w:t>
            </w:r>
            <w:r>
              <w:rPr>
                <w:color w:val="231F20"/>
                <w:spacing w:val="-5"/>
              </w:rPr>
              <w:t> </w:t>
            </w:r>
            <w:r>
              <w:rPr>
                <w:color w:val="231F20"/>
              </w:rPr>
              <w:t>активне</w:t>
            </w:r>
            <w:r>
              <w:rPr>
                <w:color w:val="231F20"/>
                <w:spacing w:val="-2"/>
              </w:rPr>
              <w:t> </w:t>
            </w:r>
            <w:r>
              <w:rPr>
                <w:color w:val="231F20"/>
              </w:rPr>
              <w:t>мере</w:t>
            </w:r>
            <w:r>
              <w:rPr>
                <w:color w:val="231F20"/>
                <w:spacing w:val="-2"/>
              </w:rPr>
              <w:t> </w:t>
            </w:r>
            <w:r>
              <w:rPr>
                <w:color w:val="231F20"/>
              </w:rPr>
              <w:t>на</w:t>
            </w:r>
            <w:r>
              <w:rPr>
                <w:color w:val="231F20"/>
                <w:spacing w:val="-3"/>
              </w:rPr>
              <w:t> </w:t>
            </w:r>
            <w:r>
              <w:rPr>
                <w:color w:val="231F20"/>
              </w:rPr>
              <w:t>тржишту</w:t>
            </w:r>
            <w:r>
              <w:rPr>
                <w:color w:val="231F20"/>
                <w:spacing w:val="-2"/>
              </w:rPr>
              <w:t> </w:t>
            </w:r>
            <w:r>
              <w:rPr>
                <w:color w:val="231F20"/>
              </w:rPr>
              <w:t>рада</w:t>
            </w:r>
            <w:r>
              <w:rPr>
                <w:color w:val="231F20"/>
                <w:spacing w:val="-2"/>
              </w:rPr>
              <w:t> (АМТР)</w:t>
            </w:r>
            <w:r>
              <w:rPr>
                <w:rFonts w:ascii="Times New Roman" w:hAnsi="Times New Roman"/>
                <w:color w:val="231F20"/>
              </w:rPr>
              <w:tab/>
            </w:r>
            <w:r>
              <w:rPr>
                <w:color w:val="231F20"/>
                <w:spacing w:val="-5"/>
              </w:rPr>
              <w:t>112</w:t>
            </w:r>
          </w:hyperlink>
        </w:p>
        <w:p>
          <w:pPr>
            <w:pStyle w:val="TOC1"/>
            <w:tabs>
              <w:tab w:pos="7629" w:val="left" w:leader="dot"/>
            </w:tabs>
          </w:pPr>
          <w:hyperlink w:history="true" w:anchor="_TOC_250004">
            <w:r>
              <w:rPr>
                <w:color w:val="231F20"/>
              </w:rPr>
              <w:t>Посебне</w:t>
            </w:r>
            <w:r>
              <w:rPr>
                <w:color w:val="231F20"/>
                <w:spacing w:val="-6"/>
              </w:rPr>
              <w:t> </w:t>
            </w:r>
            <w:r>
              <w:rPr>
                <w:color w:val="231F20"/>
              </w:rPr>
              <w:t>активне</w:t>
            </w:r>
            <w:r>
              <w:rPr>
                <w:color w:val="231F20"/>
                <w:spacing w:val="-4"/>
              </w:rPr>
              <w:t> </w:t>
            </w:r>
            <w:r>
              <w:rPr>
                <w:color w:val="231F20"/>
              </w:rPr>
              <w:t>мере</w:t>
            </w:r>
            <w:r>
              <w:rPr>
                <w:color w:val="231F20"/>
                <w:spacing w:val="-3"/>
              </w:rPr>
              <w:t> </w:t>
            </w:r>
            <w:r>
              <w:rPr>
                <w:color w:val="231F20"/>
              </w:rPr>
              <w:t>на</w:t>
            </w:r>
            <w:r>
              <w:rPr>
                <w:color w:val="231F20"/>
                <w:spacing w:val="-5"/>
              </w:rPr>
              <w:t> </w:t>
            </w:r>
            <w:r>
              <w:rPr>
                <w:color w:val="231F20"/>
              </w:rPr>
              <w:t>тржишту</w:t>
            </w:r>
            <w:r>
              <w:rPr>
                <w:color w:val="231F20"/>
                <w:spacing w:val="-3"/>
              </w:rPr>
              <w:t> </w:t>
            </w:r>
            <w:r>
              <w:rPr>
                <w:color w:val="231F20"/>
              </w:rPr>
              <w:t>рада</w:t>
            </w:r>
            <w:r>
              <w:rPr>
                <w:color w:val="231F20"/>
                <w:spacing w:val="-5"/>
              </w:rPr>
              <w:t> </w:t>
            </w:r>
            <w:r>
              <w:rPr>
                <w:color w:val="231F20"/>
              </w:rPr>
              <w:t>за</w:t>
            </w:r>
            <w:r>
              <w:rPr>
                <w:color w:val="231F20"/>
                <w:spacing w:val="-4"/>
              </w:rPr>
              <w:t> </w:t>
            </w:r>
            <w:r>
              <w:rPr>
                <w:color w:val="231F20"/>
              </w:rPr>
              <w:t>различите</w:t>
            </w:r>
            <w:r>
              <w:rPr>
                <w:color w:val="231F20"/>
                <w:spacing w:val="-4"/>
              </w:rPr>
              <w:t> </w:t>
            </w:r>
            <w:r>
              <w:rPr>
                <w:color w:val="231F20"/>
              </w:rPr>
              <w:t>угрожене</w:t>
            </w:r>
            <w:r>
              <w:rPr>
                <w:color w:val="231F20"/>
                <w:spacing w:val="-3"/>
              </w:rPr>
              <w:t> </w:t>
            </w:r>
            <w:r>
              <w:rPr>
                <w:color w:val="231F20"/>
                <w:spacing w:val="-2"/>
              </w:rPr>
              <w:t>групе</w:t>
            </w:r>
            <w:r>
              <w:rPr>
                <w:rFonts w:ascii="Times New Roman" w:hAnsi="Times New Roman"/>
                <w:color w:val="231F20"/>
              </w:rPr>
              <w:tab/>
            </w:r>
            <w:r>
              <w:rPr>
                <w:color w:val="231F20"/>
                <w:spacing w:val="-5"/>
              </w:rPr>
              <w:t>113</w:t>
            </w:r>
          </w:hyperlink>
        </w:p>
        <w:p>
          <w:pPr>
            <w:pStyle w:val="TOC1"/>
            <w:tabs>
              <w:tab w:pos="7629" w:val="left" w:leader="dot"/>
            </w:tabs>
            <w:spacing w:line="235" w:lineRule="exact"/>
            <w:ind w:left="1133"/>
          </w:pPr>
          <w:hyperlink w:history="true" w:anchor="_TOC_250003">
            <w:r>
              <w:rPr>
                <w:color w:val="231F20"/>
              </w:rPr>
              <w:t>Примери</w:t>
            </w:r>
            <w:r>
              <w:rPr>
                <w:color w:val="231F20"/>
                <w:spacing w:val="-10"/>
              </w:rPr>
              <w:t> </w:t>
            </w:r>
            <w:r>
              <w:rPr>
                <w:color w:val="231F20"/>
              </w:rPr>
              <w:t>добре</w:t>
            </w:r>
            <w:r>
              <w:rPr>
                <w:color w:val="231F20"/>
                <w:spacing w:val="-7"/>
              </w:rPr>
              <w:t> </w:t>
            </w:r>
            <w:r>
              <w:rPr>
                <w:color w:val="231F20"/>
              </w:rPr>
              <w:t>праксе</w:t>
            </w:r>
            <w:r>
              <w:rPr>
                <w:color w:val="231F20"/>
                <w:spacing w:val="-7"/>
              </w:rPr>
              <w:t> </w:t>
            </w:r>
            <w:r>
              <w:rPr>
                <w:color w:val="231F20"/>
              </w:rPr>
              <w:t>интеграције</w:t>
            </w:r>
            <w:r>
              <w:rPr>
                <w:color w:val="231F20"/>
                <w:spacing w:val="-7"/>
              </w:rPr>
              <w:t> </w:t>
            </w:r>
            <w:r>
              <w:rPr>
                <w:color w:val="231F20"/>
              </w:rPr>
              <w:t>угрожених</w:t>
            </w:r>
            <w:r>
              <w:rPr>
                <w:color w:val="231F20"/>
                <w:spacing w:val="-7"/>
              </w:rPr>
              <w:t> </w:t>
            </w:r>
            <w:r>
              <w:rPr>
                <w:color w:val="231F20"/>
                <w:spacing w:val="-2"/>
              </w:rPr>
              <w:t>група</w:t>
            </w:r>
            <w:r>
              <w:rPr>
                <w:rFonts w:ascii="Times New Roman" w:hAnsi="Times New Roman"/>
                <w:color w:val="231F20"/>
              </w:rPr>
              <w:tab/>
            </w:r>
            <w:r>
              <w:rPr>
                <w:color w:val="231F20"/>
                <w:spacing w:val="-5"/>
              </w:rPr>
              <w:t>114</w:t>
            </w:r>
          </w:hyperlink>
        </w:p>
        <w:p>
          <w:pPr>
            <w:pStyle w:val="TOC1"/>
            <w:tabs>
              <w:tab w:pos="7629" w:val="left" w:leader="dot"/>
            </w:tabs>
            <w:spacing w:line="245" w:lineRule="exact"/>
            <w:ind w:left="1133"/>
            <w:rPr>
              <w:position w:val="1"/>
            </w:rPr>
          </w:pPr>
          <w:hyperlink w:history="true" w:anchor="_TOC_250002">
            <w:r>
              <w:rPr>
                <w:color w:val="231F20"/>
              </w:rPr>
              <w:t>Пројекти</w:t>
            </w:r>
            <w:r>
              <w:rPr>
                <w:color w:val="231F20"/>
                <w:spacing w:val="-7"/>
              </w:rPr>
              <w:t> </w:t>
            </w:r>
            <w:r>
              <w:rPr>
                <w:color w:val="231F20"/>
              </w:rPr>
              <w:t>повећања</w:t>
            </w:r>
            <w:r>
              <w:rPr>
                <w:color w:val="231F20"/>
                <w:spacing w:val="-5"/>
              </w:rPr>
              <w:t> </w:t>
            </w:r>
            <w:r>
              <w:rPr>
                <w:color w:val="231F20"/>
              </w:rPr>
              <w:t>запослености</w:t>
            </w:r>
            <w:r>
              <w:rPr>
                <w:color w:val="231F20"/>
                <w:spacing w:val="-4"/>
              </w:rPr>
              <w:t> </w:t>
            </w:r>
            <w:r>
              <w:rPr>
                <w:color w:val="231F20"/>
              </w:rPr>
              <w:t>угрожених</w:t>
            </w:r>
            <w:r>
              <w:rPr>
                <w:color w:val="231F20"/>
                <w:spacing w:val="-5"/>
              </w:rPr>
              <w:t> </w:t>
            </w:r>
            <w:r>
              <w:rPr>
                <w:color w:val="231F20"/>
              </w:rPr>
              <w:t>група</w:t>
            </w:r>
            <w:r>
              <w:rPr>
                <w:color w:val="231F20"/>
                <w:spacing w:val="-5"/>
              </w:rPr>
              <w:t> </w:t>
            </w:r>
            <w:r>
              <w:rPr>
                <w:color w:val="231F20"/>
              </w:rPr>
              <w:t>у</w:t>
            </w:r>
            <w:r>
              <w:rPr>
                <w:color w:val="231F20"/>
                <w:spacing w:val="-5"/>
              </w:rPr>
              <w:t> </w:t>
            </w:r>
            <w:r>
              <w:rPr>
                <w:color w:val="231F20"/>
                <w:position w:val="1"/>
              </w:rPr>
              <w:t>Перуђи,</w:t>
            </w:r>
            <w:r>
              <w:rPr>
                <w:color w:val="231F20"/>
                <w:spacing w:val="-4"/>
                <w:position w:val="1"/>
              </w:rPr>
              <w:t> </w:t>
            </w:r>
            <w:r>
              <w:rPr>
                <w:color w:val="231F20"/>
                <w:spacing w:val="-2"/>
                <w:position w:val="1"/>
              </w:rPr>
              <w:t>Италија</w:t>
            </w:r>
            <w:r>
              <w:rPr>
                <w:rFonts w:ascii="Times New Roman" w:hAnsi="Times New Roman"/>
                <w:color w:val="231F20"/>
                <w:position w:val="1"/>
              </w:rPr>
              <w:tab/>
            </w:r>
            <w:r>
              <w:rPr>
                <w:color w:val="231F20"/>
                <w:spacing w:val="-5"/>
                <w:position w:val="1"/>
              </w:rPr>
              <w:t>116</w:t>
            </w:r>
          </w:hyperlink>
        </w:p>
        <w:p>
          <w:pPr>
            <w:pStyle w:val="TOC1"/>
            <w:tabs>
              <w:tab w:pos="7629" w:val="left" w:leader="dot"/>
            </w:tabs>
            <w:ind w:left="1133"/>
          </w:pPr>
          <w:hyperlink w:history="true" w:anchor="_TOC_250001">
            <w:r>
              <w:rPr>
                <w:color w:val="231F20"/>
              </w:rPr>
              <w:t>Програми</w:t>
            </w:r>
            <w:r>
              <w:rPr>
                <w:color w:val="231F20"/>
                <w:spacing w:val="-1"/>
              </w:rPr>
              <w:t> </w:t>
            </w:r>
            <w:r>
              <w:rPr>
                <w:color w:val="231F20"/>
              </w:rPr>
              <w:t>радне</w:t>
            </w:r>
            <w:r>
              <w:rPr>
                <w:color w:val="231F20"/>
                <w:spacing w:val="-2"/>
              </w:rPr>
              <w:t> </w:t>
            </w:r>
            <w:r>
              <w:rPr>
                <w:color w:val="231F20"/>
              </w:rPr>
              <w:t>интеграције</w:t>
            </w:r>
            <w:r>
              <w:rPr>
                <w:color w:val="231F20"/>
                <w:spacing w:val="-1"/>
              </w:rPr>
              <w:t> </w:t>
            </w:r>
            <w:r>
              <w:rPr>
                <w:color w:val="231F20"/>
              </w:rPr>
              <w:t>особа</w:t>
            </w:r>
            <w:r>
              <w:rPr>
                <w:color w:val="231F20"/>
                <w:spacing w:val="-2"/>
              </w:rPr>
              <w:t> </w:t>
            </w:r>
            <w:r>
              <w:rPr>
                <w:color w:val="231F20"/>
              </w:rPr>
              <w:t>са</w:t>
            </w:r>
            <w:r>
              <w:rPr>
                <w:color w:val="231F20"/>
                <w:spacing w:val="-1"/>
              </w:rPr>
              <w:t> </w:t>
            </w:r>
            <w:r>
              <w:rPr>
                <w:color w:val="231F20"/>
                <w:spacing w:val="-2"/>
              </w:rPr>
              <w:t>инвалидитетом</w:t>
            </w:r>
            <w:r>
              <w:rPr>
                <w:rFonts w:ascii="Times New Roman" w:hAnsi="Times New Roman"/>
                <w:color w:val="231F20"/>
              </w:rPr>
              <w:tab/>
            </w:r>
            <w:r>
              <w:rPr>
                <w:color w:val="231F20"/>
                <w:spacing w:val="-5"/>
              </w:rPr>
              <w:t>117</w:t>
            </w:r>
          </w:hyperlink>
        </w:p>
        <w:p>
          <w:pPr>
            <w:pStyle w:val="TOC1"/>
            <w:tabs>
              <w:tab w:pos="7629" w:val="left" w:leader="dot"/>
            </w:tabs>
            <w:spacing w:line="242" w:lineRule="exact"/>
            <w:ind w:left="1133"/>
          </w:pPr>
          <w:hyperlink w:history="true" w:anchor="_TOC_250000">
            <w:r>
              <w:rPr>
                <w:color w:val="231F20"/>
              </w:rPr>
              <w:t>Приступ</w:t>
            </w:r>
            <w:r>
              <w:rPr>
                <w:color w:val="231F20"/>
                <w:spacing w:val="-6"/>
              </w:rPr>
              <w:t> </w:t>
            </w:r>
            <w:r>
              <w:rPr>
                <w:color w:val="231F20"/>
              </w:rPr>
              <w:t>тржишту</w:t>
            </w:r>
            <w:r>
              <w:rPr>
                <w:color w:val="231F20"/>
                <w:spacing w:val="-3"/>
              </w:rPr>
              <w:t> </w:t>
            </w:r>
            <w:r>
              <w:rPr>
                <w:color w:val="231F20"/>
              </w:rPr>
              <w:t>рада</w:t>
            </w:r>
            <w:r>
              <w:rPr>
                <w:color w:val="231F20"/>
                <w:spacing w:val="-4"/>
              </w:rPr>
              <w:t> </w:t>
            </w:r>
            <w:r>
              <w:rPr>
                <w:color w:val="231F20"/>
              </w:rPr>
              <w:t>за</w:t>
            </w:r>
            <w:r>
              <w:rPr>
                <w:color w:val="231F20"/>
                <w:spacing w:val="-4"/>
              </w:rPr>
              <w:t> </w:t>
            </w:r>
            <w:r>
              <w:rPr>
                <w:color w:val="231F20"/>
              </w:rPr>
              <w:t>младе</w:t>
            </w:r>
            <w:r>
              <w:rPr>
                <w:color w:val="231F20"/>
                <w:spacing w:val="-4"/>
              </w:rPr>
              <w:t> </w:t>
            </w:r>
            <w:r>
              <w:rPr>
                <w:color w:val="231F20"/>
              </w:rPr>
              <w:t>преко</w:t>
            </w:r>
            <w:r>
              <w:rPr>
                <w:color w:val="231F20"/>
                <w:spacing w:val="-4"/>
              </w:rPr>
              <w:t> </w:t>
            </w:r>
            <w:r>
              <w:rPr>
                <w:color w:val="231F20"/>
              </w:rPr>
              <w:t>Европског</w:t>
            </w:r>
            <w:r>
              <w:rPr>
                <w:color w:val="231F20"/>
                <w:spacing w:val="-3"/>
              </w:rPr>
              <w:t> </w:t>
            </w:r>
            <w:r>
              <w:rPr>
                <w:color w:val="231F20"/>
              </w:rPr>
              <w:t>социјалног</w:t>
            </w:r>
            <w:r>
              <w:rPr>
                <w:color w:val="231F20"/>
                <w:spacing w:val="-3"/>
              </w:rPr>
              <w:t> </w:t>
            </w:r>
            <w:r>
              <w:rPr>
                <w:color w:val="231F20"/>
                <w:spacing w:val="-2"/>
              </w:rPr>
              <w:t>фонда</w:t>
            </w:r>
            <w:r>
              <w:rPr>
                <w:rFonts w:ascii="Times New Roman" w:hAnsi="Times New Roman"/>
                <w:color w:val="231F20"/>
              </w:rPr>
              <w:tab/>
            </w:r>
            <w:r>
              <w:rPr>
                <w:color w:val="231F20"/>
                <w:spacing w:val="-5"/>
              </w:rPr>
              <w:t>119</w:t>
            </w:r>
          </w:hyperlink>
        </w:p>
      </w:sdtContent>
    </w:sdt>
    <w:p>
      <w:pPr>
        <w:pStyle w:val="TOC1"/>
        <w:spacing w:after="0" w:line="242" w:lineRule="exact"/>
        <w:sectPr>
          <w:type w:val="continuous"/>
          <w:pgSz w:w="9360" w:h="13040"/>
          <w:pgMar w:header="0" w:footer="1247" w:top="1339" w:bottom="1266" w:left="0" w:right="0"/>
        </w:sectPr>
      </w:pPr>
    </w:p>
    <w:p>
      <w:pPr>
        <w:pStyle w:val="Heading1"/>
        <w:spacing w:before="13"/>
        <w:ind w:left="1491"/>
      </w:pPr>
      <w:bookmarkStart w:name="_TOC_250061" w:id="1"/>
      <w:r>
        <w:rPr>
          <w:color w:val="00AEEF"/>
        </w:rPr>
        <w:t>Стратегија</w:t>
      </w:r>
      <w:r>
        <w:rPr>
          <w:color w:val="00AEEF"/>
          <w:spacing w:val="20"/>
        </w:rPr>
        <w:t> </w:t>
      </w:r>
      <w:r>
        <w:rPr>
          <w:color w:val="00AEEF"/>
        </w:rPr>
        <w:t>„Европа</w:t>
      </w:r>
      <w:r>
        <w:rPr>
          <w:color w:val="00AEEF"/>
          <w:spacing w:val="19"/>
        </w:rPr>
        <w:t> </w:t>
      </w:r>
      <w:bookmarkEnd w:id="1"/>
      <w:r>
        <w:rPr>
          <w:color w:val="00AEEF"/>
          <w:spacing w:val="-2"/>
        </w:rPr>
        <w:t>2020”</w:t>
      </w:r>
    </w:p>
    <w:p>
      <w:pPr>
        <w:pStyle w:val="BodyText"/>
        <w:spacing w:before="58"/>
        <w:ind w:left="0"/>
        <w:jc w:val="left"/>
        <w:rPr>
          <w:b/>
          <w:sz w:val="32"/>
        </w:rPr>
      </w:pPr>
    </w:p>
    <w:p>
      <w:pPr>
        <w:pStyle w:val="Heading2"/>
        <w:ind w:left="1417"/>
        <w:rPr>
          <w:position w:val="1"/>
        </w:rPr>
      </w:pPr>
      <w:bookmarkStart w:name="_TOC_250060" w:id="2"/>
      <w:r>
        <w:rPr>
          <w:color w:val="231F20"/>
        </w:rPr>
        <w:t>Од</w:t>
      </w:r>
      <w:r>
        <w:rPr>
          <w:color w:val="231F20"/>
          <w:spacing w:val="-9"/>
        </w:rPr>
        <w:t> </w:t>
      </w:r>
      <w:r>
        <w:rPr>
          <w:color w:val="231F20"/>
        </w:rPr>
        <w:t>Лисабонске</w:t>
      </w:r>
      <w:r>
        <w:rPr>
          <w:color w:val="231F20"/>
          <w:spacing w:val="-8"/>
        </w:rPr>
        <w:t> </w:t>
      </w:r>
      <w:r>
        <w:rPr>
          <w:color w:val="231F20"/>
        </w:rPr>
        <w:t>стратегије</w:t>
      </w:r>
      <w:r>
        <w:rPr>
          <w:color w:val="231F20"/>
          <w:spacing w:val="-8"/>
        </w:rPr>
        <w:t> </w:t>
      </w:r>
      <w:r>
        <w:rPr>
          <w:color w:val="231F20"/>
        </w:rPr>
        <w:t>до</w:t>
      </w:r>
      <w:r>
        <w:rPr>
          <w:color w:val="231F20"/>
          <w:spacing w:val="-8"/>
        </w:rPr>
        <w:t> </w:t>
      </w:r>
      <w:r>
        <w:rPr>
          <w:color w:val="231F20"/>
        </w:rPr>
        <w:t>стратегије</w:t>
      </w:r>
      <w:r>
        <w:rPr>
          <w:color w:val="231F20"/>
          <w:spacing w:val="-8"/>
        </w:rPr>
        <w:t> </w:t>
      </w:r>
      <w:r>
        <w:rPr>
          <w:color w:val="231F20"/>
          <w:position w:val="1"/>
        </w:rPr>
        <w:t>„Европа</w:t>
      </w:r>
      <w:r>
        <w:rPr>
          <w:color w:val="231F20"/>
          <w:spacing w:val="-7"/>
          <w:position w:val="1"/>
        </w:rPr>
        <w:t> </w:t>
      </w:r>
      <w:bookmarkEnd w:id="2"/>
      <w:r>
        <w:rPr>
          <w:color w:val="231F20"/>
          <w:spacing w:val="-2"/>
          <w:position w:val="1"/>
        </w:rPr>
        <w:t>2020”</w:t>
      </w:r>
    </w:p>
    <w:p>
      <w:pPr>
        <w:spacing w:line="220" w:lineRule="auto" w:before="225"/>
        <w:ind w:left="1417" w:right="1131" w:firstLine="0"/>
        <w:jc w:val="both"/>
        <w:rPr>
          <w:i/>
          <w:sz w:val="20"/>
        </w:rPr>
      </w:pPr>
      <w:r>
        <w:rPr>
          <w:color w:val="231F20"/>
          <w:sz w:val="20"/>
        </w:rPr>
        <w:t>У периоду 2000−2010. Европска унија је спровела Лисабонску стратегију, „</w:t>
      </w:r>
      <w:r>
        <w:rPr>
          <w:i/>
          <w:color w:val="231F20"/>
          <w:sz w:val="20"/>
        </w:rPr>
        <w:t>са циљем да ЕУ до </w:t>
      </w:r>
      <w:r>
        <w:rPr>
          <w:i/>
          <w:color w:val="231F20"/>
          <w:position w:val="1"/>
          <w:sz w:val="20"/>
        </w:rPr>
        <w:t>2020. године постане најконкурентнија и најдинамичнија </w:t>
      </w:r>
      <w:r>
        <w:rPr>
          <w:i/>
          <w:color w:val="231F20"/>
          <w:sz w:val="20"/>
        </w:rPr>
        <w:t>привреда на свету, заснована на</w:t>
      </w:r>
      <w:r>
        <w:rPr>
          <w:i/>
          <w:color w:val="231F20"/>
          <w:spacing w:val="-8"/>
          <w:sz w:val="20"/>
        </w:rPr>
        <w:t> </w:t>
      </w:r>
      <w:r>
        <w:rPr>
          <w:i/>
          <w:color w:val="231F20"/>
          <w:sz w:val="20"/>
        </w:rPr>
        <w:t>знању, способна да оствари одрживи еко- номски раст, са већим бројем и квалитетнијим радним местима и јачом социјалном кохезијом”.</w:t>
      </w:r>
    </w:p>
    <w:p>
      <w:pPr>
        <w:pStyle w:val="BodyText"/>
        <w:spacing w:line="225" w:lineRule="auto" w:before="243"/>
        <w:ind w:right="1131"/>
      </w:pPr>
      <w:r>
        <w:rPr>
          <w:color w:val="231F20"/>
          <w:spacing w:val="-2"/>
        </w:rPr>
        <w:t>Током</w:t>
      </w:r>
      <w:r>
        <w:rPr>
          <w:color w:val="231F20"/>
          <w:spacing w:val="-5"/>
        </w:rPr>
        <w:t> </w:t>
      </w:r>
      <w:r>
        <w:rPr>
          <w:color w:val="231F20"/>
          <w:spacing w:val="-2"/>
        </w:rPr>
        <w:t>последњих</w:t>
      </w:r>
      <w:r>
        <w:rPr>
          <w:color w:val="231F20"/>
          <w:spacing w:val="-6"/>
        </w:rPr>
        <w:t> </w:t>
      </w:r>
      <w:r>
        <w:rPr>
          <w:color w:val="231F20"/>
          <w:spacing w:val="-2"/>
        </w:rPr>
        <w:t>година</w:t>
      </w:r>
      <w:r>
        <w:rPr>
          <w:color w:val="231F20"/>
          <w:spacing w:val="-6"/>
        </w:rPr>
        <w:t> </w:t>
      </w:r>
      <w:r>
        <w:rPr>
          <w:color w:val="231F20"/>
          <w:spacing w:val="-2"/>
        </w:rPr>
        <w:t>спровођења,</w:t>
      </w:r>
      <w:r>
        <w:rPr>
          <w:color w:val="231F20"/>
          <w:spacing w:val="-6"/>
        </w:rPr>
        <w:t> </w:t>
      </w:r>
      <w:r>
        <w:rPr>
          <w:color w:val="231F20"/>
          <w:spacing w:val="-2"/>
        </w:rPr>
        <w:t>финансијска</w:t>
      </w:r>
      <w:r>
        <w:rPr>
          <w:color w:val="231F20"/>
          <w:spacing w:val="-5"/>
        </w:rPr>
        <w:t> </w:t>
      </w:r>
      <w:r>
        <w:rPr>
          <w:color w:val="231F20"/>
          <w:spacing w:val="-2"/>
        </w:rPr>
        <w:t>и</w:t>
      </w:r>
      <w:r>
        <w:rPr>
          <w:color w:val="231F20"/>
          <w:spacing w:val="-5"/>
        </w:rPr>
        <w:t> </w:t>
      </w:r>
      <w:r>
        <w:rPr>
          <w:color w:val="231F20"/>
          <w:spacing w:val="-2"/>
        </w:rPr>
        <w:t>економска</w:t>
      </w:r>
      <w:r>
        <w:rPr>
          <w:color w:val="231F20"/>
          <w:spacing w:val="-5"/>
        </w:rPr>
        <w:t> </w:t>
      </w:r>
      <w:r>
        <w:rPr>
          <w:color w:val="231F20"/>
          <w:spacing w:val="-2"/>
        </w:rPr>
        <w:t>криза</w:t>
      </w:r>
      <w:r>
        <w:rPr>
          <w:color w:val="231F20"/>
          <w:spacing w:val="-6"/>
        </w:rPr>
        <w:t> </w:t>
      </w:r>
      <w:r>
        <w:rPr>
          <w:color w:val="231F20"/>
          <w:spacing w:val="-2"/>
        </w:rPr>
        <w:t>поништи- </w:t>
      </w:r>
      <w:r>
        <w:rPr>
          <w:color w:val="231F20"/>
        </w:rPr>
        <w:t>ле</w:t>
      </w:r>
      <w:r>
        <w:rPr>
          <w:color w:val="231F20"/>
          <w:spacing w:val="-12"/>
        </w:rPr>
        <w:t> </w:t>
      </w:r>
      <w:r>
        <w:rPr>
          <w:color w:val="231F20"/>
        </w:rPr>
        <w:t>су</w:t>
      </w:r>
      <w:r>
        <w:rPr>
          <w:color w:val="231F20"/>
          <w:spacing w:val="-11"/>
        </w:rPr>
        <w:t> </w:t>
      </w:r>
      <w:r>
        <w:rPr>
          <w:color w:val="231F20"/>
        </w:rPr>
        <w:t>већину</w:t>
      </w:r>
      <w:r>
        <w:rPr>
          <w:color w:val="231F20"/>
          <w:spacing w:val="-11"/>
        </w:rPr>
        <w:t> </w:t>
      </w:r>
      <w:r>
        <w:rPr>
          <w:color w:val="231F20"/>
        </w:rPr>
        <w:t>резултата</w:t>
      </w:r>
      <w:r>
        <w:rPr>
          <w:color w:val="231F20"/>
          <w:spacing w:val="-12"/>
        </w:rPr>
        <w:t> </w:t>
      </w:r>
      <w:r>
        <w:rPr>
          <w:color w:val="231F20"/>
        </w:rPr>
        <w:t>остварених</w:t>
      </w:r>
      <w:r>
        <w:rPr>
          <w:color w:val="231F20"/>
          <w:spacing w:val="-11"/>
        </w:rPr>
        <w:t> </w:t>
      </w:r>
      <w:r>
        <w:rPr>
          <w:color w:val="231F20"/>
        </w:rPr>
        <w:t>након</w:t>
      </w:r>
      <w:r>
        <w:rPr>
          <w:color w:val="231F20"/>
          <w:spacing w:val="-11"/>
        </w:rPr>
        <w:t> </w:t>
      </w:r>
      <w:r>
        <w:rPr>
          <w:color w:val="231F20"/>
        </w:rPr>
        <w:t>2000.</w:t>
      </w:r>
      <w:r>
        <w:rPr>
          <w:color w:val="231F20"/>
          <w:spacing w:val="-12"/>
        </w:rPr>
        <w:t> </w:t>
      </w:r>
      <w:r>
        <w:rPr>
          <w:color w:val="231F20"/>
        </w:rPr>
        <w:t>године,</w:t>
      </w:r>
      <w:r>
        <w:rPr>
          <w:color w:val="231F20"/>
          <w:spacing w:val="-11"/>
        </w:rPr>
        <w:t> </w:t>
      </w:r>
      <w:r>
        <w:rPr>
          <w:color w:val="231F20"/>
        </w:rPr>
        <w:t>те</w:t>
      </w:r>
      <w:r>
        <w:rPr>
          <w:color w:val="231F20"/>
          <w:spacing w:val="-11"/>
        </w:rPr>
        <w:t> </w:t>
      </w:r>
      <w:r>
        <w:rPr>
          <w:color w:val="231F20"/>
        </w:rPr>
        <w:t>Лисабонска</w:t>
      </w:r>
      <w:r>
        <w:rPr>
          <w:color w:val="231F20"/>
          <w:spacing w:val="-11"/>
        </w:rPr>
        <w:t> </w:t>
      </w:r>
      <w:r>
        <w:rPr>
          <w:color w:val="231F20"/>
        </w:rPr>
        <w:t>стратегија није успела да реализује већину амбициозно задатих циљева.</w:t>
      </w:r>
    </w:p>
    <w:p>
      <w:pPr>
        <w:pStyle w:val="BodyText"/>
        <w:spacing w:line="225" w:lineRule="auto" w:before="231"/>
        <w:ind w:right="1129"/>
        <w:rPr>
          <w:i/>
        </w:rPr>
      </w:pPr>
      <w:r>
        <w:rPr>
          <w:b/>
          <w:color w:val="231F20"/>
        </w:rPr>
        <w:t>Стратегија „Европа 2020” </w:t>
      </w:r>
      <w:r>
        <w:rPr>
          <w:color w:val="231F20"/>
        </w:rPr>
        <w:t>дефинисана је и усвојена у тренутку преображаја Ев- ропске уније. Криза је поништила ефекте економског и социјалног напретка, који су остварени током претходних година, и разоткрила структурне слабости </w:t>
      </w:r>
      <w:r>
        <w:rPr>
          <w:color w:val="231F20"/>
          <w:spacing w:val="-2"/>
        </w:rPr>
        <w:t>европске</w:t>
      </w:r>
      <w:r>
        <w:rPr>
          <w:color w:val="231F20"/>
          <w:spacing w:val="-7"/>
        </w:rPr>
        <w:t> </w:t>
      </w:r>
      <w:r>
        <w:rPr>
          <w:color w:val="231F20"/>
          <w:spacing w:val="-2"/>
        </w:rPr>
        <w:t>привреде.</w:t>
      </w:r>
      <w:r>
        <w:rPr>
          <w:color w:val="231F20"/>
          <w:spacing w:val="-7"/>
        </w:rPr>
        <w:t> </w:t>
      </w:r>
      <w:r>
        <w:rPr>
          <w:color w:val="231F20"/>
          <w:spacing w:val="-2"/>
        </w:rPr>
        <w:t>У</w:t>
      </w:r>
      <w:r>
        <w:rPr>
          <w:color w:val="231F20"/>
          <w:spacing w:val="-7"/>
        </w:rPr>
        <w:t> </w:t>
      </w:r>
      <w:r>
        <w:rPr>
          <w:color w:val="231F20"/>
          <w:spacing w:val="-2"/>
        </w:rPr>
        <w:t>међувремену,</w:t>
      </w:r>
      <w:r>
        <w:rPr>
          <w:color w:val="231F20"/>
          <w:spacing w:val="-7"/>
        </w:rPr>
        <w:t> </w:t>
      </w:r>
      <w:r>
        <w:rPr>
          <w:color w:val="231F20"/>
          <w:spacing w:val="-2"/>
        </w:rPr>
        <w:t>у</w:t>
      </w:r>
      <w:r>
        <w:rPr>
          <w:color w:val="231F20"/>
          <w:spacing w:val="-7"/>
        </w:rPr>
        <w:t> </w:t>
      </w:r>
      <w:r>
        <w:rPr>
          <w:color w:val="231F20"/>
          <w:spacing w:val="-2"/>
        </w:rPr>
        <w:t>условима</w:t>
      </w:r>
      <w:r>
        <w:rPr>
          <w:color w:val="231F20"/>
          <w:spacing w:val="-7"/>
        </w:rPr>
        <w:t> </w:t>
      </w:r>
      <w:r>
        <w:rPr>
          <w:color w:val="231F20"/>
          <w:spacing w:val="-2"/>
        </w:rPr>
        <w:t>брзих промена у међународном окружењу,</w:t>
      </w:r>
      <w:r>
        <w:rPr>
          <w:color w:val="231F20"/>
          <w:spacing w:val="-3"/>
        </w:rPr>
        <w:t> </w:t>
      </w:r>
      <w:r>
        <w:rPr>
          <w:color w:val="231F20"/>
          <w:spacing w:val="-2"/>
        </w:rPr>
        <w:t>дошло је до</w:t>
      </w:r>
      <w:r>
        <w:rPr>
          <w:color w:val="231F20"/>
          <w:spacing w:val="-3"/>
        </w:rPr>
        <w:t> </w:t>
      </w:r>
      <w:r>
        <w:rPr>
          <w:color w:val="231F20"/>
          <w:spacing w:val="-2"/>
        </w:rPr>
        <w:t>интензивирања</w:t>
      </w:r>
      <w:r>
        <w:rPr>
          <w:color w:val="231F20"/>
          <w:spacing w:val="-3"/>
        </w:rPr>
        <w:t> </w:t>
      </w:r>
      <w:r>
        <w:rPr>
          <w:color w:val="231F20"/>
          <w:spacing w:val="-2"/>
        </w:rPr>
        <w:t>дугорочних</w:t>
      </w:r>
      <w:r>
        <w:rPr>
          <w:color w:val="231F20"/>
          <w:spacing w:val="-3"/>
        </w:rPr>
        <w:t> </w:t>
      </w:r>
      <w:r>
        <w:rPr>
          <w:color w:val="231F20"/>
          <w:spacing w:val="-2"/>
        </w:rPr>
        <w:t>изазова,</w:t>
      </w:r>
      <w:r>
        <w:rPr>
          <w:color w:val="231F20"/>
          <w:spacing w:val="-3"/>
        </w:rPr>
        <w:t> </w:t>
      </w:r>
      <w:r>
        <w:rPr>
          <w:color w:val="231F20"/>
          <w:spacing w:val="-2"/>
        </w:rPr>
        <w:t>као</w:t>
      </w:r>
      <w:r>
        <w:rPr>
          <w:color w:val="231F20"/>
          <w:spacing w:val="-3"/>
        </w:rPr>
        <w:t> </w:t>
      </w:r>
      <w:r>
        <w:rPr>
          <w:color w:val="231F20"/>
          <w:spacing w:val="-2"/>
        </w:rPr>
        <w:t>што</w:t>
      </w:r>
      <w:r>
        <w:rPr>
          <w:color w:val="231F20"/>
          <w:spacing w:val="-3"/>
        </w:rPr>
        <w:t> </w:t>
      </w:r>
      <w:r>
        <w:rPr>
          <w:color w:val="231F20"/>
          <w:spacing w:val="-2"/>
        </w:rPr>
        <w:t>су </w:t>
      </w:r>
      <w:r>
        <w:rPr>
          <w:i/>
          <w:color w:val="231F20"/>
          <w:spacing w:val="-2"/>
        </w:rPr>
        <w:t>глобали- </w:t>
      </w:r>
      <w:r>
        <w:rPr>
          <w:i/>
          <w:color w:val="231F20"/>
        </w:rPr>
        <w:t>зација, притисак на ресурсе и старење.</w:t>
      </w:r>
    </w:p>
    <w:p>
      <w:pPr>
        <w:pStyle w:val="BodyText"/>
        <w:spacing w:line="225" w:lineRule="auto" w:before="234"/>
        <w:ind w:right="1130"/>
      </w:pPr>
      <w:r>
        <w:rPr>
          <w:color w:val="231F20"/>
        </w:rPr>
        <w:t>Европа</w:t>
      </w:r>
      <w:r>
        <w:rPr>
          <w:color w:val="231F20"/>
          <w:spacing w:val="-4"/>
        </w:rPr>
        <w:t> </w:t>
      </w:r>
      <w:r>
        <w:rPr>
          <w:color w:val="231F20"/>
        </w:rPr>
        <w:t>може</w:t>
      </w:r>
      <w:r>
        <w:rPr>
          <w:color w:val="231F20"/>
          <w:spacing w:val="-4"/>
        </w:rPr>
        <w:t> </w:t>
      </w:r>
      <w:r>
        <w:rPr>
          <w:color w:val="231F20"/>
        </w:rPr>
        <w:t>успети</w:t>
      </w:r>
      <w:r>
        <w:rPr>
          <w:color w:val="231F20"/>
          <w:spacing w:val="-4"/>
        </w:rPr>
        <w:t> </w:t>
      </w:r>
      <w:r>
        <w:rPr>
          <w:color w:val="231F20"/>
        </w:rPr>
        <w:t>ако</w:t>
      </w:r>
      <w:r>
        <w:rPr>
          <w:color w:val="231F20"/>
          <w:spacing w:val="-4"/>
        </w:rPr>
        <w:t> </w:t>
      </w:r>
      <w:r>
        <w:rPr>
          <w:color w:val="231F20"/>
        </w:rPr>
        <w:t>делује</w:t>
      </w:r>
      <w:r>
        <w:rPr>
          <w:color w:val="231F20"/>
          <w:spacing w:val="-4"/>
        </w:rPr>
        <w:t> </w:t>
      </w:r>
      <w:r>
        <w:rPr>
          <w:color w:val="231F20"/>
        </w:rPr>
        <w:t>заједнички,</w:t>
      </w:r>
      <w:r>
        <w:rPr>
          <w:color w:val="231F20"/>
          <w:spacing w:val="-4"/>
        </w:rPr>
        <w:t> </w:t>
      </w:r>
      <w:r>
        <w:rPr>
          <w:color w:val="231F20"/>
        </w:rPr>
        <w:t>као</w:t>
      </w:r>
      <w:r>
        <w:rPr>
          <w:color w:val="231F20"/>
          <w:spacing w:val="-4"/>
        </w:rPr>
        <w:t> </w:t>
      </w:r>
      <w:r>
        <w:rPr>
          <w:color w:val="231F20"/>
        </w:rPr>
        <w:t>Унија.</w:t>
      </w:r>
      <w:r>
        <w:rPr>
          <w:color w:val="231F20"/>
          <w:spacing w:val="-4"/>
        </w:rPr>
        <w:t> </w:t>
      </w:r>
      <w:r>
        <w:rPr>
          <w:color w:val="231F20"/>
        </w:rPr>
        <w:t>Стратегија</w:t>
      </w:r>
      <w:r>
        <w:rPr>
          <w:color w:val="231F20"/>
          <w:spacing w:val="-4"/>
        </w:rPr>
        <w:t> </w:t>
      </w:r>
      <w:r>
        <w:rPr>
          <w:color w:val="231F20"/>
        </w:rPr>
        <w:t>„Европа</w:t>
      </w:r>
      <w:r>
        <w:rPr>
          <w:color w:val="231F20"/>
          <w:spacing w:val="-4"/>
        </w:rPr>
        <w:t> </w:t>
      </w:r>
      <w:r>
        <w:rPr>
          <w:color w:val="231F20"/>
        </w:rPr>
        <w:t>2020” израђена</w:t>
      </w:r>
      <w:r>
        <w:rPr>
          <w:color w:val="231F20"/>
          <w:spacing w:val="-1"/>
        </w:rPr>
        <w:t> </w:t>
      </w:r>
      <w:r>
        <w:rPr>
          <w:color w:val="231F20"/>
        </w:rPr>
        <w:t>је</w:t>
      </w:r>
      <w:r>
        <w:rPr>
          <w:color w:val="231F20"/>
          <w:spacing w:val="-1"/>
        </w:rPr>
        <w:t> </w:t>
      </w:r>
      <w:r>
        <w:rPr>
          <w:color w:val="231F20"/>
        </w:rPr>
        <w:t>како би се помогло Европи да из кризе изађе јача, као и како би се претворила</w:t>
      </w:r>
      <w:r>
        <w:rPr>
          <w:color w:val="231F20"/>
          <w:spacing w:val="-5"/>
        </w:rPr>
        <w:t> </w:t>
      </w:r>
      <w:r>
        <w:rPr>
          <w:color w:val="231F20"/>
        </w:rPr>
        <w:t>у</w:t>
      </w:r>
      <w:r>
        <w:rPr>
          <w:color w:val="231F20"/>
          <w:spacing w:val="-5"/>
        </w:rPr>
        <w:t> </w:t>
      </w:r>
      <w:r>
        <w:rPr>
          <w:b/>
          <w:color w:val="231F20"/>
        </w:rPr>
        <w:t>паметну,</w:t>
      </w:r>
      <w:r>
        <w:rPr>
          <w:b/>
          <w:color w:val="231F20"/>
          <w:spacing w:val="-5"/>
        </w:rPr>
        <w:t> </w:t>
      </w:r>
      <w:r>
        <w:rPr>
          <w:b/>
          <w:color w:val="231F20"/>
        </w:rPr>
        <w:t>одрживу</w:t>
      </w:r>
      <w:r>
        <w:rPr>
          <w:b/>
          <w:color w:val="231F20"/>
          <w:spacing w:val="-5"/>
        </w:rPr>
        <w:t> </w:t>
      </w:r>
      <w:r>
        <w:rPr>
          <w:b/>
          <w:color w:val="231F20"/>
        </w:rPr>
        <w:t>и</w:t>
      </w:r>
      <w:r>
        <w:rPr>
          <w:b/>
          <w:color w:val="231F20"/>
          <w:spacing w:val="-4"/>
        </w:rPr>
        <w:t> </w:t>
      </w:r>
      <w:r>
        <w:rPr>
          <w:b/>
          <w:color w:val="231F20"/>
        </w:rPr>
        <w:t>инклузивну</w:t>
      </w:r>
      <w:r>
        <w:rPr>
          <w:b/>
          <w:color w:val="231F20"/>
          <w:spacing w:val="-4"/>
        </w:rPr>
        <w:t> </w:t>
      </w:r>
      <w:r>
        <w:rPr>
          <w:b/>
          <w:color w:val="231F20"/>
        </w:rPr>
        <w:t>привреду</w:t>
      </w:r>
      <w:r>
        <w:rPr>
          <w:color w:val="231F20"/>
        </w:rPr>
        <w:t>,</w:t>
      </w:r>
      <w:r>
        <w:rPr>
          <w:color w:val="231F20"/>
          <w:spacing w:val="-4"/>
        </w:rPr>
        <w:t> </w:t>
      </w:r>
      <w:r>
        <w:rPr>
          <w:color w:val="231F20"/>
        </w:rPr>
        <w:t>која</w:t>
      </w:r>
      <w:r>
        <w:rPr>
          <w:color w:val="231F20"/>
          <w:spacing w:val="-3"/>
        </w:rPr>
        <w:t> </w:t>
      </w:r>
      <w:r>
        <w:rPr>
          <w:color w:val="231F20"/>
        </w:rPr>
        <w:t>остварује</w:t>
      </w:r>
      <w:r>
        <w:rPr>
          <w:color w:val="231F20"/>
          <w:spacing w:val="-4"/>
        </w:rPr>
        <w:t> </w:t>
      </w:r>
      <w:r>
        <w:rPr>
          <w:color w:val="231F20"/>
        </w:rPr>
        <w:t>високу запосленост,</w:t>
      </w:r>
      <w:r>
        <w:rPr>
          <w:color w:val="231F20"/>
          <w:spacing w:val="-1"/>
        </w:rPr>
        <w:t> </w:t>
      </w:r>
      <w:r>
        <w:rPr>
          <w:color w:val="231F20"/>
        </w:rPr>
        <w:t>продуктивност</w:t>
      </w:r>
      <w:r>
        <w:rPr>
          <w:color w:val="231F20"/>
          <w:spacing w:val="-2"/>
        </w:rPr>
        <w:t> </w:t>
      </w:r>
      <w:r>
        <w:rPr>
          <w:color w:val="231F20"/>
        </w:rPr>
        <w:t>и социјалну</w:t>
      </w:r>
      <w:r>
        <w:rPr>
          <w:color w:val="231F20"/>
          <w:spacing w:val="-2"/>
        </w:rPr>
        <w:t> </w:t>
      </w:r>
      <w:r>
        <w:rPr>
          <w:color w:val="231F20"/>
        </w:rPr>
        <w:t>кохезију.</w:t>
      </w:r>
      <w:r>
        <w:rPr>
          <w:color w:val="231F20"/>
          <w:spacing w:val="-1"/>
        </w:rPr>
        <w:t> </w:t>
      </w:r>
      <w:r>
        <w:rPr>
          <w:color w:val="231F20"/>
        </w:rPr>
        <w:t>Стратегија</w:t>
      </w:r>
      <w:r>
        <w:rPr>
          <w:color w:val="231F20"/>
          <w:spacing w:val="-2"/>
        </w:rPr>
        <w:t> </w:t>
      </w:r>
      <w:r>
        <w:rPr>
          <w:color w:val="231F20"/>
        </w:rPr>
        <w:t>„Европа</w:t>
      </w:r>
      <w:r>
        <w:rPr>
          <w:color w:val="231F20"/>
          <w:spacing w:val="-1"/>
        </w:rPr>
        <w:t> </w:t>
      </w:r>
      <w:r>
        <w:rPr>
          <w:color w:val="231F20"/>
        </w:rPr>
        <w:t>2020”</w:t>
      </w:r>
      <w:r>
        <w:rPr>
          <w:color w:val="231F20"/>
          <w:spacing w:val="-2"/>
        </w:rPr>
        <w:t> </w:t>
      </w:r>
      <w:r>
        <w:rPr>
          <w:color w:val="231F20"/>
        </w:rPr>
        <w:t>по- ставља визију европске социјалне тржишне економије за 21. век.</w:t>
      </w:r>
    </w:p>
    <w:p>
      <w:pPr>
        <w:pStyle w:val="BodyText"/>
        <w:spacing w:line="225" w:lineRule="auto" w:before="232"/>
        <w:ind w:right="1130"/>
      </w:pPr>
      <w:r>
        <w:rPr>
          <w:color w:val="231F20"/>
        </w:rPr>
        <w:t>Стратегија „Европа 2020” заснива се на поукама које произилазе из претходне стратегије, уважавајући њене предности (адекватно дефинисани циљеви — раст</w:t>
      </w:r>
      <w:r>
        <w:rPr>
          <w:color w:val="231F20"/>
          <w:spacing w:val="-4"/>
        </w:rPr>
        <w:t> </w:t>
      </w:r>
      <w:r>
        <w:rPr>
          <w:color w:val="231F20"/>
        </w:rPr>
        <w:t>и</w:t>
      </w:r>
      <w:r>
        <w:rPr>
          <w:color w:val="231F20"/>
          <w:spacing w:val="-4"/>
        </w:rPr>
        <w:t> </w:t>
      </w:r>
      <w:r>
        <w:rPr>
          <w:color w:val="231F20"/>
        </w:rPr>
        <w:t>отварање</w:t>
      </w:r>
      <w:r>
        <w:rPr>
          <w:color w:val="231F20"/>
          <w:spacing w:val="-3"/>
        </w:rPr>
        <w:t> </w:t>
      </w:r>
      <w:r>
        <w:rPr>
          <w:color w:val="231F20"/>
        </w:rPr>
        <w:t>радних</w:t>
      </w:r>
      <w:r>
        <w:rPr>
          <w:color w:val="231F20"/>
          <w:spacing w:val="-4"/>
        </w:rPr>
        <w:t> </w:t>
      </w:r>
      <w:r>
        <w:rPr>
          <w:color w:val="231F20"/>
        </w:rPr>
        <w:t>места), као и мане (неуспешна имплементација, уз по- стојање</w:t>
      </w:r>
      <w:r>
        <w:rPr>
          <w:color w:val="231F20"/>
          <w:spacing w:val="-3"/>
        </w:rPr>
        <w:t> </w:t>
      </w:r>
      <w:r>
        <w:rPr>
          <w:color w:val="231F20"/>
        </w:rPr>
        <w:t>великих</w:t>
      </w:r>
      <w:r>
        <w:rPr>
          <w:color w:val="231F20"/>
          <w:spacing w:val="-3"/>
        </w:rPr>
        <w:t> </w:t>
      </w:r>
      <w:r>
        <w:rPr>
          <w:color w:val="231F20"/>
        </w:rPr>
        <w:t>разлика</w:t>
      </w:r>
      <w:r>
        <w:rPr>
          <w:color w:val="231F20"/>
          <w:spacing w:val="-3"/>
        </w:rPr>
        <w:t> </w:t>
      </w:r>
      <w:r>
        <w:rPr>
          <w:color w:val="231F20"/>
        </w:rPr>
        <w:t>између</w:t>
      </w:r>
      <w:r>
        <w:rPr>
          <w:color w:val="231F20"/>
          <w:spacing w:val="-3"/>
        </w:rPr>
        <w:t> </w:t>
      </w:r>
      <w:r>
        <w:rPr>
          <w:color w:val="231F20"/>
        </w:rPr>
        <w:t>држава</w:t>
      </w:r>
      <w:r>
        <w:rPr>
          <w:color w:val="231F20"/>
          <w:spacing w:val="-3"/>
        </w:rPr>
        <w:t> </w:t>
      </w:r>
      <w:r>
        <w:rPr>
          <w:color w:val="231F20"/>
        </w:rPr>
        <w:t>чланица</w:t>
      </w:r>
      <w:r>
        <w:rPr>
          <w:color w:val="231F20"/>
          <w:spacing w:val="-4"/>
        </w:rPr>
        <w:t> </w:t>
      </w:r>
      <w:r>
        <w:rPr>
          <w:color w:val="231F20"/>
        </w:rPr>
        <w:t>ЕУ</w:t>
      </w:r>
      <w:r>
        <w:rPr>
          <w:color w:val="231F20"/>
          <w:spacing w:val="-10"/>
        </w:rPr>
        <w:t> </w:t>
      </w:r>
      <w:r>
        <w:rPr>
          <w:color w:val="231F20"/>
        </w:rPr>
        <w:t>у</w:t>
      </w:r>
      <w:r>
        <w:rPr>
          <w:color w:val="231F20"/>
          <w:spacing w:val="-10"/>
        </w:rPr>
        <w:t> </w:t>
      </w:r>
      <w:r>
        <w:rPr>
          <w:color w:val="231F20"/>
        </w:rPr>
        <w:t>погледу</w:t>
      </w:r>
      <w:r>
        <w:rPr>
          <w:color w:val="231F20"/>
          <w:spacing w:val="-10"/>
        </w:rPr>
        <w:t> </w:t>
      </w:r>
      <w:r>
        <w:rPr>
          <w:color w:val="231F20"/>
        </w:rPr>
        <w:t>брзине</w:t>
      </w:r>
      <w:r>
        <w:rPr>
          <w:color w:val="231F20"/>
          <w:spacing w:val="-10"/>
        </w:rPr>
        <w:t> </w:t>
      </w:r>
      <w:r>
        <w:rPr>
          <w:color w:val="231F20"/>
        </w:rPr>
        <w:t>и</w:t>
      </w:r>
      <w:r>
        <w:rPr>
          <w:color w:val="231F20"/>
          <w:spacing w:val="-10"/>
        </w:rPr>
        <w:t> </w:t>
      </w:r>
      <w:r>
        <w:rPr>
          <w:color w:val="231F20"/>
        </w:rPr>
        <w:t>дубине реформи).</w:t>
      </w:r>
      <w:r>
        <w:rPr>
          <w:color w:val="231F20"/>
          <w:spacing w:val="-1"/>
        </w:rPr>
        <w:t> </w:t>
      </w:r>
      <w:r>
        <w:rPr>
          <w:color w:val="231F20"/>
        </w:rPr>
        <w:t>Нова</w:t>
      </w:r>
      <w:r>
        <w:rPr>
          <w:color w:val="231F20"/>
          <w:spacing w:val="-1"/>
        </w:rPr>
        <w:t> </w:t>
      </w:r>
      <w:r>
        <w:rPr>
          <w:color w:val="231F20"/>
        </w:rPr>
        <w:t>стратегија,</w:t>
      </w:r>
      <w:r>
        <w:rPr>
          <w:color w:val="231F20"/>
          <w:spacing w:val="-1"/>
        </w:rPr>
        <w:t> </w:t>
      </w:r>
      <w:r>
        <w:rPr>
          <w:color w:val="231F20"/>
        </w:rPr>
        <w:t>такође,</w:t>
      </w:r>
      <w:r>
        <w:rPr>
          <w:color w:val="231F20"/>
          <w:spacing w:val="-1"/>
        </w:rPr>
        <w:t> </w:t>
      </w:r>
      <w:r>
        <w:rPr>
          <w:color w:val="231F20"/>
        </w:rPr>
        <w:t>узима</w:t>
      </w:r>
      <w:r>
        <w:rPr>
          <w:color w:val="231F20"/>
          <w:spacing w:val="-1"/>
        </w:rPr>
        <w:t> </w:t>
      </w:r>
      <w:r>
        <w:rPr>
          <w:color w:val="231F20"/>
        </w:rPr>
        <w:t>у</w:t>
      </w:r>
      <w:r>
        <w:rPr>
          <w:color w:val="231F20"/>
          <w:spacing w:val="-1"/>
        </w:rPr>
        <w:t> </w:t>
      </w:r>
      <w:r>
        <w:rPr>
          <w:color w:val="231F20"/>
        </w:rPr>
        <w:t>обзир</w:t>
      </w:r>
      <w:r>
        <w:rPr>
          <w:color w:val="231F20"/>
          <w:spacing w:val="-1"/>
        </w:rPr>
        <w:t> </w:t>
      </w:r>
      <w:r>
        <w:rPr>
          <w:color w:val="231F20"/>
        </w:rPr>
        <w:t>промене</w:t>
      </w:r>
      <w:r>
        <w:rPr>
          <w:color w:val="231F20"/>
          <w:spacing w:val="-1"/>
        </w:rPr>
        <w:t> </w:t>
      </w:r>
      <w:r>
        <w:rPr>
          <w:color w:val="231F20"/>
        </w:rPr>
        <w:t>настале у Европској унији након 2000. године, као и потребу за опоравком од економске кризе.</w:t>
      </w:r>
    </w:p>
    <w:p>
      <w:pPr>
        <w:pStyle w:val="BodyText"/>
        <w:spacing w:line="230" w:lineRule="auto" w:before="229"/>
        <w:ind w:right="1130"/>
      </w:pPr>
      <w:r>
        <w:rPr>
          <w:b/>
          <w:color w:val="231F20"/>
        </w:rPr>
        <w:t>Стратегија</w:t>
      </w:r>
      <w:r>
        <w:rPr>
          <w:b/>
          <w:color w:val="231F20"/>
          <w:spacing w:val="40"/>
        </w:rPr>
        <w:t> </w:t>
      </w:r>
      <w:r>
        <w:rPr>
          <w:b/>
          <w:color w:val="231F20"/>
        </w:rPr>
        <w:t>„Европа</w:t>
      </w:r>
      <w:r>
        <w:rPr>
          <w:b/>
          <w:color w:val="231F20"/>
          <w:spacing w:val="40"/>
        </w:rPr>
        <w:t> </w:t>
      </w:r>
      <w:r>
        <w:rPr>
          <w:b/>
          <w:color w:val="231F20"/>
        </w:rPr>
        <w:t>2020”</w:t>
      </w:r>
      <w:r>
        <w:rPr>
          <w:b/>
          <w:color w:val="231F20"/>
          <w:spacing w:val="40"/>
        </w:rPr>
        <w:t> </w:t>
      </w:r>
      <w:r>
        <w:rPr>
          <w:color w:val="231F20"/>
        </w:rPr>
        <w:t>заснива</w:t>
      </w:r>
      <w:r>
        <w:rPr>
          <w:color w:val="231F20"/>
          <w:spacing w:val="40"/>
        </w:rPr>
        <w:t> </w:t>
      </w:r>
      <w:r>
        <w:rPr>
          <w:color w:val="231F20"/>
        </w:rPr>
        <w:t>се</w:t>
      </w:r>
      <w:r>
        <w:rPr>
          <w:color w:val="231F20"/>
          <w:spacing w:val="40"/>
        </w:rPr>
        <w:t> </w:t>
      </w:r>
      <w:r>
        <w:rPr>
          <w:color w:val="231F20"/>
        </w:rPr>
        <w:t>на</w:t>
      </w:r>
      <w:r>
        <w:rPr>
          <w:color w:val="231F20"/>
          <w:spacing w:val="40"/>
        </w:rPr>
        <w:t> </w:t>
      </w:r>
      <w:r>
        <w:rPr>
          <w:color w:val="231F20"/>
        </w:rPr>
        <w:t>новој</w:t>
      </w:r>
      <w:r>
        <w:rPr>
          <w:color w:val="231F20"/>
          <w:spacing w:val="40"/>
        </w:rPr>
        <w:t> </w:t>
      </w:r>
      <w:r>
        <w:rPr>
          <w:color w:val="231F20"/>
        </w:rPr>
        <w:t>врсти</w:t>
      </w:r>
      <w:r>
        <w:rPr>
          <w:color w:val="231F20"/>
          <w:spacing w:val="40"/>
        </w:rPr>
        <w:t> </w:t>
      </w:r>
      <w:r>
        <w:rPr>
          <w:color w:val="231F20"/>
        </w:rPr>
        <w:t>раста</w:t>
      </w:r>
      <w:r>
        <w:rPr>
          <w:color w:val="231F20"/>
          <w:spacing w:val="40"/>
        </w:rPr>
        <w:t> </w:t>
      </w:r>
      <w:r>
        <w:rPr>
          <w:color w:val="231F20"/>
        </w:rPr>
        <w:t>(паметан,</w:t>
      </w:r>
      <w:r>
        <w:rPr>
          <w:color w:val="231F20"/>
          <w:spacing w:val="40"/>
        </w:rPr>
        <w:t> </w:t>
      </w:r>
      <w:r>
        <w:rPr>
          <w:color w:val="231F20"/>
        </w:rPr>
        <w:t>одр- жив</w:t>
      </w:r>
      <w:r>
        <w:rPr>
          <w:color w:val="231F20"/>
          <w:spacing w:val="28"/>
        </w:rPr>
        <w:t> </w:t>
      </w:r>
      <w:r>
        <w:rPr>
          <w:color w:val="231F20"/>
        </w:rPr>
        <w:t>и</w:t>
      </w:r>
      <w:r>
        <w:rPr>
          <w:color w:val="231F20"/>
          <w:spacing w:val="28"/>
        </w:rPr>
        <w:t> </w:t>
      </w:r>
      <w:r>
        <w:rPr>
          <w:color w:val="231F20"/>
        </w:rPr>
        <w:t>инклузиван),</w:t>
      </w:r>
      <w:r>
        <w:rPr>
          <w:color w:val="231F20"/>
          <w:spacing w:val="-4"/>
        </w:rPr>
        <w:t> </w:t>
      </w:r>
      <w:r>
        <w:rPr>
          <w:color w:val="231F20"/>
        </w:rPr>
        <w:t>на</w:t>
      </w:r>
      <w:r>
        <w:rPr>
          <w:color w:val="231F20"/>
          <w:spacing w:val="-4"/>
        </w:rPr>
        <w:t> </w:t>
      </w:r>
      <w:r>
        <w:rPr>
          <w:color w:val="231F20"/>
        </w:rPr>
        <w:t>бољем</w:t>
      </w:r>
      <w:r>
        <w:rPr>
          <w:color w:val="231F20"/>
          <w:spacing w:val="-4"/>
        </w:rPr>
        <w:t> </w:t>
      </w:r>
      <w:r>
        <w:rPr>
          <w:color w:val="231F20"/>
        </w:rPr>
        <w:t>процесу</w:t>
      </w:r>
      <w:r>
        <w:rPr>
          <w:color w:val="231F20"/>
          <w:spacing w:val="-4"/>
        </w:rPr>
        <w:t> </w:t>
      </w:r>
      <w:r>
        <w:rPr>
          <w:color w:val="231F20"/>
        </w:rPr>
        <w:t>управљања,</w:t>
      </w:r>
      <w:r>
        <w:rPr>
          <w:color w:val="231F20"/>
          <w:spacing w:val="-4"/>
        </w:rPr>
        <w:t> </w:t>
      </w:r>
      <w:r>
        <w:rPr>
          <w:color w:val="231F20"/>
        </w:rPr>
        <w:t>који</w:t>
      </w:r>
      <w:r>
        <w:rPr>
          <w:color w:val="231F20"/>
          <w:spacing w:val="-4"/>
        </w:rPr>
        <w:t> </w:t>
      </w:r>
      <w:r>
        <w:rPr>
          <w:color w:val="231F20"/>
        </w:rPr>
        <w:t>се</w:t>
      </w:r>
      <w:r>
        <w:rPr>
          <w:color w:val="231F20"/>
          <w:spacing w:val="-4"/>
        </w:rPr>
        <w:t> </w:t>
      </w:r>
      <w:r>
        <w:rPr>
          <w:color w:val="231F20"/>
        </w:rPr>
        <w:t>остварује</w:t>
      </w:r>
      <w:r>
        <w:rPr>
          <w:color w:val="231F20"/>
          <w:spacing w:val="-4"/>
        </w:rPr>
        <w:t> </w:t>
      </w:r>
      <w:r>
        <w:rPr>
          <w:color w:val="231F20"/>
        </w:rPr>
        <w:t>редовним и транспарентним праћењем и руковођењем на највишем политичком нивоу (Европски</w:t>
      </w:r>
      <w:r>
        <w:rPr>
          <w:color w:val="231F20"/>
          <w:spacing w:val="-10"/>
        </w:rPr>
        <w:t> </w:t>
      </w:r>
      <w:r>
        <w:rPr>
          <w:color w:val="231F20"/>
        </w:rPr>
        <w:t>савет)</w:t>
      </w:r>
      <w:r>
        <w:rPr>
          <w:color w:val="231F20"/>
          <w:spacing w:val="-9"/>
        </w:rPr>
        <w:t> </w:t>
      </w:r>
      <w:r>
        <w:rPr>
          <w:color w:val="231F20"/>
        </w:rPr>
        <w:t>и</w:t>
      </w:r>
      <w:r>
        <w:rPr>
          <w:color w:val="231F20"/>
          <w:spacing w:val="-10"/>
        </w:rPr>
        <w:t> </w:t>
      </w:r>
      <w:r>
        <w:rPr>
          <w:color w:val="231F20"/>
        </w:rPr>
        <w:t>на</w:t>
      </w:r>
      <w:r>
        <w:rPr>
          <w:color w:val="231F20"/>
          <w:spacing w:val="-10"/>
        </w:rPr>
        <w:t> </w:t>
      </w:r>
      <w:r>
        <w:rPr>
          <w:color w:val="231F20"/>
        </w:rPr>
        <w:t>јачој</w:t>
      </w:r>
      <w:r>
        <w:rPr>
          <w:color w:val="231F20"/>
          <w:spacing w:val="-9"/>
        </w:rPr>
        <w:t> </w:t>
      </w:r>
      <w:r>
        <w:rPr>
          <w:color w:val="231F20"/>
        </w:rPr>
        <w:t>економској</w:t>
      </w:r>
      <w:r>
        <w:rPr>
          <w:color w:val="231F20"/>
          <w:spacing w:val="-10"/>
        </w:rPr>
        <w:t> </w:t>
      </w:r>
      <w:r>
        <w:rPr>
          <w:color w:val="231F20"/>
        </w:rPr>
        <w:t>координацији</w:t>
      </w:r>
      <w:r>
        <w:rPr>
          <w:color w:val="231F20"/>
          <w:spacing w:val="-11"/>
        </w:rPr>
        <w:t> </w:t>
      </w:r>
      <w:r>
        <w:rPr>
          <w:color w:val="231F20"/>
        </w:rPr>
        <w:t>(„Eвропски</w:t>
      </w:r>
      <w:r>
        <w:rPr>
          <w:color w:val="231F20"/>
          <w:spacing w:val="-10"/>
        </w:rPr>
        <w:t> </w:t>
      </w:r>
      <w:r>
        <w:rPr>
          <w:color w:val="231F20"/>
        </w:rPr>
        <w:t>семестар”</w:t>
      </w:r>
      <w:r>
        <w:rPr>
          <w:color w:val="231F20"/>
          <w:spacing w:val="-10"/>
        </w:rPr>
        <w:t> </w:t>
      </w:r>
      <w:r>
        <w:rPr>
          <w:color w:val="231F20"/>
        </w:rPr>
        <w:t>–</w:t>
      </w:r>
      <w:r>
        <w:rPr>
          <w:color w:val="231F20"/>
          <w:spacing w:val="-10"/>
        </w:rPr>
        <w:t> </w:t>
      </w:r>
      <w:r>
        <w:rPr>
          <w:color w:val="231F20"/>
        </w:rPr>
        <w:t>на- ционалне</w:t>
      </w:r>
      <w:r>
        <w:rPr>
          <w:color w:val="231F20"/>
          <w:spacing w:val="-10"/>
        </w:rPr>
        <w:t> </w:t>
      </w:r>
      <w:r>
        <w:rPr>
          <w:color w:val="231F20"/>
        </w:rPr>
        <w:t>владе</w:t>
      </w:r>
      <w:r>
        <w:rPr>
          <w:color w:val="231F20"/>
          <w:spacing w:val="-10"/>
        </w:rPr>
        <w:t> </w:t>
      </w:r>
      <w:r>
        <w:rPr>
          <w:color w:val="231F20"/>
        </w:rPr>
        <w:t>морају</w:t>
      </w:r>
      <w:r>
        <w:rPr>
          <w:color w:val="231F20"/>
          <w:spacing w:val="-9"/>
        </w:rPr>
        <w:t> </w:t>
      </w:r>
      <w:r>
        <w:rPr>
          <w:color w:val="231F20"/>
        </w:rPr>
        <w:t>да</w:t>
      </w:r>
      <w:r>
        <w:rPr>
          <w:color w:val="231F20"/>
          <w:spacing w:val="-10"/>
        </w:rPr>
        <w:t> </w:t>
      </w:r>
      <w:r>
        <w:rPr>
          <w:color w:val="231F20"/>
        </w:rPr>
        <w:t>поднесу</w:t>
      </w:r>
      <w:r>
        <w:rPr>
          <w:color w:val="231F20"/>
          <w:spacing w:val="-10"/>
        </w:rPr>
        <w:t> </w:t>
      </w:r>
      <w:r>
        <w:rPr>
          <w:color w:val="231F20"/>
        </w:rPr>
        <w:t>у</w:t>
      </w:r>
      <w:r>
        <w:rPr>
          <w:color w:val="231F20"/>
          <w:spacing w:val="-10"/>
        </w:rPr>
        <w:t> </w:t>
      </w:r>
      <w:r>
        <w:rPr>
          <w:color w:val="231F20"/>
        </w:rPr>
        <w:t>исто</w:t>
      </w:r>
      <w:r>
        <w:rPr>
          <w:color w:val="231F20"/>
          <w:spacing w:val="-10"/>
        </w:rPr>
        <w:t> </w:t>
      </w:r>
      <w:r>
        <w:rPr>
          <w:color w:val="231F20"/>
        </w:rPr>
        <w:t>време</w:t>
      </w:r>
      <w:r>
        <w:rPr>
          <w:color w:val="231F20"/>
          <w:spacing w:val="-10"/>
        </w:rPr>
        <w:t> </w:t>
      </w:r>
      <w:r>
        <w:rPr>
          <w:color w:val="231F20"/>
        </w:rPr>
        <w:t>извештаје</w:t>
      </w:r>
      <w:r>
        <w:rPr>
          <w:color w:val="231F20"/>
          <w:spacing w:val="-10"/>
        </w:rPr>
        <w:t> </w:t>
      </w:r>
      <w:r>
        <w:rPr>
          <w:color w:val="231F20"/>
        </w:rPr>
        <w:t>о</w:t>
      </w:r>
      <w:r>
        <w:rPr>
          <w:color w:val="231F20"/>
          <w:spacing w:val="-10"/>
        </w:rPr>
        <w:t> </w:t>
      </w:r>
      <w:r>
        <w:rPr>
          <w:color w:val="231F20"/>
        </w:rPr>
        <w:t>привредној</w:t>
      </w:r>
      <w:r>
        <w:rPr>
          <w:color w:val="231F20"/>
          <w:spacing w:val="-10"/>
        </w:rPr>
        <w:t> </w:t>
      </w:r>
      <w:r>
        <w:rPr>
          <w:color w:val="231F20"/>
        </w:rPr>
        <w:t>рефор- ми,</w:t>
      </w:r>
      <w:r>
        <w:rPr>
          <w:color w:val="231F20"/>
          <w:spacing w:val="-3"/>
        </w:rPr>
        <w:t> </w:t>
      </w:r>
      <w:r>
        <w:rPr>
          <w:color w:val="231F20"/>
        </w:rPr>
        <w:t>стабилности</w:t>
      </w:r>
      <w:r>
        <w:rPr>
          <w:color w:val="231F20"/>
          <w:spacing w:val="-3"/>
        </w:rPr>
        <w:t> </w:t>
      </w:r>
      <w:r>
        <w:rPr>
          <w:color w:val="231F20"/>
        </w:rPr>
        <w:t>и</w:t>
      </w:r>
      <w:r>
        <w:rPr>
          <w:color w:val="231F20"/>
          <w:spacing w:val="-3"/>
        </w:rPr>
        <w:t> </w:t>
      </w:r>
      <w:r>
        <w:rPr>
          <w:color w:val="231F20"/>
        </w:rPr>
        <w:t>конвергенцији</w:t>
      </w:r>
      <w:r>
        <w:rPr>
          <w:color w:val="231F20"/>
          <w:spacing w:val="-3"/>
        </w:rPr>
        <w:t> </w:t>
      </w:r>
      <w:r>
        <w:rPr>
          <w:color w:val="231F20"/>
        </w:rPr>
        <w:t>како</w:t>
      </w:r>
      <w:r>
        <w:rPr>
          <w:color w:val="231F20"/>
          <w:spacing w:val="-3"/>
        </w:rPr>
        <w:t> </w:t>
      </w:r>
      <w:r>
        <w:rPr>
          <w:color w:val="231F20"/>
        </w:rPr>
        <w:t>би</w:t>
      </w:r>
      <w:r>
        <w:rPr>
          <w:color w:val="231F20"/>
          <w:spacing w:val="-3"/>
        </w:rPr>
        <w:t> </w:t>
      </w:r>
      <w:r>
        <w:rPr>
          <w:color w:val="231F20"/>
        </w:rPr>
        <w:t>се</w:t>
      </w:r>
      <w:r>
        <w:rPr>
          <w:color w:val="231F20"/>
          <w:spacing w:val="-3"/>
        </w:rPr>
        <w:t> </w:t>
      </w:r>
      <w:r>
        <w:rPr>
          <w:color w:val="231F20"/>
        </w:rPr>
        <w:t>обезбедило</w:t>
      </w:r>
      <w:r>
        <w:rPr>
          <w:color w:val="231F20"/>
          <w:spacing w:val="-3"/>
        </w:rPr>
        <w:t> </w:t>
      </w:r>
      <w:r>
        <w:rPr>
          <w:color w:val="231F20"/>
        </w:rPr>
        <w:t>сигурно</w:t>
      </w:r>
      <w:r>
        <w:rPr>
          <w:color w:val="231F20"/>
          <w:spacing w:val="-3"/>
        </w:rPr>
        <w:t> </w:t>
      </w:r>
      <w:r>
        <w:rPr>
          <w:color w:val="231F20"/>
        </w:rPr>
        <w:t>финансирање националних програма реформи.</w:t>
      </w:r>
    </w:p>
    <w:p>
      <w:pPr>
        <w:pStyle w:val="BodyText"/>
        <w:spacing w:after="0" w:line="230" w:lineRule="auto"/>
        <w:sectPr>
          <w:pgSz w:w="9360" w:h="13040"/>
          <w:pgMar w:header="0" w:footer="1247" w:top="1320" w:bottom="1440" w:left="0" w:right="0"/>
        </w:sectPr>
      </w:pPr>
    </w:p>
    <w:p>
      <w:pPr>
        <w:pStyle w:val="Heading2"/>
        <w:spacing w:before="25"/>
        <w:jc w:val="left"/>
      </w:pPr>
      <w:bookmarkStart w:name="_TOC_250059" w:id="3"/>
      <w:r>
        <w:rPr>
          <w:color w:val="231F20"/>
        </w:rPr>
        <w:t>Приоритети</w:t>
      </w:r>
      <w:r>
        <w:rPr>
          <w:color w:val="231F20"/>
          <w:spacing w:val="-7"/>
        </w:rPr>
        <w:t> </w:t>
      </w:r>
      <w:r>
        <w:rPr>
          <w:color w:val="231F20"/>
        </w:rPr>
        <w:t>стратегије</w:t>
      </w:r>
      <w:r>
        <w:rPr>
          <w:color w:val="231F20"/>
          <w:spacing w:val="-4"/>
        </w:rPr>
        <w:t> </w:t>
      </w:r>
      <w:r>
        <w:rPr>
          <w:color w:val="231F20"/>
        </w:rPr>
        <w:t>„Европа</w:t>
      </w:r>
      <w:r>
        <w:rPr>
          <w:color w:val="231F20"/>
          <w:spacing w:val="-4"/>
        </w:rPr>
        <w:t> </w:t>
      </w:r>
      <w:bookmarkEnd w:id="3"/>
      <w:r>
        <w:rPr>
          <w:color w:val="231F20"/>
          <w:spacing w:val="-2"/>
        </w:rPr>
        <w:t>2020”</w:t>
      </w:r>
    </w:p>
    <w:p>
      <w:pPr>
        <w:pStyle w:val="BodyText"/>
        <w:spacing w:before="6"/>
        <w:ind w:left="0"/>
        <w:jc w:val="left"/>
        <w:rPr>
          <w:b/>
          <w:sz w:val="13"/>
        </w:rPr>
      </w:pPr>
      <w:r>
        <w:rPr>
          <w:b/>
          <w:sz w:val="13"/>
        </w:rPr>
        <mc:AlternateContent>
          <mc:Choice Requires="wps">
            <w:drawing>
              <wp:anchor distT="0" distB="0" distL="0" distR="0" allowOverlap="1" layoutInCell="1" locked="0" behindDoc="1" simplePos="0" relativeHeight="487598080">
                <wp:simplePos x="0" y="0"/>
                <wp:positionH relativeFrom="page">
                  <wp:posOffset>723176</wp:posOffset>
                </wp:positionH>
                <wp:positionV relativeFrom="paragraph">
                  <wp:posOffset>123251</wp:posOffset>
                </wp:positionV>
                <wp:extent cx="4314190" cy="885190"/>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4314190" cy="885190"/>
                        </a:xfrm>
                        <a:prstGeom prst="rect">
                          <a:avLst/>
                        </a:prstGeom>
                        <a:ln w="6350">
                          <a:solidFill>
                            <a:srgbClr val="00AEEF"/>
                          </a:solidFill>
                          <a:prstDash val="solid"/>
                        </a:ln>
                      </wps:spPr>
                      <wps:txbx>
                        <w:txbxContent>
                          <w:p>
                            <w:pPr>
                              <w:numPr>
                                <w:ilvl w:val="0"/>
                                <w:numId w:val="2"/>
                              </w:numPr>
                              <w:tabs>
                                <w:tab w:pos="762" w:val="left" w:leader="none"/>
                              </w:tabs>
                              <w:spacing w:before="16"/>
                              <w:ind w:left="762" w:right="0" w:hanging="139"/>
                              <w:jc w:val="left"/>
                              <w:rPr>
                                <w:sz w:val="20"/>
                              </w:rPr>
                            </w:pPr>
                            <w:r>
                              <w:rPr>
                                <w:b/>
                                <w:color w:val="231F20"/>
                                <w:sz w:val="20"/>
                              </w:rPr>
                              <w:t>Паметан</w:t>
                            </w:r>
                            <w:r>
                              <w:rPr>
                                <w:b/>
                                <w:color w:val="231F20"/>
                                <w:spacing w:val="-9"/>
                                <w:sz w:val="20"/>
                              </w:rPr>
                              <w:t> </w:t>
                            </w:r>
                            <w:r>
                              <w:rPr>
                                <w:b/>
                                <w:color w:val="231F20"/>
                                <w:sz w:val="20"/>
                              </w:rPr>
                              <w:t>раст:</w:t>
                            </w:r>
                            <w:r>
                              <w:rPr>
                                <w:b/>
                                <w:color w:val="231F20"/>
                                <w:spacing w:val="-9"/>
                                <w:sz w:val="20"/>
                              </w:rPr>
                              <w:t> </w:t>
                            </w:r>
                            <w:r>
                              <w:rPr>
                                <w:color w:val="231F20"/>
                                <w:sz w:val="20"/>
                              </w:rPr>
                              <w:t>развој</w:t>
                            </w:r>
                            <w:r>
                              <w:rPr>
                                <w:color w:val="231F20"/>
                                <w:spacing w:val="-8"/>
                                <w:sz w:val="20"/>
                              </w:rPr>
                              <w:t> </w:t>
                            </w:r>
                            <w:r>
                              <w:rPr>
                                <w:color w:val="231F20"/>
                                <w:sz w:val="20"/>
                              </w:rPr>
                              <w:t>економије</w:t>
                            </w:r>
                            <w:r>
                              <w:rPr>
                                <w:color w:val="231F20"/>
                                <w:spacing w:val="-9"/>
                                <w:sz w:val="20"/>
                              </w:rPr>
                              <w:t> </w:t>
                            </w:r>
                            <w:r>
                              <w:rPr>
                                <w:color w:val="231F20"/>
                                <w:sz w:val="20"/>
                              </w:rPr>
                              <w:t>засноване</w:t>
                            </w:r>
                            <w:r>
                              <w:rPr>
                                <w:color w:val="231F20"/>
                                <w:spacing w:val="-9"/>
                                <w:sz w:val="20"/>
                              </w:rPr>
                              <w:t> </w:t>
                            </w:r>
                            <w:r>
                              <w:rPr>
                                <w:color w:val="231F20"/>
                                <w:sz w:val="20"/>
                              </w:rPr>
                              <w:t>на</w:t>
                            </w:r>
                            <w:r>
                              <w:rPr>
                                <w:color w:val="231F20"/>
                                <w:spacing w:val="-8"/>
                                <w:sz w:val="20"/>
                              </w:rPr>
                              <w:t> </w:t>
                            </w:r>
                            <w:r>
                              <w:rPr>
                                <w:color w:val="231F20"/>
                                <w:sz w:val="20"/>
                              </w:rPr>
                              <w:t>знању</w:t>
                            </w:r>
                            <w:r>
                              <w:rPr>
                                <w:color w:val="231F20"/>
                                <w:spacing w:val="-9"/>
                                <w:sz w:val="20"/>
                              </w:rPr>
                              <w:t> </w:t>
                            </w:r>
                            <w:r>
                              <w:rPr>
                                <w:color w:val="231F20"/>
                                <w:sz w:val="20"/>
                              </w:rPr>
                              <w:t>и</w:t>
                            </w:r>
                            <w:r>
                              <w:rPr>
                                <w:color w:val="231F20"/>
                                <w:spacing w:val="-8"/>
                                <w:sz w:val="20"/>
                              </w:rPr>
                              <w:t> </w:t>
                            </w:r>
                            <w:r>
                              <w:rPr>
                                <w:color w:val="231F20"/>
                                <w:spacing w:val="-2"/>
                                <w:sz w:val="20"/>
                              </w:rPr>
                              <w:t>иновацијама.</w:t>
                            </w:r>
                          </w:p>
                          <w:p>
                            <w:pPr>
                              <w:pStyle w:val="BodyText"/>
                              <w:numPr>
                                <w:ilvl w:val="0"/>
                                <w:numId w:val="2"/>
                              </w:numPr>
                              <w:tabs>
                                <w:tab w:pos="798" w:val="left" w:leader="none"/>
                              </w:tabs>
                              <w:spacing w:line="235" w:lineRule="auto" w:before="56" w:after="0"/>
                              <w:ind w:left="623" w:right="222" w:firstLine="0"/>
                              <w:jc w:val="left"/>
                            </w:pPr>
                            <w:r>
                              <w:rPr>
                                <w:b/>
                                <w:color w:val="231F20"/>
                              </w:rPr>
                              <w:t>Одрживи</w:t>
                            </w:r>
                            <w:r>
                              <w:rPr>
                                <w:b/>
                                <w:color w:val="231F20"/>
                                <w:spacing w:val="19"/>
                              </w:rPr>
                              <w:t> </w:t>
                            </w:r>
                            <w:r>
                              <w:rPr>
                                <w:b/>
                                <w:color w:val="231F20"/>
                              </w:rPr>
                              <w:t>раст</w:t>
                            </w:r>
                            <w:r>
                              <w:rPr>
                                <w:color w:val="231F20"/>
                              </w:rPr>
                              <w:t>:</w:t>
                            </w:r>
                            <w:r>
                              <w:rPr>
                                <w:color w:val="231F20"/>
                                <w:spacing w:val="19"/>
                              </w:rPr>
                              <w:t> </w:t>
                            </w:r>
                            <w:r>
                              <w:rPr>
                                <w:color w:val="231F20"/>
                              </w:rPr>
                              <w:t>промовисање</w:t>
                            </w:r>
                            <w:r>
                              <w:rPr>
                                <w:color w:val="231F20"/>
                                <w:spacing w:val="19"/>
                              </w:rPr>
                              <w:t> </w:t>
                            </w:r>
                            <w:r>
                              <w:rPr>
                                <w:color w:val="231F20"/>
                              </w:rPr>
                              <w:t>економије</w:t>
                            </w:r>
                            <w:r>
                              <w:rPr>
                                <w:color w:val="231F20"/>
                                <w:spacing w:val="19"/>
                              </w:rPr>
                              <w:t> </w:t>
                            </w:r>
                            <w:r>
                              <w:rPr>
                                <w:color w:val="231F20"/>
                              </w:rPr>
                              <w:t>која</w:t>
                            </w:r>
                            <w:r>
                              <w:rPr>
                                <w:color w:val="231F20"/>
                                <w:spacing w:val="19"/>
                              </w:rPr>
                              <w:t> </w:t>
                            </w:r>
                            <w:r>
                              <w:rPr>
                                <w:color w:val="231F20"/>
                              </w:rPr>
                              <w:t>ефикасније</w:t>
                            </w:r>
                            <w:r>
                              <w:rPr>
                                <w:color w:val="231F20"/>
                                <w:spacing w:val="19"/>
                              </w:rPr>
                              <w:t> </w:t>
                            </w:r>
                            <w:r>
                              <w:rPr>
                                <w:color w:val="231F20"/>
                              </w:rPr>
                              <w:t>користи ресурсе и која је зеленија и конкурентнија.</w:t>
                            </w:r>
                          </w:p>
                          <w:p>
                            <w:pPr>
                              <w:pStyle w:val="BodyText"/>
                              <w:numPr>
                                <w:ilvl w:val="0"/>
                                <w:numId w:val="2"/>
                              </w:numPr>
                              <w:tabs>
                                <w:tab w:pos="760" w:val="left" w:leader="none"/>
                              </w:tabs>
                              <w:spacing w:line="235" w:lineRule="auto" w:before="58" w:after="0"/>
                              <w:ind w:left="623" w:right="223" w:firstLine="0"/>
                              <w:jc w:val="left"/>
                            </w:pPr>
                            <w:r>
                              <w:rPr>
                                <w:b/>
                                <w:color w:val="231F20"/>
                                <w:spacing w:val="-2"/>
                              </w:rPr>
                              <w:t>Инклузивни раст:</w:t>
                            </w:r>
                            <w:r>
                              <w:rPr>
                                <w:b/>
                                <w:color w:val="231F20"/>
                                <w:spacing w:val="-3"/>
                              </w:rPr>
                              <w:t> </w:t>
                            </w:r>
                            <w:r>
                              <w:rPr>
                                <w:color w:val="231F20"/>
                                <w:spacing w:val="-2"/>
                              </w:rPr>
                              <w:t>подстицање економије коју одликује висока стопа </w:t>
                            </w:r>
                            <w:r>
                              <w:rPr>
                                <w:color w:val="231F20"/>
                              </w:rPr>
                              <w:t>запослености и која остварује социјалну и територијалну кохезију.</w:t>
                            </w:r>
                          </w:p>
                        </w:txbxContent>
                      </wps:txbx>
                      <wps:bodyPr wrap="square" lIns="0" tIns="0" rIns="0" bIns="0" rtlCol="0">
                        <a:noAutofit/>
                      </wps:bodyPr>
                    </wps:wsp>
                  </a:graphicData>
                </a:graphic>
              </wp:anchor>
            </w:drawing>
          </mc:Choice>
          <mc:Fallback>
            <w:pict>
              <v:shape style="position:absolute;margin-left:56.943001pt;margin-top:9.70486pt;width:339.7pt;height:69.7pt;mso-position-horizontal-relative:page;mso-position-vertical-relative:paragraph;z-index:-15718400;mso-wrap-distance-left:0;mso-wrap-distance-right:0" type="#_x0000_t202" id="docshape65" filled="false" stroked="true" strokeweight=".5pt" strokecolor="#00aeef">
                <v:textbox inset="0,0,0,0">
                  <w:txbxContent>
                    <w:p>
                      <w:pPr>
                        <w:numPr>
                          <w:ilvl w:val="0"/>
                          <w:numId w:val="2"/>
                        </w:numPr>
                        <w:tabs>
                          <w:tab w:pos="762" w:val="left" w:leader="none"/>
                        </w:tabs>
                        <w:spacing w:before="16"/>
                        <w:ind w:left="762" w:right="0" w:hanging="139"/>
                        <w:jc w:val="left"/>
                        <w:rPr>
                          <w:sz w:val="20"/>
                        </w:rPr>
                      </w:pPr>
                      <w:r>
                        <w:rPr>
                          <w:b/>
                          <w:color w:val="231F20"/>
                          <w:sz w:val="20"/>
                        </w:rPr>
                        <w:t>Паметан</w:t>
                      </w:r>
                      <w:r>
                        <w:rPr>
                          <w:b/>
                          <w:color w:val="231F20"/>
                          <w:spacing w:val="-9"/>
                          <w:sz w:val="20"/>
                        </w:rPr>
                        <w:t> </w:t>
                      </w:r>
                      <w:r>
                        <w:rPr>
                          <w:b/>
                          <w:color w:val="231F20"/>
                          <w:sz w:val="20"/>
                        </w:rPr>
                        <w:t>раст:</w:t>
                      </w:r>
                      <w:r>
                        <w:rPr>
                          <w:b/>
                          <w:color w:val="231F20"/>
                          <w:spacing w:val="-9"/>
                          <w:sz w:val="20"/>
                        </w:rPr>
                        <w:t> </w:t>
                      </w:r>
                      <w:r>
                        <w:rPr>
                          <w:color w:val="231F20"/>
                          <w:sz w:val="20"/>
                        </w:rPr>
                        <w:t>развој</w:t>
                      </w:r>
                      <w:r>
                        <w:rPr>
                          <w:color w:val="231F20"/>
                          <w:spacing w:val="-8"/>
                          <w:sz w:val="20"/>
                        </w:rPr>
                        <w:t> </w:t>
                      </w:r>
                      <w:r>
                        <w:rPr>
                          <w:color w:val="231F20"/>
                          <w:sz w:val="20"/>
                        </w:rPr>
                        <w:t>економије</w:t>
                      </w:r>
                      <w:r>
                        <w:rPr>
                          <w:color w:val="231F20"/>
                          <w:spacing w:val="-9"/>
                          <w:sz w:val="20"/>
                        </w:rPr>
                        <w:t> </w:t>
                      </w:r>
                      <w:r>
                        <w:rPr>
                          <w:color w:val="231F20"/>
                          <w:sz w:val="20"/>
                        </w:rPr>
                        <w:t>засноване</w:t>
                      </w:r>
                      <w:r>
                        <w:rPr>
                          <w:color w:val="231F20"/>
                          <w:spacing w:val="-9"/>
                          <w:sz w:val="20"/>
                        </w:rPr>
                        <w:t> </w:t>
                      </w:r>
                      <w:r>
                        <w:rPr>
                          <w:color w:val="231F20"/>
                          <w:sz w:val="20"/>
                        </w:rPr>
                        <w:t>на</w:t>
                      </w:r>
                      <w:r>
                        <w:rPr>
                          <w:color w:val="231F20"/>
                          <w:spacing w:val="-8"/>
                          <w:sz w:val="20"/>
                        </w:rPr>
                        <w:t> </w:t>
                      </w:r>
                      <w:r>
                        <w:rPr>
                          <w:color w:val="231F20"/>
                          <w:sz w:val="20"/>
                        </w:rPr>
                        <w:t>знању</w:t>
                      </w:r>
                      <w:r>
                        <w:rPr>
                          <w:color w:val="231F20"/>
                          <w:spacing w:val="-9"/>
                          <w:sz w:val="20"/>
                        </w:rPr>
                        <w:t> </w:t>
                      </w:r>
                      <w:r>
                        <w:rPr>
                          <w:color w:val="231F20"/>
                          <w:sz w:val="20"/>
                        </w:rPr>
                        <w:t>и</w:t>
                      </w:r>
                      <w:r>
                        <w:rPr>
                          <w:color w:val="231F20"/>
                          <w:spacing w:val="-8"/>
                          <w:sz w:val="20"/>
                        </w:rPr>
                        <w:t> </w:t>
                      </w:r>
                      <w:r>
                        <w:rPr>
                          <w:color w:val="231F20"/>
                          <w:spacing w:val="-2"/>
                          <w:sz w:val="20"/>
                        </w:rPr>
                        <w:t>иновацијама.</w:t>
                      </w:r>
                    </w:p>
                    <w:p>
                      <w:pPr>
                        <w:pStyle w:val="BodyText"/>
                        <w:numPr>
                          <w:ilvl w:val="0"/>
                          <w:numId w:val="2"/>
                        </w:numPr>
                        <w:tabs>
                          <w:tab w:pos="798" w:val="left" w:leader="none"/>
                        </w:tabs>
                        <w:spacing w:line="235" w:lineRule="auto" w:before="56" w:after="0"/>
                        <w:ind w:left="623" w:right="222" w:firstLine="0"/>
                        <w:jc w:val="left"/>
                      </w:pPr>
                      <w:r>
                        <w:rPr>
                          <w:b/>
                          <w:color w:val="231F20"/>
                        </w:rPr>
                        <w:t>Одрживи</w:t>
                      </w:r>
                      <w:r>
                        <w:rPr>
                          <w:b/>
                          <w:color w:val="231F20"/>
                          <w:spacing w:val="19"/>
                        </w:rPr>
                        <w:t> </w:t>
                      </w:r>
                      <w:r>
                        <w:rPr>
                          <w:b/>
                          <w:color w:val="231F20"/>
                        </w:rPr>
                        <w:t>раст</w:t>
                      </w:r>
                      <w:r>
                        <w:rPr>
                          <w:color w:val="231F20"/>
                        </w:rPr>
                        <w:t>:</w:t>
                      </w:r>
                      <w:r>
                        <w:rPr>
                          <w:color w:val="231F20"/>
                          <w:spacing w:val="19"/>
                        </w:rPr>
                        <w:t> </w:t>
                      </w:r>
                      <w:r>
                        <w:rPr>
                          <w:color w:val="231F20"/>
                        </w:rPr>
                        <w:t>промовисање</w:t>
                      </w:r>
                      <w:r>
                        <w:rPr>
                          <w:color w:val="231F20"/>
                          <w:spacing w:val="19"/>
                        </w:rPr>
                        <w:t> </w:t>
                      </w:r>
                      <w:r>
                        <w:rPr>
                          <w:color w:val="231F20"/>
                        </w:rPr>
                        <w:t>економије</w:t>
                      </w:r>
                      <w:r>
                        <w:rPr>
                          <w:color w:val="231F20"/>
                          <w:spacing w:val="19"/>
                        </w:rPr>
                        <w:t> </w:t>
                      </w:r>
                      <w:r>
                        <w:rPr>
                          <w:color w:val="231F20"/>
                        </w:rPr>
                        <w:t>која</w:t>
                      </w:r>
                      <w:r>
                        <w:rPr>
                          <w:color w:val="231F20"/>
                          <w:spacing w:val="19"/>
                        </w:rPr>
                        <w:t> </w:t>
                      </w:r>
                      <w:r>
                        <w:rPr>
                          <w:color w:val="231F20"/>
                        </w:rPr>
                        <w:t>ефикасније</w:t>
                      </w:r>
                      <w:r>
                        <w:rPr>
                          <w:color w:val="231F20"/>
                          <w:spacing w:val="19"/>
                        </w:rPr>
                        <w:t> </w:t>
                      </w:r>
                      <w:r>
                        <w:rPr>
                          <w:color w:val="231F20"/>
                        </w:rPr>
                        <w:t>користи ресурсе и која је зеленија и конкурентнија.</w:t>
                      </w:r>
                    </w:p>
                    <w:p>
                      <w:pPr>
                        <w:pStyle w:val="BodyText"/>
                        <w:numPr>
                          <w:ilvl w:val="0"/>
                          <w:numId w:val="2"/>
                        </w:numPr>
                        <w:tabs>
                          <w:tab w:pos="760" w:val="left" w:leader="none"/>
                        </w:tabs>
                        <w:spacing w:line="235" w:lineRule="auto" w:before="58" w:after="0"/>
                        <w:ind w:left="623" w:right="223" w:firstLine="0"/>
                        <w:jc w:val="left"/>
                      </w:pPr>
                      <w:r>
                        <w:rPr>
                          <w:b/>
                          <w:color w:val="231F20"/>
                          <w:spacing w:val="-2"/>
                        </w:rPr>
                        <w:t>Инклузивни раст:</w:t>
                      </w:r>
                      <w:r>
                        <w:rPr>
                          <w:b/>
                          <w:color w:val="231F20"/>
                          <w:spacing w:val="-3"/>
                        </w:rPr>
                        <w:t> </w:t>
                      </w:r>
                      <w:r>
                        <w:rPr>
                          <w:color w:val="231F20"/>
                          <w:spacing w:val="-2"/>
                        </w:rPr>
                        <w:t>подстицање економије коју одликује висока стопа </w:t>
                      </w:r>
                      <w:r>
                        <w:rPr>
                          <w:color w:val="231F20"/>
                        </w:rPr>
                        <w:t>запослености и која остварује социјалну и територијалну кохезију.</w:t>
                      </w:r>
                    </w:p>
                  </w:txbxContent>
                </v:textbox>
                <v:stroke dashstyle="solid"/>
                <w10:wrap type="topAndBottom"/>
              </v:shape>
            </w:pict>
          </mc:Fallback>
        </mc:AlternateContent>
      </w:r>
    </w:p>
    <w:p>
      <w:pPr>
        <w:pStyle w:val="Heading2"/>
        <w:spacing w:before="279"/>
        <w:jc w:val="left"/>
      </w:pPr>
      <w:bookmarkStart w:name="_TOC_250058" w:id="4"/>
      <w:r>
        <w:rPr>
          <w:color w:val="231F20"/>
        </w:rPr>
        <w:t>Водећи</w:t>
      </w:r>
      <w:r>
        <w:rPr>
          <w:color w:val="231F20"/>
          <w:spacing w:val="-6"/>
        </w:rPr>
        <w:t> </w:t>
      </w:r>
      <w:r>
        <w:rPr>
          <w:color w:val="231F20"/>
        </w:rPr>
        <w:t>циљеви</w:t>
      </w:r>
      <w:r>
        <w:rPr>
          <w:color w:val="231F20"/>
          <w:spacing w:val="-4"/>
        </w:rPr>
        <w:t> </w:t>
      </w:r>
      <w:r>
        <w:rPr>
          <w:color w:val="231F20"/>
        </w:rPr>
        <w:t>које</w:t>
      </w:r>
      <w:r>
        <w:rPr>
          <w:color w:val="231F20"/>
          <w:spacing w:val="-4"/>
        </w:rPr>
        <w:t> </w:t>
      </w:r>
      <w:r>
        <w:rPr>
          <w:color w:val="231F20"/>
        </w:rPr>
        <w:t>треба</w:t>
      </w:r>
      <w:r>
        <w:rPr>
          <w:color w:val="231F20"/>
          <w:spacing w:val="-4"/>
        </w:rPr>
        <w:t> </w:t>
      </w:r>
      <w:r>
        <w:rPr>
          <w:color w:val="231F20"/>
        </w:rPr>
        <w:t>остварити</w:t>
      </w:r>
      <w:r>
        <w:rPr>
          <w:color w:val="231F20"/>
          <w:spacing w:val="-3"/>
        </w:rPr>
        <w:t> </w:t>
      </w:r>
      <w:r>
        <w:rPr>
          <w:color w:val="231F20"/>
        </w:rPr>
        <w:t>до</w:t>
      </w:r>
      <w:r>
        <w:rPr>
          <w:color w:val="231F20"/>
          <w:spacing w:val="-4"/>
        </w:rPr>
        <w:t> </w:t>
      </w:r>
      <w:r>
        <w:rPr>
          <w:color w:val="231F20"/>
        </w:rPr>
        <w:t>2020.</w:t>
      </w:r>
      <w:r>
        <w:rPr>
          <w:color w:val="231F20"/>
          <w:spacing w:val="-4"/>
        </w:rPr>
        <w:t> </w:t>
      </w:r>
      <w:bookmarkEnd w:id="4"/>
      <w:r>
        <w:rPr>
          <w:color w:val="231F20"/>
          <w:spacing w:val="-2"/>
        </w:rPr>
        <w:t>године</w:t>
      </w:r>
    </w:p>
    <w:p>
      <w:pPr>
        <w:pStyle w:val="BodyText"/>
        <w:spacing w:before="1"/>
        <w:ind w:left="0"/>
        <w:jc w:val="left"/>
        <w:rPr>
          <w:b/>
          <w:sz w:val="18"/>
        </w:rPr>
      </w:pPr>
      <w:r>
        <w:rPr>
          <w:b/>
          <w:sz w:val="18"/>
        </w:rPr>
        <mc:AlternateContent>
          <mc:Choice Requires="wps">
            <w:drawing>
              <wp:anchor distT="0" distB="0" distL="0" distR="0" allowOverlap="1" layoutInCell="1" locked="0" behindDoc="1" simplePos="0" relativeHeight="487598592">
                <wp:simplePos x="0" y="0"/>
                <wp:positionH relativeFrom="page">
                  <wp:posOffset>723176</wp:posOffset>
                </wp:positionH>
                <wp:positionV relativeFrom="paragraph">
                  <wp:posOffset>158646</wp:posOffset>
                </wp:positionV>
                <wp:extent cx="4314190" cy="2595245"/>
                <wp:effectExtent l="0" t="0" r="0" b="0"/>
                <wp:wrapTopAndBottom/>
                <wp:docPr id="83" name="Textbox 83"/>
                <wp:cNvGraphicFramePr>
                  <a:graphicFrameLocks/>
                </wp:cNvGraphicFramePr>
                <a:graphic>
                  <a:graphicData uri="http://schemas.microsoft.com/office/word/2010/wordprocessingShape">
                    <wps:wsp>
                      <wps:cNvPr id="83" name="Textbox 83"/>
                      <wps:cNvSpPr txBox="1"/>
                      <wps:spPr>
                        <a:xfrm>
                          <a:off x="0" y="0"/>
                          <a:ext cx="4314190" cy="2595245"/>
                        </a:xfrm>
                        <a:prstGeom prst="rect">
                          <a:avLst/>
                        </a:prstGeom>
                        <a:ln w="6350">
                          <a:solidFill>
                            <a:srgbClr val="00AEEF"/>
                          </a:solidFill>
                          <a:prstDash val="solid"/>
                        </a:ln>
                      </wps:spPr>
                      <wps:txbx>
                        <w:txbxContent>
                          <w:p>
                            <w:pPr>
                              <w:numPr>
                                <w:ilvl w:val="0"/>
                                <w:numId w:val="3"/>
                              </w:numPr>
                              <w:tabs>
                                <w:tab w:pos="722" w:val="left" w:leader="none"/>
                              </w:tabs>
                              <w:spacing w:line="235" w:lineRule="auto" w:before="20"/>
                              <w:ind w:left="623" w:right="224" w:firstLine="0"/>
                              <w:jc w:val="both"/>
                              <w:rPr>
                                <w:sz w:val="20"/>
                              </w:rPr>
                            </w:pPr>
                            <w:r>
                              <w:rPr>
                                <w:b/>
                                <w:color w:val="231F20"/>
                                <w:sz w:val="20"/>
                              </w:rPr>
                              <w:t>Запошљавање</w:t>
                            </w:r>
                            <w:r>
                              <w:rPr>
                                <w:color w:val="231F20"/>
                                <w:sz w:val="20"/>
                              </w:rPr>
                              <w:t>: запослено </w:t>
                            </w:r>
                            <w:r>
                              <w:rPr>
                                <w:b/>
                                <w:color w:val="231F20"/>
                                <w:sz w:val="20"/>
                              </w:rPr>
                              <w:t>75% </w:t>
                            </w:r>
                            <w:r>
                              <w:rPr>
                                <w:color w:val="231F20"/>
                                <w:sz w:val="20"/>
                              </w:rPr>
                              <w:t>становништва старости између 20 и 64 године.</w:t>
                            </w:r>
                          </w:p>
                          <w:p>
                            <w:pPr>
                              <w:numPr>
                                <w:ilvl w:val="0"/>
                                <w:numId w:val="3"/>
                              </w:numPr>
                              <w:tabs>
                                <w:tab w:pos="722" w:val="left" w:leader="none"/>
                              </w:tabs>
                              <w:spacing w:line="235" w:lineRule="auto" w:before="58"/>
                              <w:ind w:left="623" w:right="225" w:firstLine="0"/>
                              <w:jc w:val="both"/>
                              <w:rPr>
                                <w:sz w:val="20"/>
                              </w:rPr>
                            </w:pPr>
                            <w:r>
                              <w:rPr>
                                <w:b/>
                                <w:color w:val="231F20"/>
                                <w:sz w:val="20"/>
                              </w:rPr>
                              <w:t>Истраживање и развој: 3% </w:t>
                            </w:r>
                            <w:r>
                              <w:rPr>
                                <w:color w:val="231F20"/>
                                <w:sz w:val="20"/>
                              </w:rPr>
                              <w:t>бруто друштвеног производа (БДП) ЕУ уложено у истраживање и развој.</w:t>
                            </w:r>
                          </w:p>
                          <w:p>
                            <w:pPr>
                              <w:pStyle w:val="BodyText"/>
                              <w:spacing w:line="235" w:lineRule="auto" w:before="58"/>
                              <w:ind w:left="623" w:right="223"/>
                            </w:pPr>
                            <w:r>
                              <w:rPr>
                                <w:b/>
                                <w:color w:val="231F20"/>
                              </w:rPr>
                              <w:t>•Климатске</w:t>
                            </w:r>
                            <w:r>
                              <w:rPr>
                                <w:b/>
                                <w:color w:val="231F20"/>
                                <w:spacing w:val="-8"/>
                              </w:rPr>
                              <w:t> </w:t>
                            </w:r>
                            <w:r>
                              <w:rPr>
                                <w:b/>
                                <w:color w:val="231F20"/>
                              </w:rPr>
                              <w:t>промене/eнергија</w:t>
                            </w:r>
                            <w:r>
                              <w:rPr>
                                <w:color w:val="231F20"/>
                              </w:rPr>
                              <w:t>:</w:t>
                            </w:r>
                            <w:r>
                              <w:rPr>
                                <w:color w:val="231F20"/>
                                <w:spacing w:val="-8"/>
                              </w:rPr>
                              <w:t> </w:t>
                            </w:r>
                            <w:r>
                              <w:rPr>
                                <w:color w:val="231F20"/>
                              </w:rPr>
                              <w:t>емисију</w:t>
                            </w:r>
                            <w:r>
                              <w:rPr>
                                <w:color w:val="231F20"/>
                                <w:spacing w:val="-8"/>
                              </w:rPr>
                              <w:t> </w:t>
                            </w:r>
                            <w:r>
                              <w:rPr>
                                <w:color w:val="231F20"/>
                              </w:rPr>
                              <w:t>гасова</w:t>
                            </w:r>
                            <w:r>
                              <w:rPr>
                                <w:color w:val="231F20"/>
                                <w:spacing w:val="-8"/>
                              </w:rPr>
                              <w:t> </w:t>
                            </w:r>
                            <w:r>
                              <w:rPr>
                                <w:color w:val="231F20"/>
                              </w:rPr>
                              <w:t>који</w:t>
                            </w:r>
                            <w:r>
                              <w:rPr>
                                <w:color w:val="231F20"/>
                                <w:spacing w:val="-8"/>
                              </w:rPr>
                              <w:t> </w:t>
                            </w:r>
                            <w:r>
                              <w:rPr>
                                <w:color w:val="231F20"/>
                              </w:rPr>
                              <w:t>изазивају</w:t>
                            </w:r>
                            <w:r>
                              <w:rPr>
                                <w:color w:val="231F20"/>
                                <w:spacing w:val="-8"/>
                              </w:rPr>
                              <w:t> </w:t>
                            </w:r>
                            <w:r>
                              <w:rPr>
                                <w:color w:val="231F20"/>
                              </w:rPr>
                              <w:t>ефекат стаклене баште смањити за </w:t>
                            </w:r>
                            <w:r>
                              <w:rPr>
                                <w:b/>
                                <w:color w:val="231F20"/>
                              </w:rPr>
                              <w:t>20% </w:t>
                            </w:r>
                            <w:r>
                              <w:rPr>
                                <w:color w:val="231F20"/>
                              </w:rPr>
                              <w:t>(или чак за 30%, уз одговарајуће услове), у односу на 1990. годину;</w:t>
                            </w:r>
                            <w:r>
                              <w:rPr>
                                <w:color w:val="231F20"/>
                                <w:spacing w:val="-12"/>
                              </w:rPr>
                              <w:t> </w:t>
                            </w:r>
                            <w:r>
                              <w:rPr>
                                <w:color w:val="231F20"/>
                              </w:rPr>
                              <w:t>удео</w:t>
                            </w:r>
                            <w:r>
                              <w:rPr>
                                <w:color w:val="231F20"/>
                                <w:spacing w:val="-11"/>
                              </w:rPr>
                              <w:t> </w:t>
                            </w:r>
                            <w:r>
                              <w:rPr>
                                <w:color w:val="231F20"/>
                              </w:rPr>
                              <w:t>обновљивих</w:t>
                            </w:r>
                            <w:r>
                              <w:rPr>
                                <w:color w:val="231F20"/>
                                <w:spacing w:val="-11"/>
                              </w:rPr>
                              <w:t> </w:t>
                            </w:r>
                            <w:r>
                              <w:rPr>
                                <w:color w:val="231F20"/>
                              </w:rPr>
                              <w:t>извора</w:t>
                            </w:r>
                            <w:r>
                              <w:rPr>
                                <w:color w:val="231F20"/>
                                <w:spacing w:val="-12"/>
                              </w:rPr>
                              <w:t> </w:t>
                            </w:r>
                            <w:r>
                              <w:rPr>
                                <w:color w:val="231F20"/>
                              </w:rPr>
                              <w:t>енергије у укупној енергетској потрошњи повећати на </w:t>
                            </w:r>
                            <w:r>
                              <w:rPr>
                                <w:b/>
                                <w:color w:val="231F20"/>
                              </w:rPr>
                              <w:t>20%</w:t>
                            </w:r>
                            <w:r>
                              <w:rPr>
                                <w:color w:val="231F20"/>
                              </w:rPr>
                              <w:t>; енергетску ефика- сност повећати за </w:t>
                            </w:r>
                            <w:r>
                              <w:rPr>
                                <w:b/>
                                <w:color w:val="231F20"/>
                              </w:rPr>
                              <w:t>20%</w:t>
                            </w:r>
                            <w:r>
                              <w:rPr>
                                <w:color w:val="231F20"/>
                              </w:rPr>
                              <w:t>.</w:t>
                            </w:r>
                          </w:p>
                          <w:p>
                            <w:pPr>
                              <w:pStyle w:val="BodyText"/>
                              <w:spacing w:line="235" w:lineRule="auto" w:before="117"/>
                              <w:ind w:left="623" w:right="224"/>
                            </w:pPr>
                            <w:r>
                              <w:rPr>
                                <w:b/>
                                <w:color w:val="231F20"/>
                              </w:rPr>
                              <w:t>•Образовање</w:t>
                            </w:r>
                            <w:r>
                              <w:rPr>
                                <w:color w:val="231F20"/>
                              </w:rPr>
                              <w:t>: удео лица која прерано напуштају школовање свести испод</w:t>
                            </w:r>
                            <w:r>
                              <w:rPr>
                                <w:color w:val="231F20"/>
                                <w:spacing w:val="-12"/>
                              </w:rPr>
                              <w:t> </w:t>
                            </w:r>
                            <w:r>
                              <w:rPr>
                                <w:b/>
                                <w:color w:val="231F20"/>
                              </w:rPr>
                              <w:t>10%</w:t>
                            </w:r>
                            <w:r>
                              <w:rPr>
                                <w:color w:val="231F20"/>
                              </w:rPr>
                              <w:t>;</w:t>
                            </w:r>
                          </w:p>
                          <w:p>
                            <w:pPr>
                              <w:pStyle w:val="BodyText"/>
                              <w:spacing w:line="235" w:lineRule="auto" w:before="115"/>
                              <w:ind w:left="623" w:right="224"/>
                            </w:pPr>
                            <w:r>
                              <w:rPr>
                                <w:b/>
                                <w:color w:val="231F20"/>
                              </w:rPr>
                              <w:t>•најмање</w:t>
                            </w:r>
                            <w:r>
                              <w:rPr>
                                <w:b/>
                                <w:color w:val="231F20"/>
                                <w:spacing w:val="-4"/>
                              </w:rPr>
                              <w:t> </w:t>
                            </w:r>
                            <w:r>
                              <w:rPr>
                                <w:b/>
                                <w:color w:val="231F20"/>
                              </w:rPr>
                              <w:t>40%</w:t>
                            </w:r>
                            <w:r>
                              <w:rPr>
                                <w:b/>
                                <w:color w:val="231F20"/>
                                <w:spacing w:val="-5"/>
                              </w:rPr>
                              <w:t> </w:t>
                            </w:r>
                            <w:r>
                              <w:rPr>
                                <w:color w:val="231F20"/>
                              </w:rPr>
                              <w:t>лица</w:t>
                            </w:r>
                            <w:r>
                              <w:rPr>
                                <w:color w:val="231F20"/>
                                <w:spacing w:val="-5"/>
                              </w:rPr>
                              <w:t> </w:t>
                            </w:r>
                            <w:r>
                              <w:rPr>
                                <w:color w:val="231F20"/>
                              </w:rPr>
                              <w:t>старости</w:t>
                            </w:r>
                            <w:r>
                              <w:rPr>
                                <w:color w:val="231F20"/>
                                <w:spacing w:val="-5"/>
                              </w:rPr>
                              <w:t> </w:t>
                            </w:r>
                            <w:r>
                              <w:rPr>
                                <w:color w:val="231F20"/>
                              </w:rPr>
                              <w:t>између</w:t>
                            </w:r>
                            <w:r>
                              <w:rPr>
                                <w:color w:val="231F20"/>
                                <w:spacing w:val="-5"/>
                              </w:rPr>
                              <w:t> </w:t>
                            </w:r>
                            <w:r>
                              <w:rPr>
                                <w:color w:val="231F20"/>
                              </w:rPr>
                              <w:t>30</w:t>
                            </w:r>
                            <w:r>
                              <w:rPr>
                                <w:color w:val="231F20"/>
                                <w:spacing w:val="-5"/>
                              </w:rPr>
                              <w:t> </w:t>
                            </w:r>
                            <w:r>
                              <w:rPr>
                                <w:color w:val="231F20"/>
                              </w:rPr>
                              <w:t>и</w:t>
                            </w:r>
                            <w:r>
                              <w:rPr>
                                <w:color w:val="231F20"/>
                                <w:spacing w:val="-5"/>
                              </w:rPr>
                              <w:t> </w:t>
                            </w:r>
                            <w:r>
                              <w:rPr>
                                <w:color w:val="231F20"/>
                              </w:rPr>
                              <w:t>34</w:t>
                            </w:r>
                            <w:r>
                              <w:rPr>
                                <w:color w:val="231F20"/>
                                <w:spacing w:val="-5"/>
                              </w:rPr>
                              <w:t> </w:t>
                            </w:r>
                            <w:r>
                              <w:rPr>
                                <w:color w:val="231F20"/>
                              </w:rPr>
                              <w:t>године</w:t>
                            </w:r>
                            <w:r>
                              <w:rPr>
                                <w:color w:val="231F20"/>
                                <w:spacing w:val="-5"/>
                              </w:rPr>
                              <w:t> </w:t>
                            </w:r>
                            <w:r>
                              <w:rPr>
                                <w:color w:val="231F20"/>
                              </w:rPr>
                              <w:t>има</w:t>
                            </w:r>
                            <w:r>
                              <w:rPr>
                                <w:color w:val="231F20"/>
                                <w:spacing w:val="-5"/>
                              </w:rPr>
                              <w:t> </w:t>
                            </w:r>
                            <w:r>
                              <w:rPr>
                                <w:color w:val="231F20"/>
                              </w:rPr>
                              <w:t>стечено</w:t>
                            </w:r>
                            <w:r>
                              <w:rPr>
                                <w:color w:val="231F20"/>
                                <w:spacing w:val="-5"/>
                              </w:rPr>
                              <w:t> </w:t>
                            </w:r>
                            <w:r>
                              <w:rPr>
                                <w:color w:val="231F20"/>
                              </w:rPr>
                              <w:t>тер- цијарно образовање.</w:t>
                            </w:r>
                          </w:p>
                          <w:p>
                            <w:pPr>
                              <w:spacing w:line="206" w:lineRule="auto" w:before="108"/>
                              <w:ind w:left="623" w:right="223" w:firstLine="0"/>
                              <w:jc w:val="both"/>
                              <w:rPr>
                                <w:b/>
                                <w:sz w:val="20"/>
                              </w:rPr>
                            </w:pPr>
                            <w:r>
                              <w:rPr>
                                <w:b/>
                                <w:color w:val="231F20"/>
                                <w:sz w:val="20"/>
                              </w:rPr>
                              <w:t>•Сиромаштво/социјална искљученост</w:t>
                            </w:r>
                            <w:r>
                              <w:rPr>
                                <w:color w:val="231F20"/>
                                <w:sz w:val="20"/>
                              </w:rPr>
                              <w:t>: број људи који живе у сиро- маштву</w:t>
                            </w:r>
                            <w:r>
                              <w:rPr>
                                <w:color w:val="231F20"/>
                                <w:spacing w:val="-7"/>
                                <w:sz w:val="20"/>
                              </w:rPr>
                              <w:t> </w:t>
                            </w:r>
                            <w:r>
                              <w:rPr>
                                <w:color w:val="231F20"/>
                                <w:sz w:val="20"/>
                              </w:rPr>
                              <w:t>и</w:t>
                            </w:r>
                            <w:r>
                              <w:rPr>
                                <w:color w:val="231F20"/>
                                <w:spacing w:val="-5"/>
                                <w:sz w:val="20"/>
                              </w:rPr>
                              <w:t> </w:t>
                            </w:r>
                            <w:r>
                              <w:rPr>
                                <w:color w:val="231F20"/>
                                <w:sz w:val="20"/>
                              </w:rPr>
                              <w:t>социјалној</w:t>
                            </w:r>
                            <w:r>
                              <w:rPr>
                                <w:color w:val="231F20"/>
                                <w:spacing w:val="-4"/>
                                <w:sz w:val="20"/>
                              </w:rPr>
                              <w:t> </w:t>
                            </w:r>
                            <w:r>
                              <w:rPr>
                                <w:color w:val="231F20"/>
                                <w:sz w:val="20"/>
                              </w:rPr>
                              <w:t>искључености</w:t>
                            </w:r>
                            <w:r>
                              <w:rPr>
                                <w:color w:val="231F20"/>
                                <w:spacing w:val="-3"/>
                                <w:sz w:val="20"/>
                              </w:rPr>
                              <w:t> </w:t>
                            </w:r>
                            <w:r>
                              <w:rPr>
                                <w:color w:val="231F20"/>
                                <w:sz w:val="20"/>
                              </w:rPr>
                              <w:t>смањити</w:t>
                            </w:r>
                            <w:r>
                              <w:rPr>
                                <w:color w:val="231F20"/>
                                <w:spacing w:val="-3"/>
                                <w:sz w:val="20"/>
                              </w:rPr>
                              <w:t> </w:t>
                            </w:r>
                            <w:r>
                              <w:rPr>
                                <w:color w:val="231F20"/>
                                <w:sz w:val="20"/>
                              </w:rPr>
                              <w:t>за</w:t>
                            </w:r>
                            <w:r>
                              <w:rPr>
                                <w:color w:val="231F20"/>
                                <w:spacing w:val="-4"/>
                                <w:sz w:val="20"/>
                              </w:rPr>
                              <w:t> </w:t>
                            </w:r>
                            <w:r>
                              <w:rPr>
                                <w:color w:val="231F20"/>
                                <w:sz w:val="20"/>
                              </w:rPr>
                              <w:t>најмање</w:t>
                            </w:r>
                            <w:r>
                              <w:rPr>
                                <w:color w:val="231F20"/>
                                <w:spacing w:val="-6"/>
                                <w:sz w:val="20"/>
                              </w:rPr>
                              <w:t> </w:t>
                            </w:r>
                            <w:r>
                              <w:rPr>
                                <w:b/>
                                <w:color w:val="231F20"/>
                                <w:sz w:val="20"/>
                              </w:rPr>
                              <w:t>20</w:t>
                            </w:r>
                            <w:r>
                              <w:rPr>
                                <w:b/>
                                <w:color w:val="231F20"/>
                                <w:spacing w:val="-2"/>
                                <w:sz w:val="20"/>
                              </w:rPr>
                              <w:t> милиона.</w:t>
                            </w:r>
                          </w:p>
                        </w:txbxContent>
                      </wps:txbx>
                      <wps:bodyPr wrap="square" lIns="0" tIns="0" rIns="0" bIns="0" rtlCol="0">
                        <a:noAutofit/>
                      </wps:bodyPr>
                    </wps:wsp>
                  </a:graphicData>
                </a:graphic>
              </wp:anchor>
            </w:drawing>
          </mc:Choice>
          <mc:Fallback>
            <w:pict>
              <v:shape style="position:absolute;margin-left:56.943001pt;margin-top:12.491859pt;width:339.7pt;height:204.35pt;mso-position-horizontal-relative:page;mso-position-vertical-relative:paragraph;z-index:-15717888;mso-wrap-distance-left:0;mso-wrap-distance-right:0" type="#_x0000_t202" id="docshape66" filled="false" stroked="true" strokeweight=".5pt" strokecolor="#00aeef">
                <v:textbox inset="0,0,0,0">
                  <w:txbxContent>
                    <w:p>
                      <w:pPr>
                        <w:numPr>
                          <w:ilvl w:val="0"/>
                          <w:numId w:val="3"/>
                        </w:numPr>
                        <w:tabs>
                          <w:tab w:pos="722" w:val="left" w:leader="none"/>
                        </w:tabs>
                        <w:spacing w:line="235" w:lineRule="auto" w:before="20"/>
                        <w:ind w:left="623" w:right="224" w:firstLine="0"/>
                        <w:jc w:val="both"/>
                        <w:rPr>
                          <w:sz w:val="20"/>
                        </w:rPr>
                      </w:pPr>
                      <w:r>
                        <w:rPr>
                          <w:b/>
                          <w:color w:val="231F20"/>
                          <w:sz w:val="20"/>
                        </w:rPr>
                        <w:t>Запошљавање</w:t>
                      </w:r>
                      <w:r>
                        <w:rPr>
                          <w:color w:val="231F20"/>
                          <w:sz w:val="20"/>
                        </w:rPr>
                        <w:t>: запослено </w:t>
                      </w:r>
                      <w:r>
                        <w:rPr>
                          <w:b/>
                          <w:color w:val="231F20"/>
                          <w:sz w:val="20"/>
                        </w:rPr>
                        <w:t>75% </w:t>
                      </w:r>
                      <w:r>
                        <w:rPr>
                          <w:color w:val="231F20"/>
                          <w:sz w:val="20"/>
                        </w:rPr>
                        <w:t>становништва старости између 20 и 64 године.</w:t>
                      </w:r>
                    </w:p>
                    <w:p>
                      <w:pPr>
                        <w:numPr>
                          <w:ilvl w:val="0"/>
                          <w:numId w:val="3"/>
                        </w:numPr>
                        <w:tabs>
                          <w:tab w:pos="722" w:val="left" w:leader="none"/>
                        </w:tabs>
                        <w:spacing w:line="235" w:lineRule="auto" w:before="58"/>
                        <w:ind w:left="623" w:right="225" w:firstLine="0"/>
                        <w:jc w:val="both"/>
                        <w:rPr>
                          <w:sz w:val="20"/>
                        </w:rPr>
                      </w:pPr>
                      <w:r>
                        <w:rPr>
                          <w:b/>
                          <w:color w:val="231F20"/>
                          <w:sz w:val="20"/>
                        </w:rPr>
                        <w:t>Истраживање и развој: 3% </w:t>
                      </w:r>
                      <w:r>
                        <w:rPr>
                          <w:color w:val="231F20"/>
                          <w:sz w:val="20"/>
                        </w:rPr>
                        <w:t>бруто друштвеног производа (БДП) ЕУ уложено у истраживање и развој.</w:t>
                      </w:r>
                    </w:p>
                    <w:p>
                      <w:pPr>
                        <w:pStyle w:val="BodyText"/>
                        <w:spacing w:line="235" w:lineRule="auto" w:before="58"/>
                        <w:ind w:left="623" w:right="223"/>
                      </w:pPr>
                      <w:r>
                        <w:rPr>
                          <w:b/>
                          <w:color w:val="231F20"/>
                        </w:rPr>
                        <w:t>•Климатске</w:t>
                      </w:r>
                      <w:r>
                        <w:rPr>
                          <w:b/>
                          <w:color w:val="231F20"/>
                          <w:spacing w:val="-8"/>
                        </w:rPr>
                        <w:t> </w:t>
                      </w:r>
                      <w:r>
                        <w:rPr>
                          <w:b/>
                          <w:color w:val="231F20"/>
                        </w:rPr>
                        <w:t>промене/eнергија</w:t>
                      </w:r>
                      <w:r>
                        <w:rPr>
                          <w:color w:val="231F20"/>
                        </w:rPr>
                        <w:t>:</w:t>
                      </w:r>
                      <w:r>
                        <w:rPr>
                          <w:color w:val="231F20"/>
                          <w:spacing w:val="-8"/>
                        </w:rPr>
                        <w:t> </w:t>
                      </w:r>
                      <w:r>
                        <w:rPr>
                          <w:color w:val="231F20"/>
                        </w:rPr>
                        <w:t>емисију</w:t>
                      </w:r>
                      <w:r>
                        <w:rPr>
                          <w:color w:val="231F20"/>
                          <w:spacing w:val="-8"/>
                        </w:rPr>
                        <w:t> </w:t>
                      </w:r>
                      <w:r>
                        <w:rPr>
                          <w:color w:val="231F20"/>
                        </w:rPr>
                        <w:t>гасова</w:t>
                      </w:r>
                      <w:r>
                        <w:rPr>
                          <w:color w:val="231F20"/>
                          <w:spacing w:val="-8"/>
                        </w:rPr>
                        <w:t> </w:t>
                      </w:r>
                      <w:r>
                        <w:rPr>
                          <w:color w:val="231F20"/>
                        </w:rPr>
                        <w:t>који</w:t>
                      </w:r>
                      <w:r>
                        <w:rPr>
                          <w:color w:val="231F20"/>
                          <w:spacing w:val="-8"/>
                        </w:rPr>
                        <w:t> </w:t>
                      </w:r>
                      <w:r>
                        <w:rPr>
                          <w:color w:val="231F20"/>
                        </w:rPr>
                        <w:t>изазивају</w:t>
                      </w:r>
                      <w:r>
                        <w:rPr>
                          <w:color w:val="231F20"/>
                          <w:spacing w:val="-8"/>
                        </w:rPr>
                        <w:t> </w:t>
                      </w:r>
                      <w:r>
                        <w:rPr>
                          <w:color w:val="231F20"/>
                        </w:rPr>
                        <w:t>ефекат стаклене баште смањити за </w:t>
                      </w:r>
                      <w:r>
                        <w:rPr>
                          <w:b/>
                          <w:color w:val="231F20"/>
                        </w:rPr>
                        <w:t>20% </w:t>
                      </w:r>
                      <w:r>
                        <w:rPr>
                          <w:color w:val="231F20"/>
                        </w:rPr>
                        <w:t>(или чак за 30%, уз одговарајуће услове), у односу на 1990. годину;</w:t>
                      </w:r>
                      <w:r>
                        <w:rPr>
                          <w:color w:val="231F20"/>
                          <w:spacing w:val="-12"/>
                        </w:rPr>
                        <w:t> </w:t>
                      </w:r>
                      <w:r>
                        <w:rPr>
                          <w:color w:val="231F20"/>
                        </w:rPr>
                        <w:t>удео</w:t>
                      </w:r>
                      <w:r>
                        <w:rPr>
                          <w:color w:val="231F20"/>
                          <w:spacing w:val="-11"/>
                        </w:rPr>
                        <w:t> </w:t>
                      </w:r>
                      <w:r>
                        <w:rPr>
                          <w:color w:val="231F20"/>
                        </w:rPr>
                        <w:t>обновљивих</w:t>
                      </w:r>
                      <w:r>
                        <w:rPr>
                          <w:color w:val="231F20"/>
                          <w:spacing w:val="-11"/>
                        </w:rPr>
                        <w:t> </w:t>
                      </w:r>
                      <w:r>
                        <w:rPr>
                          <w:color w:val="231F20"/>
                        </w:rPr>
                        <w:t>извора</w:t>
                      </w:r>
                      <w:r>
                        <w:rPr>
                          <w:color w:val="231F20"/>
                          <w:spacing w:val="-12"/>
                        </w:rPr>
                        <w:t> </w:t>
                      </w:r>
                      <w:r>
                        <w:rPr>
                          <w:color w:val="231F20"/>
                        </w:rPr>
                        <w:t>енергије у укупној енергетској потрошњи повећати на </w:t>
                      </w:r>
                      <w:r>
                        <w:rPr>
                          <w:b/>
                          <w:color w:val="231F20"/>
                        </w:rPr>
                        <w:t>20%</w:t>
                      </w:r>
                      <w:r>
                        <w:rPr>
                          <w:color w:val="231F20"/>
                        </w:rPr>
                        <w:t>; енергетску ефика- сност повећати за </w:t>
                      </w:r>
                      <w:r>
                        <w:rPr>
                          <w:b/>
                          <w:color w:val="231F20"/>
                        </w:rPr>
                        <w:t>20%</w:t>
                      </w:r>
                      <w:r>
                        <w:rPr>
                          <w:color w:val="231F20"/>
                        </w:rPr>
                        <w:t>.</w:t>
                      </w:r>
                    </w:p>
                    <w:p>
                      <w:pPr>
                        <w:pStyle w:val="BodyText"/>
                        <w:spacing w:line="235" w:lineRule="auto" w:before="117"/>
                        <w:ind w:left="623" w:right="224"/>
                      </w:pPr>
                      <w:r>
                        <w:rPr>
                          <w:b/>
                          <w:color w:val="231F20"/>
                        </w:rPr>
                        <w:t>•Образовање</w:t>
                      </w:r>
                      <w:r>
                        <w:rPr>
                          <w:color w:val="231F20"/>
                        </w:rPr>
                        <w:t>: удео лица која прерано напуштају школовање свести испод</w:t>
                      </w:r>
                      <w:r>
                        <w:rPr>
                          <w:color w:val="231F20"/>
                          <w:spacing w:val="-12"/>
                        </w:rPr>
                        <w:t> </w:t>
                      </w:r>
                      <w:r>
                        <w:rPr>
                          <w:b/>
                          <w:color w:val="231F20"/>
                        </w:rPr>
                        <w:t>10%</w:t>
                      </w:r>
                      <w:r>
                        <w:rPr>
                          <w:color w:val="231F20"/>
                        </w:rPr>
                        <w:t>;</w:t>
                      </w:r>
                    </w:p>
                    <w:p>
                      <w:pPr>
                        <w:pStyle w:val="BodyText"/>
                        <w:spacing w:line="235" w:lineRule="auto" w:before="115"/>
                        <w:ind w:left="623" w:right="224"/>
                      </w:pPr>
                      <w:r>
                        <w:rPr>
                          <w:b/>
                          <w:color w:val="231F20"/>
                        </w:rPr>
                        <w:t>•најмање</w:t>
                      </w:r>
                      <w:r>
                        <w:rPr>
                          <w:b/>
                          <w:color w:val="231F20"/>
                          <w:spacing w:val="-4"/>
                        </w:rPr>
                        <w:t> </w:t>
                      </w:r>
                      <w:r>
                        <w:rPr>
                          <w:b/>
                          <w:color w:val="231F20"/>
                        </w:rPr>
                        <w:t>40%</w:t>
                      </w:r>
                      <w:r>
                        <w:rPr>
                          <w:b/>
                          <w:color w:val="231F20"/>
                          <w:spacing w:val="-5"/>
                        </w:rPr>
                        <w:t> </w:t>
                      </w:r>
                      <w:r>
                        <w:rPr>
                          <w:color w:val="231F20"/>
                        </w:rPr>
                        <w:t>лица</w:t>
                      </w:r>
                      <w:r>
                        <w:rPr>
                          <w:color w:val="231F20"/>
                          <w:spacing w:val="-5"/>
                        </w:rPr>
                        <w:t> </w:t>
                      </w:r>
                      <w:r>
                        <w:rPr>
                          <w:color w:val="231F20"/>
                        </w:rPr>
                        <w:t>старости</w:t>
                      </w:r>
                      <w:r>
                        <w:rPr>
                          <w:color w:val="231F20"/>
                          <w:spacing w:val="-5"/>
                        </w:rPr>
                        <w:t> </w:t>
                      </w:r>
                      <w:r>
                        <w:rPr>
                          <w:color w:val="231F20"/>
                        </w:rPr>
                        <w:t>између</w:t>
                      </w:r>
                      <w:r>
                        <w:rPr>
                          <w:color w:val="231F20"/>
                          <w:spacing w:val="-5"/>
                        </w:rPr>
                        <w:t> </w:t>
                      </w:r>
                      <w:r>
                        <w:rPr>
                          <w:color w:val="231F20"/>
                        </w:rPr>
                        <w:t>30</w:t>
                      </w:r>
                      <w:r>
                        <w:rPr>
                          <w:color w:val="231F20"/>
                          <w:spacing w:val="-5"/>
                        </w:rPr>
                        <w:t> </w:t>
                      </w:r>
                      <w:r>
                        <w:rPr>
                          <w:color w:val="231F20"/>
                        </w:rPr>
                        <w:t>и</w:t>
                      </w:r>
                      <w:r>
                        <w:rPr>
                          <w:color w:val="231F20"/>
                          <w:spacing w:val="-5"/>
                        </w:rPr>
                        <w:t> </w:t>
                      </w:r>
                      <w:r>
                        <w:rPr>
                          <w:color w:val="231F20"/>
                        </w:rPr>
                        <w:t>34</w:t>
                      </w:r>
                      <w:r>
                        <w:rPr>
                          <w:color w:val="231F20"/>
                          <w:spacing w:val="-5"/>
                        </w:rPr>
                        <w:t> </w:t>
                      </w:r>
                      <w:r>
                        <w:rPr>
                          <w:color w:val="231F20"/>
                        </w:rPr>
                        <w:t>године</w:t>
                      </w:r>
                      <w:r>
                        <w:rPr>
                          <w:color w:val="231F20"/>
                          <w:spacing w:val="-5"/>
                        </w:rPr>
                        <w:t> </w:t>
                      </w:r>
                      <w:r>
                        <w:rPr>
                          <w:color w:val="231F20"/>
                        </w:rPr>
                        <w:t>има</w:t>
                      </w:r>
                      <w:r>
                        <w:rPr>
                          <w:color w:val="231F20"/>
                          <w:spacing w:val="-5"/>
                        </w:rPr>
                        <w:t> </w:t>
                      </w:r>
                      <w:r>
                        <w:rPr>
                          <w:color w:val="231F20"/>
                        </w:rPr>
                        <w:t>стечено</w:t>
                      </w:r>
                      <w:r>
                        <w:rPr>
                          <w:color w:val="231F20"/>
                          <w:spacing w:val="-5"/>
                        </w:rPr>
                        <w:t> </w:t>
                      </w:r>
                      <w:r>
                        <w:rPr>
                          <w:color w:val="231F20"/>
                        </w:rPr>
                        <w:t>тер- цијарно образовање.</w:t>
                      </w:r>
                    </w:p>
                    <w:p>
                      <w:pPr>
                        <w:spacing w:line="206" w:lineRule="auto" w:before="108"/>
                        <w:ind w:left="623" w:right="223" w:firstLine="0"/>
                        <w:jc w:val="both"/>
                        <w:rPr>
                          <w:b/>
                          <w:sz w:val="20"/>
                        </w:rPr>
                      </w:pPr>
                      <w:r>
                        <w:rPr>
                          <w:b/>
                          <w:color w:val="231F20"/>
                          <w:sz w:val="20"/>
                        </w:rPr>
                        <w:t>•Сиромаштво/социјална искљученост</w:t>
                      </w:r>
                      <w:r>
                        <w:rPr>
                          <w:color w:val="231F20"/>
                          <w:sz w:val="20"/>
                        </w:rPr>
                        <w:t>: број људи који живе у сиро- маштву</w:t>
                      </w:r>
                      <w:r>
                        <w:rPr>
                          <w:color w:val="231F20"/>
                          <w:spacing w:val="-7"/>
                          <w:sz w:val="20"/>
                        </w:rPr>
                        <w:t> </w:t>
                      </w:r>
                      <w:r>
                        <w:rPr>
                          <w:color w:val="231F20"/>
                          <w:sz w:val="20"/>
                        </w:rPr>
                        <w:t>и</w:t>
                      </w:r>
                      <w:r>
                        <w:rPr>
                          <w:color w:val="231F20"/>
                          <w:spacing w:val="-5"/>
                          <w:sz w:val="20"/>
                        </w:rPr>
                        <w:t> </w:t>
                      </w:r>
                      <w:r>
                        <w:rPr>
                          <w:color w:val="231F20"/>
                          <w:sz w:val="20"/>
                        </w:rPr>
                        <w:t>социјалној</w:t>
                      </w:r>
                      <w:r>
                        <w:rPr>
                          <w:color w:val="231F20"/>
                          <w:spacing w:val="-4"/>
                          <w:sz w:val="20"/>
                        </w:rPr>
                        <w:t> </w:t>
                      </w:r>
                      <w:r>
                        <w:rPr>
                          <w:color w:val="231F20"/>
                          <w:sz w:val="20"/>
                        </w:rPr>
                        <w:t>искључености</w:t>
                      </w:r>
                      <w:r>
                        <w:rPr>
                          <w:color w:val="231F20"/>
                          <w:spacing w:val="-3"/>
                          <w:sz w:val="20"/>
                        </w:rPr>
                        <w:t> </w:t>
                      </w:r>
                      <w:r>
                        <w:rPr>
                          <w:color w:val="231F20"/>
                          <w:sz w:val="20"/>
                        </w:rPr>
                        <w:t>смањити</w:t>
                      </w:r>
                      <w:r>
                        <w:rPr>
                          <w:color w:val="231F20"/>
                          <w:spacing w:val="-3"/>
                          <w:sz w:val="20"/>
                        </w:rPr>
                        <w:t> </w:t>
                      </w:r>
                      <w:r>
                        <w:rPr>
                          <w:color w:val="231F20"/>
                          <w:sz w:val="20"/>
                        </w:rPr>
                        <w:t>за</w:t>
                      </w:r>
                      <w:r>
                        <w:rPr>
                          <w:color w:val="231F20"/>
                          <w:spacing w:val="-4"/>
                          <w:sz w:val="20"/>
                        </w:rPr>
                        <w:t> </w:t>
                      </w:r>
                      <w:r>
                        <w:rPr>
                          <w:color w:val="231F20"/>
                          <w:sz w:val="20"/>
                        </w:rPr>
                        <w:t>најмање</w:t>
                      </w:r>
                      <w:r>
                        <w:rPr>
                          <w:color w:val="231F20"/>
                          <w:spacing w:val="-6"/>
                          <w:sz w:val="20"/>
                        </w:rPr>
                        <w:t> </w:t>
                      </w:r>
                      <w:r>
                        <w:rPr>
                          <w:b/>
                          <w:color w:val="231F20"/>
                          <w:sz w:val="20"/>
                        </w:rPr>
                        <w:t>20</w:t>
                      </w:r>
                      <w:r>
                        <w:rPr>
                          <w:b/>
                          <w:color w:val="231F20"/>
                          <w:spacing w:val="-2"/>
                          <w:sz w:val="20"/>
                        </w:rPr>
                        <w:t> милиона.</w:t>
                      </w:r>
                    </w:p>
                  </w:txbxContent>
                </v:textbox>
                <v:stroke dashstyle="solid"/>
                <w10:wrap type="topAndBottom"/>
              </v:shape>
            </w:pict>
          </mc:Fallback>
        </mc:AlternateContent>
      </w:r>
    </w:p>
    <w:p>
      <w:pPr>
        <w:pStyle w:val="BodyText"/>
        <w:spacing w:line="235" w:lineRule="auto" w:before="208"/>
        <w:ind w:left="1133" w:right="1414"/>
      </w:pPr>
      <w:r>
        <w:rPr>
          <w:color w:val="231F20"/>
        </w:rPr>
        <w:t>Функција ових циљева јесте да усмере напоре и управљају напретком. Зајед- </w:t>
      </w:r>
      <w:r>
        <w:rPr>
          <w:color w:val="231F20"/>
          <w:spacing w:val="-2"/>
        </w:rPr>
        <w:t>ничком</w:t>
      </w:r>
      <w:r>
        <w:rPr>
          <w:color w:val="231F20"/>
        </w:rPr>
        <w:t> </w:t>
      </w:r>
      <w:r>
        <w:rPr>
          <w:color w:val="231F20"/>
          <w:spacing w:val="-2"/>
        </w:rPr>
        <w:t>одлуком усвојен</w:t>
      </w:r>
      <w:r>
        <w:rPr>
          <w:color w:val="231F20"/>
          <w:spacing w:val="-5"/>
        </w:rPr>
        <w:t> </w:t>
      </w:r>
      <w:r>
        <w:rPr>
          <w:color w:val="231F20"/>
          <w:spacing w:val="-2"/>
        </w:rPr>
        <w:t>је</w:t>
      </w:r>
      <w:r>
        <w:rPr>
          <w:color w:val="231F20"/>
          <w:spacing w:val="-5"/>
        </w:rPr>
        <w:t> </w:t>
      </w:r>
      <w:r>
        <w:rPr>
          <w:color w:val="231F20"/>
          <w:spacing w:val="-2"/>
        </w:rPr>
        <w:t>ограничен</w:t>
      </w:r>
      <w:r>
        <w:rPr>
          <w:color w:val="231F20"/>
          <w:spacing w:val="-5"/>
        </w:rPr>
        <w:t> </w:t>
      </w:r>
      <w:r>
        <w:rPr>
          <w:color w:val="231F20"/>
          <w:spacing w:val="-2"/>
        </w:rPr>
        <w:t>број</w:t>
      </w:r>
      <w:r>
        <w:rPr>
          <w:color w:val="231F20"/>
          <w:spacing w:val="-5"/>
        </w:rPr>
        <w:t> </w:t>
      </w:r>
      <w:r>
        <w:rPr>
          <w:color w:val="231F20"/>
          <w:spacing w:val="-2"/>
        </w:rPr>
        <w:t>циљева</w:t>
      </w:r>
      <w:r>
        <w:rPr>
          <w:color w:val="231F20"/>
          <w:spacing w:val="-5"/>
        </w:rPr>
        <w:t> </w:t>
      </w:r>
      <w:r>
        <w:rPr>
          <w:color w:val="231F20"/>
          <w:spacing w:val="-2"/>
        </w:rPr>
        <w:t>које</w:t>
      </w:r>
      <w:r>
        <w:rPr>
          <w:color w:val="231F20"/>
          <w:spacing w:val="-5"/>
        </w:rPr>
        <w:t> </w:t>
      </w:r>
      <w:r>
        <w:rPr>
          <w:color w:val="231F20"/>
          <w:spacing w:val="-2"/>
        </w:rPr>
        <w:t>треба</w:t>
      </w:r>
      <w:r>
        <w:rPr>
          <w:color w:val="231F20"/>
          <w:spacing w:val="-5"/>
        </w:rPr>
        <w:t> </w:t>
      </w:r>
      <w:r>
        <w:rPr>
          <w:color w:val="231F20"/>
          <w:spacing w:val="-2"/>
        </w:rPr>
        <w:t>остварити</w:t>
      </w:r>
      <w:r>
        <w:rPr>
          <w:color w:val="231F20"/>
          <w:spacing w:val="-5"/>
        </w:rPr>
        <w:t> </w:t>
      </w:r>
      <w:r>
        <w:rPr>
          <w:color w:val="231F20"/>
          <w:spacing w:val="-2"/>
        </w:rPr>
        <w:t>до</w:t>
      </w:r>
      <w:r>
        <w:rPr>
          <w:color w:val="231F20"/>
          <w:spacing w:val="-5"/>
        </w:rPr>
        <w:t> </w:t>
      </w:r>
      <w:r>
        <w:rPr>
          <w:color w:val="231F20"/>
          <w:spacing w:val="-2"/>
        </w:rPr>
        <w:t>2020. </w:t>
      </w:r>
      <w:r>
        <w:rPr>
          <w:color w:val="231F20"/>
        </w:rPr>
        <w:t>године.</w:t>
      </w:r>
      <w:r>
        <w:rPr>
          <w:color w:val="231F20"/>
          <w:spacing w:val="-7"/>
        </w:rPr>
        <w:t> </w:t>
      </w:r>
      <w:r>
        <w:rPr>
          <w:color w:val="231F20"/>
        </w:rPr>
        <w:t>Ови</w:t>
      </w:r>
      <w:r>
        <w:rPr>
          <w:color w:val="231F20"/>
          <w:spacing w:val="-7"/>
        </w:rPr>
        <w:t> </w:t>
      </w:r>
      <w:r>
        <w:rPr>
          <w:color w:val="231F20"/>
        </w:rPr>
        <w:t>циљеви</w:t>
      </w:r>
      <w:r>
        <w:rPr>
          <w:color w:val="231F20"/>
          <w:spacing w:val="-7"/>
        </w:rPr>
        <w:t> </w:t>
      </w:r>
      <w:r>
        <w:rPr>
          <w:color w:val="231F20"/>
        </w:rPr>
        <w:t>одређени</w:t>
      </w:r>
      <w:r>
        <w:rPr>
          <w:color w:val="231F20"/>
          <w:spacing w:val="-7"/>
        </w:rPr>
        <w:t> </w:t>
      </w:r>
      <w:r>
        <w:rPr>
          <w:color w:val="231F20"/>
        </w:rPr>
        <w:t>су у складу са приоритетом остваривања памет- ног, одрживог и инклузивног раста.</w:t>
      </w:r>
    </w:p>
    <w:p>
      <w:pPr>
        <w:pStyle w:val="BodyText"/>
        <w:spacing w:before="159"/>
        <w:ind w:left="1133"/>
      </w:pPr>
      <w:r>
        <w:rPr>
          <w:color w:val="231F20"/>
        </w:rPr>
        <w:t>Основне</w:t>
      </w:r>
      <w:r>
        <w:rPr>
          <w:color w:val="231F20"/>
          <w:spacing w:val="-9"/>
        </w:rPr>
        <w:t> </w:t>
      </w:r>
      <w:r>
        <w:rPr>
          <w:color w:val="231F20"/>
        </w:rPr>
        <w:t>карактеристике</w:t>
      </w:r>
      <w:r>
        <w:rPr>
          <w:color w:val="231F20"/>
          <w:spacing w:val="-9"/>
        </w:rPr>
        <w:t> </w:t>
      </w:r>
      <w:r>
        <w:rPr>
          <w:color w:val="231F20"/>
          <w:spacing w:val="-2"/>
        </w:rPr>
        <w:t>циљева:</w:t>
      </w:r>
    </w:p>
    <w:p>
      <w:pPr>
        <w:pStyle w:val="ListParagraph"/>
        <w:numPr>
          <w:ilvl w:val="0"/>
          <w:numId w:val="4"/>
        </w:numPr>
        <w:tabs>
          <w:tab w:pos="1849" w:val="left" w:leader="none"/>
        </w:tabs>
        <w:spacing w:line="235" w:lineRule="auto" w:before="217" w:after="0"/>
        <w:ind w:left="1700" w:right="1413" w:firstLine="0"/>
        <w:jc w:val="both"/>
        <w:rPr>
          <w:sz w:val="20"/>
        </w:rPr>
      </w:pPr>
      <w:r>
        <w:rPr>
          <w:color w:val="231F20"/>
          <w:sz w:val="20"/>
        </w:rPr>
        <w:t>Представљају</w:t>
      </w:r>
      <w:r>
        <w:rPr>
          <w:color w:val="231F20"/>
          <w:spacing w:val="-3"/>
          <w:sz w:val="20"/>
        </w:rPr>
        <w:t> </w:t>
      </w:r>
      <w:r>
        <w:rPr>
          <w:color w:val="231F20"/>
          <w:sz w:val="20"/>
        </w:rPr>
        <w:t>општи</w:t>
      </w:r>
      <w:r>
        <w:rPr>
          <w:color w:val="231F20"/>
          <w:spacing w:val="-3"/>
          <w:sz w:val="20"/>
        </w:rPr>
        <w:t> </w:t>
      </w:r>
      <w:r>
        <w:rPr>
          <w:color w:val="231F20"/>
          <w:sz w:val="20"/>
        </w:rPr>
        <w:t>приказ</w:t>
      </w:r>
      <w:r>
        <w:rPr>
          <w:color w:val="231F20"/>
          <w:spacing w:val="-3"/>
          <w:sz w:val="20"/>
        </w:rPr>
        <w:t> </w:t>
      </w:r>
      <w:r>
        <w:rPr>
          <w:color w:val="231F20"/>
          <w:sz w:val="20"/>
        </w:rPr>
        <w:t>основних</w:t>
      </w:r>
      <w:r>
        <w:rPr>
          <w:color w:val="231F20"/>
          <w:spacing w:val="-3"/>
          <w:sz w:val="20"/>
        </w:rPr>
        <w:t> </w:t>
      </w:r>
      <w:r>
        <w:rPr>
          <w:color w:val="231F20"/>
          <w:sz w:val="20"/>
        </w:rPr>
        <w:t>параметара</w:t>
      </w:r>
      <w:r>
        <w:rPr>
          <w:color w:val="231F20"/>
          <w:spacing w:val="-3"/>
          <w:sz w:val="20"/>
        </w:rPr>
        <w:t> </w:t>
      </w:r>
      <w:r>
        <w:rPr>
          <w:color w:val="231F20"/>
          <w:sz w:val="20"/>
        </w:rPr>
        <w:t>Европске</w:t>
      </w:r>
      <w:r>
        <w:rPr>
          <w:color w:val="231F20"/>
          <w:spacing w:val="-3"/>
          <w:sz w:val="20"/>
        </w:rPr>
        <w:t> </w:t>
      </w:r>
      <w:r>
        <w:rPr>
          <w:color w:val="231F20"/>
          <w:sz w:val="20"/>
        </w:rPr>
        <w:t>уније,</w:t>
      </w:r>
      <w:r>
        <w:rPr>
          <w:color w:val="231F20"/>
          <w:spacing w:val="-3"/>
          <w:sz w:val="20"/>
        </w:rPr>
        <w:t> </w:t>
      </w:r>
      <w:r>
        <w:rPr>
          <w:color w:val="231F20"/>
          <w:sz w:val="20"/>
        </w:rPr>
        <w:t>који треба да буду остварени до 2020. године.</w:t>
      </w:r>
    </w:p>
    <w:p>
      <w:pPr>
        <w:pStyle w:val="ListParagraph"/>
        <w:numPr>
          <w:ilvl w:val="0"/>
          <w:numId w:val="4"/>
        </w:numPr>
        <w:tabs>
          <w:tab w:pos="1839" w:val="left" w:leader="none"/>
        </w:tabs>
        <w:spacing w:line="235" w:lineRule="auto" w:before="114" w:after="0"/>
        <w:ind w:left="1700" w:right="1414" w:firstLine="0"/>
        <w:jc w:val="both"/>
        <w:rPr>
          <w:sz w:val="20"/>
        </w:rPr>
      </w:pPr>
      <w:r>
        <w:rPr>
          <w:color w:val="231F20"/>
          <w:sz w:val="20"/>
        </w:rPr>
        <w:t>Преводе</w:t>
      </w:r>
      <w:r>
        <w:rPr>
          <w:color w:val="231F20"/>
          <w:spacing w:val="-9"/>
          <w:sz w:val="20"/>
        </w:rPr>
        <w:t> </w:t>
      </w:r>
      <w:r>
        <w:rPr>
          <w:color w:val="231F20"/>
          <w:sz w:val="20"/>
        </w:rPr>
        <w:t>се</w:t>
      </w:r>
      <w:r>
        <w:rPr>
          <w:color w:val="231F20"/>
          <w:spacing w:val="-9"/>
          <w:sz w:val="20"/>
        </w:rPr>
        <w:t> </w:t>
      </w:r>
      <w:r>
        <w:rPr>
          <w:color w:val="231F20"/>
          <w:sz w:val="20"/>
        </w:rPr>
        <w:t>у</w:t>
      </w:r>
      <w:r>
        <w:rPr>
          <w:color w:val="231F20"/>
          <w:spacing w:val="-9"/>
          <w:sz w:val="20"/>
        </w:rPr>
        <w:t> </w:t>
      </w:r>
      <w:r>
        <w:rPr>
          <w:b/>
          <w:color w:val="231F20"/>
          <w:sz w:val="20"/>
        </w:rPr>
        <w:t>националне</w:t>
      </w:r>
      <w:r>
        <w:rPr>
          <w:b/>
          <w:color w:val="231F20"/>
          <w:spacing w:val="-9"/>
          <w:sz w:val="20"/>
        </w:rPr>
        <w:t> </w:t>
      </w:r>
      <w:r>
        <w:rPr>
          <w:b/>
          <w:color w:val="231F20"/>
          <w:sz w:val="20"/>
        </w:rPr>
        <w:t>циљеве</w:t>
      </w:r>
      <w:r>
        <w:rPr>
          <w:color w:val="231F20"/>
          <w:sz w:val="20"/>
        </w:rPr>
        <w:t>,</w:t>
      </w:r>
      <w:r>
        <w:rPr>
          <w:color w:val="231F20"/>
          <w:spacing w:val="-9"/>
          <w:sz w:val="20"/>
        </w:rPr>
        <w:t> </w:t>
      </w:r>
      <w:r>
        <w:rPr>
          <w:color w:val="231F20"/>
          <w:sz w:val="20"/>
        </w:rPr>
        <w:t>при</w:t>
      </w:r>
      <w:r>
        <w:rPr>
          <w:color w:val="231F20"/>
          <w:spacing w:val="-9"/>
          <w:sz w:val="20"/>
        </w:rPr>
        <w:t> </w:t>
      </w:r>
      <w:r>
        <w:rPr>
          <w:color w:val="231F20"/>
          <w:sz w:val="20"/>
        </w:rPr>
        <w:t>чему</w:t>
      </w:r>
      <w:r>
        <w:rPr>
          <w:color w:val="231F20"/>
          <w:spacing w:val="-9"/>
          <w:sz w:val="20"/>
        </w:rPr>
        <w:t> </w:t>
      </w:r>
      <w:r>
        <w:rPr>
          <w:color w:val="231F20"/>
          <w:sz w:val="20"/>
        </w:rPr>
        <w:t>се</w:t>
      </w:r>
      <w:r>
        <w:rPr>
          <w:color w:val="231F20"/>
          <w:spacing w:val="-9"/>
          <w:sz w:val="20"/>
        </w:rPr>
        <w:t> </w:t>
      </w:r>
      <w:r>
        <w:rPr>
          <w:color w:val="231F20"/>
          <w:sz w:val="20"/>
        </w:rPr>
        <w:t>у</w:t>
      </w:r>
      <w:r>
        <w:rPr>
          <w:color w:val="231F20"/>
          <w:spacing w:val="-9"/>
          <w:sz w:val="20"/>
        </w:rPr>
        <w:t> </w:t>
      </w:r>
      <w:r>
        <w:rPr>
          <w:color w:val="231F20"/>
          <w:sz w:val="20"/>
        </w:rPr>
        <w:t>обзир</w:t>
      </w:r>
      <w:r>
        <w:rPr>
          <w:color w:val="231F20"/>
          <w:spacing w:val="-9"/>
          <w:sz w:val="20"/>
        </w:rPr>
        <w:t> </w:t>
      </w:r>
      <w:r>
        <w:rPr>
          <w:color w:val="231F20"/>
          <w:sz w:val="20"/>
        </w:rPr>
        <w:t>узимају</w:t>
      </w:r>
      <w:r>
        <w:rPr>
          <w:color w:val="231F20"/>
          <w:spacing w:val="-9"/>
          <w:sz w:val="20"/>
        </w:rPr>
        <w:t> </w:t>
      </w:r>
      <w:r>
        <w:rPr>
          <w:color w:val="231F20"/>
          <w:sz w:val="20"/>
        </w:rPr>
        <w:t>почетне ситуације</w:t>
      </w:r>
      <w:r>
        <w:rPr>
          <w:color w:val="231F20"/>
          <w:spacing w:val="-11"/>
          <w:sz w:val="20"/>
        </w:rPr>
        <w:t> </w:t>
      </w:r>
      <w:r>
        <w:rPr>
          <w:color w:val="231F20"/>
          <w:sz w:val="20"/>
        </w:rPr>
        <w:t>у</w:t>
      </w:r>
      <w:r>
        <w:rPr>
          <w:color w:val="231F20"/>
          <w:spacing w:val="-11"/>
          <w:sz w:val="20"/>
        </w:rPr>
        <w:t> </w:t>
      </w:r>
      <w:r>
        <w:rPr>
          <w:color w:val="231F20"/>
          <w:sz w:val="20"/>
        </w:rPr>
        <w:t>државама</w:t>
      </w:r>
      <w:r>
        <w:rPr>
          <w:color w:val="231F20"/>
          <w:spacing w:val="-10"/>
          <w:sz w:val="20"/>
        </w:rPr>
        <w:t> </w:t>
      </w:r>
      <w:r>
        <w:rPr>
          <w:color w:val="231F20"/>
          <w:sz w:val="20"/>
        </w:rPr>
        <w:t>чланицама,</w:t>
      </w:r>
      <w:r>
        <w:rPr>
          <w:color w:val="231F20"/>
          <w:spacing w:val="-10"/>
          <w:sz w:val="20"/>
        </w:rPr>
        <w:t> </w:t>
      </w:r>
      <w:r>
        <w:rPr>
          <w:color w:val="231F20"/>
          <w:sz w:val="20"/>
        </w:rPr>
        <w:t>тако</w:t>
      </w:r>
      <w:r>
        <w:rPr>
          <w:color w:val="231F20"/>
          <w:spacing w:val="-10"/>
          <w:sz w:val="20"/>
        </w:rPr>
        <w:t> </w:t>
      </w:r>
      <w:r>
        <w:rPr>
          <w:color w:val="231F20"/>
          <w:sz w:val="20"/>
        </w:rPr>
        <w:t>да</w:t>
      </w:r>
      <w:r>
        <w:rPr>
          <w:color w:val="231F20"/>
          <w:spacing w:val="-10"/>
          <w:sz w:val="20"/>
        </w:rPr>
        <w:t> </w:t>
      </w:r>
      <w:r>
        <w:rPr>
          <w:color w:val="231F20"/>
          <w:sz w:val="20"/>
        </w:rPr>
        <w:t>свака</w:t>
      </w:r>
      <w:r>
        <w:rPr>
          <w:color w:val="231F20"/>
          <w:spacing w:val="-10"/>
          <w:sz w:val="20"/>
        </w:rPr>
        <w:t> </w:t>
      </w:r>
      <w:r>
        <w:rPr>
          <w:color w:val="231F20"/>
          <w:sz w:val="20"/>
        </w:rPr>
        <w:t>држава</w:t>
      </w:r>
      <w:r>
        <w:rPr>
          <w:color w:val="231F20"/>
          <w:spacing w:val="-10"/>
          <w:sz w:val="20"/>
        </w:rPr>
        <w:t> </w:t>
      </w:r>
      <w:r>
        <w:rPr>
          <w:color w:val="231F20"/>
          <w:sz w:val="20"/>
        </w:rPr>
        <w:t>чланица</w:t>
      </w:r>
      <w:r>
        <w:rPr>
          <w:color w:val="231F20"/>
          <w:spacing w:val="-11"/>
          <w:sz w:val="20"/>
        </w:rPr>
        <w:t> </w:t>
      </w:r>
      <w:r>
        <w:rPr>
          <w:color w:val="231F20"/>
          <w:sz w:val="20"/>
        </w:rPr>
        <w:t>ЕУ</w:t>
      </w:r>
      <w:r>
        <w:rPr>
          <w:color w:val="231F20"/>
          <w:spacing w:val="-10"/>
          <w:sz w:val="20"/>
        </w:rPr>
        <w:t> </w:t>
      </w:r>
      <w:r>
        <w:rPr>
          <w:color w:val="231F20"/>
          <w:sz w:val="20"/>
        </w:rPr>
        <w:t>може да провери свој напредак у остваривању ових циљева.</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4"/>
        </w:numPr>
        <w:tabs>
          <w:tab w:pos="2141" w:val="left" w:leader="none"/>
        </w:tabs>
        <w:spacing w:line="235" w:lineRule="auto" w:before="41" w:after="0"/>
        <w:ind w:left="1984" w:right="1131" w:firstLine="0"/>
        <w:jc w:val="both"/>
        <w:rPr>
          <w:sz w:val="20"/>
        </w:rPr>
      </w:pPr>
      <w:r>
        <w:rPr>
          <w:color w:val="231F20"/>
          <w:sz w:val="20"/>
        </w:rPr>
        <w:t>Мерљиви су и осликавају различите ситуације у државама чланицама ЕУ. Заснивају се на довољно поузданим подацима, те се могу користити за упоређивања.</w:t>
      </w:r>
    </w:p>
    <w:p>
      <w:pPr>
        <w:pStyle w:val="ListParagraph"/>
        <w:numPr>
          <w:ilvl w:val="0"/>
          <w:numId w:val="4"/>
        </w:numPr>
        <w:tabs>
          <w:tab w:pos="2199" w:val="left" w:leader="none"/>
        </w:tabs>
        <w:spacing w:line="235" w:lineRule="auto" w:before="116" w:after="0"/>
        <w:ind w:left="1984" w:right="1130" w:firstLine="0"/>
        <w:jc w:val="both"/>
        <w:rPr>
          <w:sz w:val="20"/>
        </w:rPr>
      </w:pPr>
      <w:r>
        <w:rPr>
          <w:color w:val="231F20"/>
          <w:sz w:val="20"/>
        </w:rPr>
        <w:t>Не подразумевају расподелу терета, већ представљају заједничке циљеве</w:t>
      </w:r>
      <w:r>
        <w:rPr>
          <w:color w:val="231F20"/>
          <w:spacing w:val="-3"/>
          <w:sz w:val="20"/>
        </w:rPr>
        <w:t> </w:t>
      </w:r>
      <w:r>
        <w:rPr>
          <w:color w:val="231F20"/>
          <w:sz w:val="20"/>
        </w:rPr>
        <w:t>који</w:t>
      </w:r>
      <w:r>
        <w:rPr>
          <w:color w:val="231F20"/>
          <w:spacing w:val="-3"/>
          <w:sz w:val="20"/>
        </w:rPr>
        <w:t> </w:t>
      </w:r>
      <w:r>
        <w:rPr>
          <w:color w:val="231F20"/>
          <w:sz w:val="20"/>
        </w:rPr>
        <w:t>треба</w:t>
      </w:r>
      <w:r>
        <w:rPr>
          <w:color w:val="231F20"/>
          <w:spacing w:val="-3"/>
          <w:sz w:val="20"/>
        </w:rPr>
        <w:t> </w:t>
      </w:r>
      <w:r>
        <w:rPr>
          <w:color w:val="231F20"/>
          <w:sz w:val="20"/>
        </w:rPr>
        <w:t>да</w:t>
      </w:r>
      <w:r>
        <w:rPr>
          <w:color w:val="231F20"/>
          <w:spacing w:val="-3"/>
          <w:sz w:val="20"/>
        </w:rPr>
        <w:t> </w:t>
      </w:r>
      <w:r>
        <w:rPr>
          <w:color w:val="231F20"/>
          <w:sz w:val="20"/>
        </w:rPr>
        <w:t>буду</w:t>
      </w:r>
      <w:r>
        <w:rPr>
          <w:color w:val="231F20"/>
          <w:spacing w:val="-3"/>
          <w:sz w:val="20"/>
        </w:rPr>
        <w:t> </w:t>
      </w:r>
      <w:r>
        <w:rPr>
          <w:color w:val="231F20"/>
          <w:sz w:val="20"/>
        </w:rPr>
        <w:t>остварени</w:t>
      </w:r>
      <w:r>
        <w:rPr>
          <w:color w:val="231F20"/>
          <w:spacing w:val="-3"/>
          <w:sz w:val="20"/>
        </w:rPr>
        <w:t> </w:t>
      </w:r>
      <w:r>
        <w:rPr>
          <w:color w:val="231F20"/>
          <w:sz w:val="20"/>
        </w:rPr>
        <w:t>комбиновањем</w:t>
      </w:r>
      <w:r>
        <w:rPr>
          <w:color w:val="231F20"/>
          <w:spacing w:val="-3"/>
          <w:sz w:val="20"/>
        </w:rPr>
        <w:t> </w:t>
      </w:r>
      <w:r>
        <w:rPr>
          <w:color w:val="231F20"/>
          <w:sz w:val="20"/>
        </w:rPr>
        <w:t>националних</w:t>
      </w:r>
      <w:r>
        <w:rPr>
          <w:color w:val="231F20"/>
          <w:spacing w:val="-3"/>
          <w:sz w:val="20"/>
        </w:rPr>
        <w:t> </w:t>
      </w:r>
      <w:r>
        <w:rPr>
          <w:color w:val="231F20"/>
          <w:sz w:val="20"/>
        </w:rPr>
        <w:t>и</w:t>
      </w:r>
      <w:r>
        <w:rPr>
          <w:color w:val="231F20"/>
          <w:spacing w:val="-3"/>
          <w:sz w:val="20"/>
        </w:rPr>
        <w:t> </w:t>
      </w:r>
      <w:r>
        <w:rPr>
          <w:color w:val="231F20"/>
          <w:sz w:val="20"/>
        </w:rPr>
        <w:t>ев- ропских активности.</w:t>
      </w:r>
    </w:p>
    <w:p>
      <w:pPr>
        <w:pStyle w:val="ListParagraph"/>
        <w:numPr>
          <w:ilvl w:val="0"/>
          <w:numId w:val="4"/>
        </w:numPr>
        <w:tabs>
          <w:tab w:pos="2125" w:val="left" w:leader="none"/>
        </w:tabs>
        <w:spacing w:line="235" w:lineRule="auto" w:before="115" w:after="0"/>
        <w:ind w:left="1984" w:right="1130" w:firstLine="0"/>
        <w:jc w:val="both"/>
        <w:rPr>
          <w:sz w:val="20"/>
        </w:rPr>
      </w:pPr>
      <w:r>
        <w:rPr>
          <w:color w:val="231F20"/>
          <w:sz w:val="20"/>
        </w:rPr>
        <w:t>Међусобно</w:t>
      </w:r>
      <w:r>
        <w:rPr>
          <w:color w:val="231F20"/>
          <w:spacing w:val="-9"/>
          <w:sz w:val="20"/>
        </w:rPr>
        <w:t> </w:t>
      </w:r>
      <w:r>
        <w:rPr>
          <w:color w:val="231F20"/>
          <w:sz w:val="20"/>
        </w:rPr>
        <w:t>су</w:t>
      </w:r>
      <w:r>
        <w:rPr>
          <w:color w:val="231F20"/>
          <w:spacing w:val="-9"/>
          <w:sz w:val="20"/>
        </w:rPr>
        <w:t> </w:t>
      </w:r>
      <w:r>
        <w:rPr>
          <w:color w:val="231F20"/>
          <w:sz w:val="20"/>
        </w:rPr>
        <w:t>јако</w:t>
      </w:r>
      <w:r>
        <w:rPr>
          <w:color w:val="231F20"/>
          <w:spacing w:val="-9"/>
          <w:sz w:val="20"/>
        </w:rPr>
        <w:t> </w:t>
      </w:r>
      <w:r>
        <w:rPr>
          <w:color w:val="231F20"/>
          <w:sz w:val="20"/>
        </w:rPr>
        <w:t>повезани,</w:t>
      </w:r>
      <w:r>
        <w:rPr>
          <w:color w:val="231F20"/>
          <w:spacing w:val="-9"/>
          <w:sz w:val="20"/>
        </w:rPr>
        <w:t> </w:t>
      </w:r>
      <w:r>
        <w:rPr>
          <w:color w:val="231F20"/>
          <w:sz w:val="20"/>
        </w:rPr>
        <w:t>па</w:t>
      </w:r>
      <w:r>
        <w:rPr>
          <w:color w:val="231F20"/>
          <w:spacing w:val="-9"/>
          <w:sz w:val="20"/>
        </w:rPr>
        <w:t> </w:t>
      </w:r>
      <w:r>
        <w:rPr>
          <w:color w:val="231F20"/>
          <w:sz w:val="20"/>
        </w:rPr>
        <w:t>постизање</w:t>
      </w:r>
      <w:r>
        <w:rPr>
          <w:color w:val="231F20"/>
          <w:spacing w:val="-9"/>
          <w:sz w:val="20"/>
        </w:rPr>
        <w:t> </w:t>
      </w:r>
      <w:r>
        <w:rPr>
          <w:color w:val="231F20"/>
          <w:sz w:val="20"/>
        </w:rPr>
        <w:t>циља</w:t>
      </w:r>
      <w:r>
        <w:rPr>
          <w:color w:val="231F20"/>
          <w:spacing w:val="-9"/>
          <w:sz w:val="20"/>
        </w:rPr>
        <w:t> </w:t>
      </w:r>
      <w:r>
        <w:rPr>
          <w:color w:val="231F20"/>
          <w:sz w:val="20"/>
        </w:rPr>
        <w:t>у</w:t>
      </w:r>
      <w:r>
        <w:rPr>
          <w:color w:val="231F20"/>
          <w:spacing w:val="-9"/>
          <w:sz w:val="20"/>
        </w:rPr>
        <w:t> </w:t>
      </w:r>
      <w:r>
        <w:rPr>
          <w:color w:val="231F20"/>
          <w:sz w:val="20"/>
        </w:rPr>
        <w:t>области</w:t>
      </w:r>
      <w:r>
        <w:rPr>
          <w:color w:val="231F20"/>
          <w:spacing w:val="-9"/>
          <w:sz w:val="20"/>
        </w:rPr>
        <w:t> </w:t>
      </w:r>
      <w:r>
        <w:rPr>
          <w:color w:val="231F20"/>
          <w:sz w:val="20"/>
        </w:rPr>
        <w:t>образовања повећава могућност запошљавања и смањује сиромаштво; унапређење капацитета</w:t>
      </w:r>
      <w:r>
        <w:rPr>
          <w:color w:val="231F20"/>
          <w:spacing w:val="-1"/>
          <w:sz w:val="20"/>
        </w:rPr>
        <w:t> </w:t>
      </w:r>
      <w:r>
        <w:rPr>
          <w:color w:val="231F20"/>
          <w:sz w:val="20"/>
        </w:rPr>
        <w:t>за</w:t>
      </w:r>
      <w:r>
        <w:rPr>
          <w:color w:val="231F20"/>
          <w:spacing w:val="-1"/>
          <w:sz w:val="20"/>
        </w:rPr>
        <w:t> </w:t>
      </w:r>
      <w:r>
        <w:rPr>
          <w:color w:val="231F20"/>
          <w:sz w:val="20"/>
        </w:rPr>
        <w:t>истраживања, развој и иновације у привреди, у комбина- цији са ефикаснијим коришћењем ресурса, повећава конкурентност и ствара нова радна места; инвестирање у чисте технологије доприноси борби са климатским променама и креирању нових пословних/радних </w:t>
      </w:r>
      <w:r>
        <w:rPr>
          <w:color w:val="231F20"/>
          <w:spacing w:val="-2"/>
          <w:sz w:val="20"/>
        </w:rPr>
        <w:t>могућности</w:t>
      </w:r>
    </w:p>
    <w:p>
      <w:pPr>
        <w:pStyle w:val="BodyText"/>
        <w:spacing w:before="69"/>
        <w:ind w:left="0"/>
        <w:jc w:val="left"/>
      </w:pPr>
    </w:p>
    <w:p>
      <w:pPr>
        <w:pStyle w:val="Heading2"/>
        <w:ind w:left="1417"/>
        <w:jc w:val="left"/>
      </w:pPr>
      <w:bookmarkStart w:name="_TOC_250057" w:id="5"/>
      <w:r>
        <w:rPr>
          <w:color w:val="231F20"/>
        </w:rPr>
        <w:t>Кључне</w:t>
      </w:r>
      <w:r>
        <w:rPr>
          <w:color w:val="231F20"/>
          <w:spacing w:val="-12"/>
        </w:rPr>
        <w:t> </w:t>
      </w:r>
      <w:bookmarkEnd w:id="5"/>
      <w:r>
        <w:rPr>
          <w:color w:val="231F20"/>
          <w:spacing w:val="-2"/>
        </w:rPr>
        <w:t>иницијативе</w:t>
      </w:r>
    </w:p>
    <w:p>
      <w:pPr>
        <w:pStyle w:val="BodyText"/>
        <w:spacing w:line="235" w:lineRule="auto" w:before="144"/>
        <w:ind w:right="1126"/>
        <w:jc w:val="left"/>
      </w:pPr>
      <w:r>
        <w:rPr>
          <w:color w:val="231F20"/>
        </w:rPr>
        <w:t>Европска</w:t>
      </w:r>
      <w:r>
        <w:rPr>
          <w:color w:val="231F20"/>
          <w:spacing w:val="-5"/>
        </w:rPr>
        <w:t> </w:t>
      </w:r>
      <w:r>
        <w:rPr>
          <w:color w:val="231F20"/>
        </w:rPr>
        <w:t>комисија</w:t>
      </w:r>
      <w:r>
        <w:rPr>
          <w:color w:val="231F20"/>
          <w:spacing w:val="-5"/>
        </w:rPr>
        <w:t> </w:t>
      </w:r>
      <w:r>
        <w:rPr>
          <w:color w:val="231F20"/>
        </w:rPr>
        <w:t>предлаже</w:t>
      </w:r>
      <w:r>
        <w:rPr>
          <w:color w:val="231F20"/>
          <w:spacing w:val="-5"/>
        </w:rPr>
        <w:t> </w:t>
      </w:r>
      <w:r>
        <w:rPr>
          <w:color w:val="231F20"/>
        </w:rPr>
        <w:t>кључне</w:t>
      </w:r>
      <w:r>
        <w:rPr>
          <w:color w:val="231F20"/>
          <w:spacing w:val="-5"/>
        </w:rPr>
        <w:t> </w:t>
      </w:r>
      <w:r>
        <w:rPr>
          <w:color w:val="231F20"/>
        </w:rPr>
        <w:t>иницијативе,</w:t>
      </w:r>
      <w:r>
        <w:rPr>
          <w:color w:val="231F20"/>
          <w:spacing w:val="-5"/>
        </w:rPr>
        <w:t> </w:t>
      </w:r>
      <w:r>
        <w:rPr>
          <w:color w:val="231F20"/>
        </w:rPr>
        <w:t>које</w:t>
      </w:r>
      <w:r>
        <w:rPr>
          <w:color w:val="231F20"/>
          <w:spacing w:val="-5"/>
        </w:rPr>
        <w:t> </w:t>
      </w:r>
      <w:r>
        <w:rPr>
          <w:color w:val="231F20"/>
        </w:rPr>
        <w:t>ће</w:t>
      </w:r>
      <w:r>
        <w:rPr>
          <w:color w:val="231F20"/>
          <w:spacing w:val="-5"/>
        </w:rPr>
        <w:t> </w:t>
      </w:r>
      <w:r>
        <w:rPr>
          <w:color w:val="231F20"/>
        </w:rPr>
        <w:t>подстаћи</w:t>
      </w:r>
      <w:r>
        <w:rPr>
          <w:color w:val="231F20"/>
          <w:spacing w:val="-5"/>
        </w:rPr>
        <w:t> </w:t>
      </w:r>
      <w:r>
        <w:rPr>
          <w:color w:val="231F20"/>
        </w:rPr>
        <w:t>напредак</w:t>
      </w:r>
      <w:r>
        <w:rPr>
          <w:color w:val="231F20"/>
          <w:spacing w:val="-5"/>
        </w:rPr>
        <w:t> </w:t>
      </w:r>
      <w:r>
        <w:rPr>
          <w:color w:val="231F20"/>
        </w:rPr>
        <w:t>у оквиру сваке приоритетне области:</w:t>
      </w:r>
    </w:p>
    <w:p>
      <w:pPr>
        <w:pStyle w:val="Heading5"/>
        <w:spacing w:before="137"/>
        <w:jc w:val="left"/>
      </w:pPr>
      <w:r>
        <w:rPr>
          <w:color w:val="231F20"/>
        </w:rPr>
        <w:t>Паметан</w:t>
      </w:r>
      <w:r>
        <w:rPr>
          <w:color w:val="231F20"/>
          <w:spacing w:val="-3"/>
        </w:rPr>
        <w:t> </w:t>
      </w:r>
      <w:r>
        <w:rPr>
          <w:color w:val="231F20"/>
        </w:rPr>
        <w:t>раст</w:t>
      </w:r>
      <w:r>
        <w:rPr>
          <w:color w:val="231F20"/>
          <w:spacing w:val="-3"/>
        </w:rPr>
        <w:t> </w:t>
      </w:r>
      <w:r>
        <w:rPr>
          <w:color w:val="231F20"/>
        </w:rPr>
        <w:t>–</w:t>
      </w:r>
      <w:r>
        <w:rPr>
          <w:color w:val="231F20"/>
          <w:spacing w:val="-3"/>
        </w:rPr>
        <w:t> </w:t>
      </w:r>
      <w:r>
        <w:rPr>
          <w:color w:val="231F20"/>
        </w:rPr>
        <w:t>привреда</w:t>
      </w:r>
      <w:r>
        <w:rPr>
          <w:color w:val="231F20"/>
          <w:spacing w:val="-3"/>
        </w:rPr>
        <w:t> </w:t>
      </w:r>
      <w:r>
        <w:rPr>
          <w:color w:val="231F20"/>
        </w:rPr>
        <w:t>заснована</w:t>
      </w:r>
      <w:r>
        <w:rPr>
          <w:color w:val="231F20"/>
          <w:spacing w:val="-2"/>
        </w:rPr>
        <w:t> </w:t>
      </w:r>
      <w:r>
        <w:rPr>
          <w:color w:val="231F20"/>
        </w:rPr>
        <w:t>на</w:t>
      </w:r>
      <w:r>
        <w:rPr>
          <w:color w:val="231F20"/>
          <w:spacing w:val="-3"/>
        </w:rPr>
        <w:t> </w:t>
      </w:r>
      <w:r>
        <w:rPr>
          <w:color w:val="231F20"/>
        </w:rPr>
        <w:t>знању</w:t>
      </w:r>
      <w:r>
        <w:rPr>
          <w:color w:val="231F20"/>
          <w:spacing w:val="-3"/>
        </w:rPr>
        <w:t> </w:t>
      </w:r>
      <w:r>
        <w:rPr>
          <w:color w:val="231F20"/>
        </w:rPr>
        <w:t>и</w:t>
      </w:r>
      <w:r>
        <w:rPr>
          <w:color w:val="231F20"/>
          <w:spacing w:val="-3"/>
        </w:rPr>
        <w:t> </w:t>
      </w:r>
      <w:r>
        <w:rPr>
          <w:color w:val="231F20"/>
          <w:spacing w:val="-2"/>
        </w:rPr>
        <w:t>иновацијама</w:t>
      </w:r>
    </w:p>
    <w:p>
      <w:pPr>
        <w:pStyle w:val="BodyText"/>
        <w:spacing w:line="235" w:lineRule="auto" w:before="160"/>
        <w:ind w:left="1984" w:right="1131"/>
      </w:pPr>
      <w:r>
        <w:rPr>
          <w:b/>
          <w:color w:val="231F20"/>
        </w:rPr>
        <w:t>„Унија иновација” </w:t>
      </w:r>
      <w:r>
        <w:rPr>
          <w:color w:val="231F20"/>
        </w:rPr>
        <w:t>доприноси унапређењу услова и приступа за финан- сирање истраживања и иновација како би се осигурала могућност тран- сформисања иновативних идеја у производе и услуге који ће стварати раст и радна места.</w:t>
      </w:r>
    </w:p>
    <w:p>
      <w:pPr>
        <w:pStyle w:val="BodyText"/>
        <w:spacing w:line="235" w:lineRule="auto" w:before="60"/>
        <w:ind w:left="1984" w:right="1131"/>
      </w:pPr>
      <w:r>
        <w:rPr>
          <w:b/>
          <w:color w:val="231F20"/>
        </w:rPr>
        <w:t>„Млади</w:t>
      </w:r>
      <w:r>
        <w:rPr>
          <w:b/>
          <w:color w:val="231F20"/>
          <w:spacing w:val="-5"/>
        </w:rPr>
        <w:t> </w:t>
      </w:r>
      <w:r>
        <w:rPr>
          <w:b/>
          <w:color w:val="231F20"/>
        </w:rPr>
        <w:t>у</w:t>
      </w:r>
      <w:r>
        <w:rPr>
          <w:b/>
          <w:color w:val="231F20"/>
          <w:spacing w:val="-5"/>
        </w:rPr>
        <w:t> </w:t>
      </w:r>
      <w:r>
        <w:rPr>
          <w:b/>
          <w:color w:val="231F20"/>
        </w:rPr>
        <w:t>покрету”</w:t>
      </w:r>
      <w:r>
        <w:rPr>
          <w:b/>
          <w:color w:val="231F20"/>
          <w:spacing w:val="-5"/>
        </w:rPr>
        <w:t> </w:t>
      </w:r>
      <w:r>
        <w:rPr>
          <w:color w:val="231F20"/>
        </w:rPr>
        <w:t>доприноси</w:t>
      </w:r>
      <w:r>
        <w:rPr>
          <w:color w:val="231F20"/>
          <w:spacing w:val="-5"/>
        </w:rPr>
        <w:t> </w:t>
      </w:r>
      <w:r>
        <w:rPr>
          <w:color w:val="231F20"/>
        </w:rPr>
        <w:t>унапређењу</w:t>
      </w:r>
      <w:r>
        <w:rPr>
          <w:color w:val="231F20"/>
          <w:spacing w:val="-5"/>
        </w:rPr>
        <w:t> </w:t>
      </w:r>
      <w:r>
        <w:rPr>
          <w:color w:val="231F20"/>
        </w:rPr>
        <w:t>квалитета</w:t>
      </w:r>
      <w:r>
        <w:rPr>
          <w:color w:val="231F20"/>
          <w:spacing w:val="-5"/>
        </w:rPr>
        <w:t> </w:t>
      </w:r>
      <w:r>
        <w:rPr>
          <w:color w:val="231F20"/>
        </w:rPr>
        <w:t>образовних</w:t>
      </w:r>
      <w:r>
        <w:rPr>
          <w:color w:val="231F20"/>
          <w:spacing w:val="-5"/>
        </w:rPr>
        <w:t> </w:t>
      </w:r>
      <w:r>
        <w:rPr>
          <w:color w:val="231F20"/>
        </w:rPr>
        <w:t>систе- ма и лакшем уласку младих на тржиште рада.</w:t>
      </w:r>
    </w:p>
    <w:p>
      <w:pPr>
        <w:pStyle w:val="BodyText"/>
        <w:spacing w:line="235" w:lineRule="auto" w:before="58"/>
        <w:ind w:left="1984" w:right="1130"/>
      </w:pPr>
      <w:r>
        <w:rPr>
          <w:b/>
          <w:color w:val="231F20"/>
        </w:rPr>
        <w:t>„Дигитална</w:t>
      </w:r>
      <w:r>
        <w:rPr>
          <w:b/>
          <w:color w:val="231F20"/>
          <w:spacing w:val="-7"/>
        </w:rPr>
        <w:t> </w:t>
      </w:r>
      <w:r>
        <w:rPr>
          <w:b/>
          <w:color w:val="231F20"/>
        </w:rPr>
        <w:t>агенда</w:t>
      </w:r>
      <w:r>
        <w:rPr>
          <w:b/>
          <w:color w:val="231F20"/>
          <w:spacing w:val="-7"/>
        </w:rPr>
        <w:t> </w:t>
      </w:r>
      <w:r>
        <w:rPr>
          <w:b/>
          <w:color w:val="231F20"/>
        </w:rPr>
        <w:t>за</w:t>
      </w:r>
      <w:r>
        <w:rPr>
          <w:b/>
          <w:color w:val="231F20"/>
          <w:spacing w:val="-7"/>
        </w:rPr>
        <w:t> </w:t>
      </w:r>
      <w:r>
        <w:rPr>
          <w:b/>
          <w:color w:val="231F20"/>
        </w:rPr>
        <w:t>Европу”</w:t>
      </w:r>
      <w:r>
        <w:rPr>
          <w:b/>
          <w:color w:val="231F20"/>
          <w:spacing w:val="-8"/>
        </w:rPr>
        <w:t> </w:t>
      </w:r>
      <w:r>
        <w:rPr>
          <w:color w:val="231F20"/>
        </w:rPr>
        <w:t>доприноси</w:t>
      </w:r>
      <w:r>
        <w:rPr>
          <w:color w:val="231F20"/>
          <w:spacing w:val="-7"/>
        </w:rPr>
        <w:t> </w:t>
      </w:r>
      <w:r>
        <w:rPr>
          <w:color w:val="231F20"/>
        </w:rPr>
        <w:t>ширењу</w:t>
      </w:r>
      <w:r>
        <w:rPr>
          <w:color w:val="231F20"/>
          <w:spacing w:val="-7"/>
        </w:rPr>
        <w:t> </w:t>
      </w:r>
      <w:r>
        <w:rPr>
          <w:color w:val="231F20"/>
        </w:rPr>
        <w:t>брзог</w:t>
      </w:r>
      <w:r>
        <w:rPr>
          <w:color w:val="231F20"/>
          <w:spacing w:val="-7"/>
        </w:rPr>
        <w:t> </w:t>
      </w:r>
      <w:r>
        <w:rPr>
          <w:color w:val="231F20"/>
        </w:rPr>
        <w:t>интернета,</w:t>
      </w:r>
      <w:r>
        <w:rPr>
          <w:color w:val="231F20"/>
          <w:spacing w:val="-7"/>
        </w:rPr>
        <w:t> </w:t>
      </w:r>
      <w:r>
        <w:rPr>
          <w:color w:val="231F20"/>
        </w:rPr>
        <w:t>тако да</w:t>
      </w:r>
      <w:r>
        <w:rPr>
          <w:color w:val="231F20"/>
          <w:spacing w:val="-12"/>
        </w:rPr>
        <w:t> </w:t>
      </w:r>
      <w:r>
        <w:rPr>
          <w:color w:val="231F20"/>
        </w:rPr>
        <w:t>домаћинства</w:t>
      </w:r>
      <w:r>
        <w:rPr>
          <w:color w:val="231F20"/>
          <w:spacing w:val="-11"/>
        </w:rPr>
        <w:t> </w:t>
      </w:r>
      <w:r>
        <w:rPr>
          <w:color w:val="231F20"/>
        </w:rPr>
        <w:t>и</w:t>
      </w:r>
      <w:r>
        <w:rPr>
          <w:color w:val="231F20"/>
          <w:spacing w:val="-11"/>
        </w:rPr>
        <w:t> </w:t>
      </w:r>
      <w:r>
        <w:rPr>
          <w:color w:val="231F20"/>
        </w:rPr>
        <w:t>предузећа</w:t>
      </w:r>
      <w:r>
        <w:rPr>
          <w:color w:val="231F20"/>
          <w:spacing w:val="-12"/>
        </w:rPr>
        <w:t> </w:t>
      </w:r>
      <w:r>
        <w:rPr>
          <w:color w:val="231F20"/>
        </w:rPr>
        <w:t>користе</w:t>
      </w:r>
      <w:r>
        <w:rPr>
          <w:color w:val="231F20"/>
          <w:spacing w:val="-11"/>
        </w:rPr>
        <w:t> </w:t>
      </w:r>
      <w:r>
        <w:rPr>
          <w:color w:val="231F20"/>
        </w:rPr>
        <w:t>предности</w:t>
      </w:r>
      <w:r>
        <w:rPr>
          <w:color w:val="231F20"/>
          <w:spacing w:val="-11"/>
        </w:rPr>
        <w:t> </w:t>
      </w:r>
      <w:r>
        <w:rPr>
          <w:color w:val="231F20"/>
        </w:rPr>
        <w:t>јединственог</w:t>
      </w:r>
      <w:r>
        <w:rPr>
          <w:color w:val="231F20"/>
          <w:spacing w:val="-12"/>
        </w:rPr>
        <w:t> </w:t>
      </w:r>
      <w:r>
        <w:rPr>
          <w:color w:val="231F20"/>
        </w:rPr>
        <w:t>дигиталног </w:t>
      </w:r>
      <w:r>
        <w:rPr>
          <w:color w:val="231F20"/>
          <w:spacing w:val="-2"/>
        </w:rPr>
        <w:t>тржишта.</w:t>
      </w:r>
    </w:p>
    <w:p>
      <w:pPr>
        <w:pStyle w:val="Heading5"/>
        <w:spacing w:line="235" w:lineRule="auto" w:before="178"/>
        <w:ind w:right="1187"/>
        <w:jc w:val="left"/>
      </w:pPr>
      <w:r>
        <w:rPr>
          <w:color w:val="231F20"/>
        </w:rPr>
        <w:t>Одрживи раст – промовисање економије која ефикасније користи ресурсе, која је зеленија и конкурентнија</w:t>
      </w:r>
    </w:p>
    <w:p>
      <w:pPr>
        <w:pStyle w:val="BodyText"/>
        <w:spacing w:line="235" w:lineRule="auto" w:before="242"/>
        <w:ind w:left="1984" w:right="1130"/>
      </w:pPr>
      <w:r>
        <w:rPr>
          <w:b/>
          <w:color w:val="231F20"/>
        </w:rPr>
        <w:t>„Европа која ефикасно користи ресурсе” </w:t>
      </w:r>
      <w:r>
        <w:rPr>
          <w:color w:val="231F20"/>
        </w:rPr>
        <w:t>доприноси одвајању економ- ског раста од коришћења ресурса, подржава прелаз на привреду са ни- ском емисијом угљен-диоксида, повећа употребу обновљивих извора енергије,</w:t>
      </w:r>
      <w:r>
        <w:rPr>
          <w:color w:val="231F20"/>
          <w:spacing w:val="-10"/>
        </w:rPr>
        <w:t> </w:t>
      </w:r>
      <w:r>
        <w:rPr>
          <w:color w:val="231F20"/>
        </w:rPr>
        <w:t>модернизује</w:t>
      </w:r>
      <w:r>
        <w:rPr>
          <w:color w:val="231F20"/>
          <w:spacing w:val="-10"/>
        </w:rPr>
        <w:t> </w:t>
      </w:r>
      <w:r>
        <w:rPr>
          <w:color w:val="231F20"/>
        </w:rPr>
        <w:t>транспортни</w:t>
      </w:r>
      <w:r>
        <w:rPr>
          <w:color w:val="231F20"/>
          <w:spacing w:val="-10"/>
        </w:rPr>
        <w:t> </w:t>
      </w:r>
      <w:r>
        <w:rPr>
          <w:color w:val="231F20"/>
        </w:rPr>
        <w:t>сектор</w:t>
      </w:r>
      <w:r>
        <w:rPr>
          <w:color w:val="231F20"/>
          <w:spacing w:val="-10"/>
        </w:rPr>
        <w:t> </w:t>
      </w:r>
      <w:r>
        <w:rPr>
          <w:color w:val="231F20"/>
        </w:rPr>
        <w:t>и</w:t>
      </w:r>
      <w:r>
        <w:rPr>
          <w:color w:val="231F20"/>
          <w:spacing w:val="-10"/>
        </w:rPr>
        <w:t> </w:t>
      </w:r>
      <w:r>
        <w:rPr>
          <w:color w:val="231F20"/>
        </w:rPr>
        <w:t>промовише</w:t>
      </w:r>
      <w:r>
        <w:rPr>
          <w:color w:val="231F20"/>
          <w:spacing w:val="-10"/>
        </w:rPr>
        <w:t> </w:t>
      </w:r>
      <w:r>
        <w:rPr>
          <w:color w:val="231F20"/>
        </w:rPr>
        <w:t>енергетску</w:t>
      </w:r>
      <w:r>
        <w:rPr>
          <w:color w:val="231F20"/>
          <w:spacing w:val="-10"/>
        </w:rPr>
        <w:t> </w:t>
      </w:r>
      <w:r>
        <w:rPr>
          <w:color w:val="231F20"/>
        </w:rPr>
        <w:t>ефи- </w:t>
      </w:r>
      <w:r>
        <w:rPr>
          <w:color w:val="231F20"/>
          <w:spacing w:val="-2"/>
        </w:rPr>
        <w:t>касност.</w:t>
      </w:r>
    </w:p>
    <w:p>
      <w:pPr>
        <w:pStyle w:val="BodyText"/>
        <w:spacing w:after="0" w:line="235" w:lineRule="auto"/>
        <w:sectPr>
          <w:pgSz w:w="9360" w:h="13040"/>
          <w:pgMar w:header="0" w:footer="1247" w:top="1320" w:bottom="1440" w:left="0" w:right="0"/>
        </w:sectPr>
      </w:pPr>
    </w:p>
    <w:p>
      <w:pPr>
        <w:pStyle w:val="BodyText"/>
        <w:spacing w:line="235" w:lineRule="auto" w:before="41"/>
        <w:ind w:left="1700" w:right="1414"/>
      </w:pPr>
      <w:r>
        <w:rPr>
          <w:b/>
          <w:color w:val="231F20"/>
        </w:rPr>
        <w:t>„Индустријска</w:t>
      </w:r>
      <w:r>
        <w:rPr>
          <w:b/>
          <w:color w:val="231F20"/>
          <w:spacing w:val="-1"/>
        </w:rPr>
        <w:t> </w:t>
      </w:r>
      <w:r>
        <w:rPr>
          <w:b/>
          <w:color w:val="231F20"/>
        </w:rPr>
        <w:t>политика</w:t>
      </w:r>
      <w:r>
        <w:rPr>
          <w:b/>
          <w:color w:val="231F20"/>
          <w:spacing w:val="-1"/>
        </w:rPr>
        <w:t> </w:t>
      </w:r>
      <w:r>
        <w:rPr>
          <w:b/>
          <w:color w:val="231F20"/>
        </w:rPr>
        <w:t>у</w:t>
      </w:r>
      <w:r>
        <w:rPr>
          <w:b/>
          <w:color w:val="231F20"/>
          <w:spacing w:val="-1"/>
        </w:rPr>
        <w:t> </w:t>
      </w:r>
      <w:r>
        <w:rPr>
          <w:b/>
          <w:color w:val="231F20"/>
        </w:rPr>
        <w:t>доба</w:t>
      </w:r>
      <w:r>
        <w:rPr>
          <w:b/>
          <w:color w:val="231F20"/>
          <w:spacing w:val="-1"/>
        </w:rPr>
        <w:t> </w:t>
      </w:r>
      <w:r>
        <w:rPr>
          <w:b/>
          <w:color w:val="231F20"/>
        </w:rPr>
        <w:t>глобализације”</w:t>
      </w:r>
      <w:r>
        <w:rPr>
          <w:b/>
          <w:color w:val="231F20"/>
          <w:spacing w:val="-2"/>
        </w:rPr>
        <w:t> </w:t>
      </w:r>
      <w:r>
        <w:rPr>
          <w:color w:val="231F20"/>
        </w:rPr>
        <w:t>доприноси</w:t>
      </w:r>
      <w:r>
        <w:rPr>
          <w:color w:val="231F20"/>
          <w:spacing w:val="-1"/>
        </w:rPr>
        <w:t> </w:t>
      </w:r>
      <w:r>
        <w:rPr>
          <w:color w:val="231F20"/>
        </w:rPr>
        <w:t>унапређењу пословног</w:t>
      </w:r>
      <w:r>
        <w:rPr>
          <w:color w:val="231F20"/>
          <w:spacing w:val="-9"/>
        </w:rPr>
        <w:t> </w:t>
      </w:r>
      <w:r>
        <w:rPr>
          <w:color w:val="231F20"/>
        </w:rPr>
        <w:t>окружења,</w:t>
      </w:r>
      <w:r>
        <w:rPr>
          <w:color w:val="231F20"/>
          <w:spacing w:val="-10"/>
        </w:rPr>
        <w:t> </w:t>
      </w:r>
      <w:r>
        <w:rPr>
          <w:color w:val="231F20"/>
        </w:rPr>
        <w:t>нарочито</w:t>
      </w:r>
      <w:r>
        <w:rPr>
          <w:color w:val="231F20"/>
          <w:spacing w:val="-10"/>
        </w:rPr>
        <w:t> </w:t>
      </w:r>
      <w:r>
        <w:rPr>
          <w:color w:val="231F20"/>
        </w:rPr>
        <w:t>за</w:t>
      </w:r>
      <w:r>
        <w:rPr>
          <w:color w:val="231F20"/>
          <w:spacing w:val="-10"/>
        </w:rPr>
        <w:t> </w:t>
      </w:r>
      <w:r>
        <w:rPr>
          <w:color w:val="231F20"/>
        </w:rPr>
        <w:t>мала</w:t>
      </w:r>
      <w:r>
        <w:rPr>
          <w:color w:val="231F20"/>
          <w:spacing w:val="-10"/>
        </w:rPr>
        <w:t> </w:t>
      </w:r>
      <w:r>
        <w:rPr>
          <w:color w:val="231F20"/>
        </w:rPr>
        <w:t>и</w:t>
      </w:r>
      <w:r>
        <w:rPr>
          <w:color w:val="231F20"/>
          <w:spacing w:val="-10"/>
        </w:rPr>
        <w:t> </w:t>
      </w:r>
      <w:r>
        <w:rPr>
          <w:color w:val="231F20"/>
        </w:rPr>
        <w:t>средња</w:t>
      </w:r>
      <w:r>
        <w:rPr>
          <w:color w:val="231F20"/>
          <w:spacing w:val="-10"/>
        </w:rPr>
        <w:t> </w:t>
      </w:r>
      <w:r>
        <w:rPr>
          <w:color w:val="231F20"/>
        </w:rPr>
        <w:t>предузећа</w:t>
      </w:r>
      <w:r>
        <w:rPr>
          <w:color w:val="231F20"/>
          <w:spacing w:val="-10"/>
        </w:rPr>
        <w:t> </w:t>
      </w:r>
      <w:r>
        <w:rPr>
          <w:color w:val="231F20"/>
        </w:rPr>
        <w:t>(МСП),</w:t>
      </w:r>
      <w:r>
        <w:rPr>
          <w:color w:val="231F20"/>
          <w:spacing w:val="-10"/>
        </w:rPr>
        <w:t> </w:t>
      </w:r>
      <w:r>
        <w:rPr>
          <w:color w:val="231F20"/>
        </w:rPr>
        <w:t>као</w:t>
      </w:r>
      <w:r>
        <w:rPr>
          <w:color w:val="231F20"/>
          <w:spacing w:val="-10"/>
        </w:rPr>
        <w:t> </w:t>
      </w:r>
      <w:r>
        <w:rPr>
          <w:color w:val="231F20"/>
        </w:rPr>
        <w:t>и </w:t>
      </w:r>
      <w:r>
        <w:rPr>
          <w:color w:val="231F20"/>
          <w:spacing w:val="-2"/>
        </w:rPr>
        <w:t>пружању</w:t>
      </w:r>
      <w:r>
        <w:rPr>
          <w:color w:val="231F20"/>
          <w:spacing w:val="-5"/>
        </w:rPr>
        <w:t> </w:t>
      </w:r>
      <w:r>
        <w:rPr>
          <w:color w:val="231F20"/>
          <w:spacing w:val="-2"/>
        </w:rPr>
        <w:t>подршке</w:t>
      </w:r>
      <w:r>
        <w:rPr>
          <w:color w:val="231F20"/>
          <w:spacing w:val="-5"/>
        </w:rPr>
        <w:t> </w:t>
      </w:r>
      <w:r>
        <w:rPr>
          <w:color w:val="231F20"/>
          <w:spacing w:val="-2"/>
        </w:rPr>
        <w:t>развоју</w:t>
      </w:r>
      <w:r>
        <w:rPr>
          <w:color w:val="231F20"/>
          <w:spacing w:val="-5"/>
        </w:rPr>
        <w:t> </w:t>
      </w:r>
      <w:r>
        <w:rPr>
          <w:color w:val="231F20"/>
          <w:spacing w:val="-2"/>
        </w:rPr>
        <w:t>јаке</w:t>
      </w:r>
      <w:r>
        <w:rPr>
          <w:color w:val="231F20"/>
          <w:spacing w:val="-5"/>
        </w:rPr>
        <w:t> </w:t>
      </w:r>
      <w:r>
        <w:rPr>
          <w:color w:val="231F20"/>
          <w:spacing w:val="-2"/>
        </w:rPr>
        <w:t>и</w:t>
      </w:r>
      <w:r>
        <w:rPr>
          <w:color w:val="231F20"/>
          <w:spacing w:val="-5"/>
        </w:rPr>
        <w:t> </w:t>
      </w:r>
      <w:r>
        <w:rPr>
          <w:color w:val="231F20"/>
          <w:spacing w:val="-2"/>
        </w:rPr>
        <w:t>одрживе</w:t>
      </w:r>
      <w:r>
        <w:rPr>
          <w:color w:val="231F20"/>
          <w:spacing w:val="-5"/>
        </w:rPr>
        <w:t> </w:t>
      </w:r>
      <w:r>
        <w:rPr>
          <w:color w:val="231F20"/>
          <w:spacing w:val="-2"/>
        </w:rPr>
        <w:t>индустријске</w:t>
      </w:r>
      <w:r>
        <w:rPr>
          <w:color w:val="231F20"/>
          <w:spacing w:val="-5"/>
        </w:rPr>
        <w:t> </w:t>
      </w:r>
      <w:r>
        <w:rPr>
          <w:color w:val="231F20"/>
          <w:spacing w:val="-2"/>
        </w:rPr>
        <w:t>базе</w:t>
      </w:r>
      <w:r>
        <w:rPr>
          <w:color w:val="231F20"/>
          <w:spacing w:val="-5"/>
        </w:rPr>
        <w:t> </w:t>
      </w:r>
      <w:r>
        <w:rPr>
          <w:color w:val="231F20"/>
          <w:spacing w:val="-2"/>
        </w:rPr>
        <w:t>која</w:t>
      </w:r>
      <w:r>
        <w:rPr>
          <w:color w:val="231F20"/>
          <w:spacing w:val="-5"/>
        </w:rPr>
        <w:t> </w:t>
      </w:r>
      <w:r>
        <w:rPr>
          <w:color w:val="231F20"/>
          <w:spacing w:val="-2"/>
        </w:rPr>
        <w:t>је</w:t>
      </w:r>
      <w:r>
        <w:rPr>
          <w:color w:val="231F20"/>
          <w:spacing w:val="-5"/>
        </w:rPr>
        <w:t> </w:t>
      </w:r>
      <w:r>
        <w:rPr>
          <w:color w:val="231F20"/>
          <w:spacing w:val="-2"/>
        </w:rPr>
        <w:t>конку- </w:t>
      </w:r>
      <w:r>
        <w:rPr>
          <w:color w:val="231F20"/>
        </w:rPr>
        <w:t>рентна на глобалном нивоу.</w:t>
      </w:r>
    </w:p>
    <w:p>
      <w:pPr>
        <w:pStyle w:val="Heading5"/>
        <w:spacing w:line="235" w:lineRule="auto" w:before="163"/>
        <w:ind w:left="1133" w:right="1417"/>
      </w:pPr>
      <w:r>
        <w:rPr>
          <w:color w:val="231F20"/>
        </w:rPr>
        <w:t>Инклузивни</w:t>
      </w:r>
      <w:r>
        <w:rPr>
          <w:color w:val="231F20"/>
          <w:spacing w:val="-3"/>
        </w:rPr>
        <w:t> </w:t>
      </w:r>
      <w:r>
        <w:rPr>
          <w:color w:val="231F20"/>
        </w:rPr>
        <w:t>раст</w:t>
      </w:r>
      <w:r>
        <w:rPr>
          <w:color w:val="231F20"/>
          <w:spacing w:val="-3"/>
        </w:rPr>
        <w:t> </w:t>
      </w:r>
      <w:r>
        <w:rPr>
          <w:color w:val="231F20"/>
        </w:rPr>
        <w:t>–</w:t>
      </w:r>
      <w:r>
        <w:rPr>
          <w:color w:val="231F20"/>
          <w:spacing w:val="-2"/>
        </w:rPr>
        <w:t> </w:t>
      </w:r>
      <w:r>
        <w:rPr>
          <w:color w:val="231F20"/>
        </w:rPr>
        <w:t>подстицање</w:t>
      </w:r>
      <w:r>
        <w:rPr>
          <w:color w:val="231F20"/>
          <w:spacing w:val="-2"/>
        </w:rPr>
        <w:t> </w:t>
      </w:r>
      <w:r>
        <w:rPr>
          <w:color w:val="231F20"/>
        </w:rPr>
        <w:t>економије</w:t>
      </w:r>
      <w:r>
        <w:rPr>
          <w:color w:val="231F20"/>
          <w:spacing w:val="-2"/>
        </w:rPr>
        <w:t> </w:t>
      </w:r>
      <w:r>
        <w:rPr>
          <w:color w:val="231F20"/>
        </w:rPr>
        <w:t>коју</w:t>
      </w:r>
      <w:r>
        <w:rPr>
          <w:color w:val="231F20"/>
          <w:spacing w:val="-3"/>
        </w:rPr>
        <w:t> </w:t>
      </w:r>
      <w:r>
        <w:rPr>
          <w:color w:val="231F20"/>
        </w:rPr>
        <w:t>одликује</w:t>
      </w:r>
      <w:r>
        <w:rPr>
          <w:color w:val="231F20"/>
          <w:spacing w:val="-3"/>
        </w:rPr>
        <w:t> </w:t>
      </w:r>
      <w:r>
        <w:rPr>
          <w:color w:val="231F20"/>
        </w:rPr>
        <w:t>висока</w:t>
      </w:r>
      <w:r>
        <w:rPr>
          <w:color w:val="231F20"/>
          <w:spacing w:val="-3"/>
        </w:rPr>
        <w:t> </w:t>
      </w:r>
      <w:r>
        <w:rPr>
          <w:color w:val="231F20"/>
        </w:rPr>
        <w:t>стопа</w:t>
      </w:r>
      <w:r>
        <w:rPr>
          <w:color w:val="231F20"/>
          <w:spacing w:val="-3"/>
        </w:rPr>
        <w:t> </w:t>
      </w:r>
      <w:r>
        <w:rPr>
          <w:color w:val="231F20"/>
        </w:rPr>
        <w:t>запо­ слености и која остварује социјалну и територијалну кохезију.</w:t>
      </w:r>
    </w:p>
    <w:p>
      <w:pPr>
        <w:pStyle w:val="BodyText"/>
        <w:spacing w:line="235" w:lineRule="auto" w:before="161"/>
        <w:ind w:left="1700" w:right="1413"/>
      </w:pPr>
      <w:r>
        <w:rPr>
          <w:b/>
          <w:color w:val="231F20"/>
        </w:rPr>
        <w:t>„Aгенда за нове вештине и радна места” </w:t>
      </w:r>
      <w:r>
        <w:rPr>
          <w:color w:val="231F20"/>
        </w:rPr>
        <w:t>доприноси модернизацији</w:t>
      </w:r>
      <w:r>
        <w:rPr>
          <w:color w:val="231F20"/>
          <w:spacing w:val="-1"/>
        </w:rPr>
        <w:t> </w:t>
      </w:r>
      <w:r>
        <w:rPr>
          <w:color w:val="231F20"/>
        </w:rPr>
        <w:t>тр- жишта</w:t>
      </w:r>
      <w:r>
        <w:rPr>
          <w:color w:val="231F20"/>
          <w:spacing w:val="-12"/>
        </w:rPr>
        <w:t> </w:t>
      </w:r>
      <w:r>
        <w:rPr>
          <w:color w:val="231F20"/>
        </w:rPr>
        <w:t>рада</w:t>
      </w:r>
      <w:r>
        <w:rPr>
          <w:color w:val="231F20"/>
          <w:spacing w:val="-11"/>
        </w:rPr>
        <w:t> </w:t>
      </w:r>
      <w:r>
        <w:rPr>
          <w:color w:val="231F20"/>
        </w:rPr>
        <w:t>и</w:t>
      </w:r>
      <w:r>
        <w:rPr>
          <w:color w:val="231F20"/>
          <w:spacing w:val="-11"/>
        </w:rPr>
        <w:t> </w:t>
      </w:r>
      <w:r>
        <w:rPr>
          <w:color w:val="231F20"/>
        </w:rPr>
        <w:t>оснаживању</w:t>
      </w:r>
      <w:r>
        <w:rPr>
          <w:color w:val="231F20"/>
          <w:spacing w:val="-12"/>
        </w:rPr>
        <w:t> </w:t>
      </w:r>
      <w:r>
        <w:rPr>
          <w:color w:val="231F20"/>
        </w:rPr>
        <w:t>људи</w:t>
      </w:r>
      <w:r>
        <w:rPr>
          <w:color w:val="231F20"/>
          <w:spacing w:val="-5"/>
        </w:rPr>
        <w:t> </w:t>
      </w:r>
      <w:r>
        <w:rPr>
          <w:color w:val="231F20"/>
        </w:rPr>
        <w:t>развојем</w:t>
      </w:r>
      <w:r>
        <w:rPr>
          <w:color w:val="231F20"/>
          <w:spacing w:val="-3"/>
        </w:rPr>
        <w:t> </w:t>
      </w:r>
      <w:r>
        <w:rPr>
          <w:color w:val="231F20"/>
        </w:rPr>
        <w:t>њихових</w:t>
      </w:r>
      <w:r>
        <w:rPr>
          <w:color w:val="231F20"/>
          <w:spacing w:val="-3"/>
        </w:rPr>
        <w:t> </w:t>
      </w:r>
      <w:r>
        <w:rPr>
          <w:color w:val="231F20"/>
        </w:rPr>
        <w:t>вештина</w:t>
      </w:r>
      <w:r>
        <w:rPr>
          <w:color w:val="231F20"/>
          <w:spacing w:val="-4"/>
        </w:rPr>
        <w:t> </w:t>
      </w:r>
      <w:r>
        <w:rPr>
          <w:color w:val="231F20"/>
        </w:rPr>
        <w:t>током</w:t>
      </w:r>
      <w:r>
        <w:rPr>
          <w:color w:val="231F20"/>
          <w:spacing w:val="-3"/>
        </w:rPr>
        <w:t> </w:t>
      </w:r>
      <w:r>
        <w:rPr>
          <w:color w:val="231F20"/>
        </w:rPr>
        <w:t>целог живота,</w:t>
      </w:r>
      <w:r>
        <w:rPr>
          <w:color w:val="231F20"/>
          <w:spacing w:val="-11"/>
        </w:rPr>
        <w:t> </w:t>
      </w:r>
      <w:r>
        <w:rPr>
          <w:color w:val="231F20"/>
        </w:rPr>
        <w:t>како</w:t>
      </w:r>
      <w:r>
        <w:rPr>
          <w:color w:val="231F20"/>
          <w:spacing w:val="-9"/>
        </w:rPr>
        <w:t> </w:t>
      </w:r>
      <w:r>
        <w:rPr>
          <w:color w:val="231F20"/>
        </w:rPr>
        <w:t>би</w:t>
      </w:r>
      <w:r>
        <w:rPr>
          <w:color w:val="231F20"/>
          <w:spacing w:val="-9"/>
        </w:rPr>
        <w:t> </w:t>
      </w:r>
      <w:r>
        <w:rPr>
          <w:color w:val="231F20"/>
        </w:rPr>
        <w:t>се</w:t>
      </w:r>
      <w:r>
        <w:rPr>
          <w:color w:val="231F20"/>
          <w:spacing w:val="-9"/>
        </w:rPr>
        <w:t> </w:t>
      </w:r>
      <w:r>
        <w:rPr>
          <w:color w:val="231F20"/>
        </w:rPr>
        <w:t>повећала</w:t>
      </w:r>
      <w:r>
        <w:rPr>
          <w:color w:val="231F20"/>
          <w:spacing w:val="-9"/>
        </w:rPr>
        <w:t> </w:t>
      </w:r>
      <w:r>
        <w:rPr>
          <w:color w:val="231F20"/>
        </w:rPr>
        <w:t>активна</w:t>
      </w:r>
      <w:r>
        <w:rPr>
          <w:color w:val="231F20"/>
          <w:spacing w:val="-9"/>
        </w:rPr>
        <w:t> </w:t>
      </w:r>
      <w:r>
        <w:rPr>
          <w:color w:val="231F20"/>
        </w:rPr>
        <w:t>радна</w:t>
      </w:r>
      <w:r>
        <w:rPr>
          <w:color w:val="231F20"/>
          <w:spacing w:val="-9"/>
        </w:rPr>
        <w:t> </w:t>
      </w:r>
      <w:r>
        <w:rPr>
          <w:color w:val="231F20"/>
        </w:rPr>
        <w:t>снага</w:t>
      </w:r>
      <w:r>
        <w:rPr>
          <w:color w:val="231F20"/>
          <w:spacing w:val="-9"/>
        </w:rPr>
        <w:t> </w:t>
      </w:r>
      <w:r>
        <w:rPr>
          <w:color w:val="231F20"/>
        </w:rPr>
        <w:t>и</w:t>
      </w:r>
      <w:r>
        <w:rPr>
          <w:color w:val="231F20"/>
          <w:spacing w:val="-12"/>
        </w:rPr>
        <w:t> </w:t>
      </w:r>
      <w:r>
        <w:rPr>
          <w:color w:val="231F20"/>
        </w:rPr>
        <w:t>боље</w:t>
      </w:r>
      <w:r>
        <w:rPr>
          <w:color w:val="231F20"/>
          <w:spacing w:val="-11"/>
        </w:rPr>
        <w:t> </w:t>
      </w:r>
      <w:r>
        <w:rPr>
          <w:color w:val="231F20"/>
        </w:rPr>
        <w:t>усклађивала</w:t>
      </w:r>
      <w:r>
        <w:rPr>
          <w:color w:val="231F20"/>
          <w:spacing w:val="-11"/>
        </w:rPr>
        <w:t> </w:t>
      </w:r>
      <w:r>
        <w:rPr>
          <w:color w:val="231F20"/>
        </w:rPr>
        <w:t>по- нуда</w:t>
      </w:r>
      <w:r>
        <w:rPr>
          <w:color w:val="231F20"/>
          <w:spacing w:val="-10"/>
        </w:rPr>
        <w:t> </w:t>
      </w:r>
      <w:r>
        <w:rPr>
          <w:color w:val="231F20"/>
        </w:rPr>
        <w:t>са</w:t>
      </w:r>
      <w:r>
        <w:rPr>
          <w:color w:val="231F20"/>
          <w:spacing w:val="-10"/>
        </w:rPr>
        <w:t> </w:t>
      </w:r>
      <w:r>
        <w:rPr>
          <w:color w:val="231F20"/>
        </w:rPr>
        <w:t>тражњом</w:t>
      </w:r>
      <w:r>
        <w:rPr>
          <w:color w:val="231F20"/>
          <w:spacing w:val="-10"/>
        </w:rPr>
        <w:t> </w:t>
      </w:r>
      <w:r>
        <w:rPr>
          <w:color w:val="231F20"/>
        </w:rPr>
        <w:t>на</w:t>
      </w:r>
      <w:r>
        <w:rPr>
          <w:color w:val="231F20"/>
          <w:spacing w:val="-10"/>
        </w:rPr>
        <w:t> </w:t>
      </w:r>
      <w:r>
        <w:rPr>
          <w:color w:val="231F20"/>
        </w:rPr>
        <w:t>тржишту</w:t>
      </w:r>
      <w:r>
        <w:rPr>
          <w:color w:val="231F20"/>
          <w:spacing w:val="-10"/>
        </w:rPr>
        <w:t> </w:t>
      </w:r>
      <w:r>
        <w:rPr>
          <w:color w:val="231F20"/>
        </w:rPr>
        <w:t>рада,</w:t>
      </w:r>
      <w:r>
        <w:rPr>
          <w:color w:val="231F20"/>
          <w:spacing w:val="-10"/>
        </w:rPr>
        <w:t> </w:t>
      </w:r>
      <w:r>
        <w:rPr>
          <w:color w:val="231F20"/>
        </w:rPr>
        <w:t>између</w:t>
      </w:r>
      <w:r>
        <w:rPr>
          <w:color w:val="231F20"/>
          <w:spacing w:val="-10"/>
        </w:rPr>
        <w:t> </w:t>
      </w:r>
      <w:r>
        <w:rPr>
          <w:color w:val="231F20"/>
        </w:rPr>
        <w:t>осталог,</w:t>
      </w:r>
      <w:r>
        <w:rPr>
          <w:color w:val="231F20"/>
          <w:spacing w:val="-10"/>
        </w:rPr>
        <w:t> </w:t>
      </w:r>
      <w:r>
        <w:rPr>
          <w:color w:val="231F20"/>
        </w:rPr>
        <w:t>и</w:t>
      </w:r>
      <w:r>
        <w:rPr>
          <w:color w:val="231F20"/>
          <w:spacing w:val="-10"/>
        </w:rPr>
        <w:t> </w:t>
      </w:r>
      <w:r>
        <w:rPr>
          <w:color w:val="231F20"/>
        </w:rPr>
        <w:t>мобилношћу</w:t>
      </w:r>
      <w:r>
        <w:rPr>
          <w:color w:val="231F20"/>
          <w:spacing w:val="-10"/>
        </w:rPr>
        <w:t> </w:t>
      </w:r>
      <w:r>
        <w:rPr>
          <w:color w:val="231F20"/>
        </w:rPr>
        <w:t>радне </w:t>
      </w:r>
      <w:r>
        <w:rPr>
          <w:color w:val="231F20"/>
          <w:spacing w:val="-2"/>
        </w:rPr>
        <w:t>снаге.</w:t>
      </w:r>
    </w:p>
    <w:p>
      <w:pPr>
        <w:pStyle w:val="BodyText"/>
        <w:spacing w:line="235" w:lineRule="auto" w:before="61"/>
        <w:ind w:left="1700" w:right="1413"/>
      </w:pPr>
      <w:r>
        <w:rPr>
          <w:b/>
          <w:color w:val="231F20"/>
        </w:rPr>
        <w:t>„Европска платформа за борбу против сиромаштва” </w:t>
      </w:r>
      <w:r>
        <w:rPr>
          <w:color w:val="231F20"/>
        </w:rPr>
        <w:t>обезбеђује со- цијалну и територијалну кохезију како би сви имали користи од раста и запослености, и како би људи који живе у сиромаштву и социјалној ис- кључености могли активно да се укључе у друштво.</w:t>
      </w:r>
    </w:p>
    <w:p>
      <w:pPr>
        <w:pStyle w:val="BodyText"/>
        <w:ind w:left="0"/>
        <w:jc w:val="left"/>
      </w:pPr>
    </w:p>
    <w:p>
      <w:pPr>
        <w:pStyle w:val="BodyText"/>
        <w:spacing w:before="206"/>
        <w:ind w:left="0"/>
        <w:jc w:val="left"/>
      </w:pPr>
    </w:p>
    <w:p>
      <w:pPr>
        <w:pStyle w:val="Heading2"/>
      </w:pPr>
      <w:bookmarkStart w:name="_TOC_250056" w:id="6"/>
      <w:r>
        <w:rPr>
          <w:color w:val="231F20"/>
        </w:rPr>
        <w:t>Процес</w:t>
      </w:r>
      <w:r>
        <w:rPr>
          <w:color w:val="231F20"/>
          <w:spacing w:val="-5"/>
        </w:rPr>
        <w:t> </w:t>
      </w:r>
      <w:bookmarkEnd w:id="6"/>
      <w:r>
        <w:rPr>
          <w:color w:val="231F20"/>
          <w:spacing w:val="-2"/>
        </w:rPr>
        <w:t>управљања</w:t>
      </w:r>
    </w:p>
    <w:p>
      <w:pPr>
        <w:pStyle w:val="BodyText"/>
        <w:spacing w:line="235" w:lineRule="auto" w:before="104"/>
        <w:ind w:left="1133" w:right="1414"/>
      </w:pPr>
      <w:r>
        <w:rPr>
          <w:color w:val="231F20"/>
        </w:rPr>
        <w:t>Стратегија треба да буде организована око тематског приступа и усмeренијег надзора држава чланица. Њоме се надограђују и учвршћују постојећи инстру- менти координације.</w:t>
      </w:r>
    </w:p>
    <w:p>
      <w:pPr>
        <w:pStyle w:val="ListParagraph"/>
        <w:numPr>
          <w:ilvl w:val="0"/>
          <w:numId w:val="5"/>
        </w:numPr>
        <w:tabs>
          <w:tab w:pos="1799" w:val="left" w:leader="none"/>
        </w:tabs>
        <w:spacing w:line="235" w:lineRule="auto" w:before="179" w:after="0"/>
        <w:ind w:left="1700" w:right="1414" w:firstLine="0"/>
        <w:jc w:val="both"/>
        <w:rPr>
          <w:sz w:val="20"/>
        </w:rPr>
      </w:pPr>
      <w:r>
        <w:rPr>
          <w:b/>
          <w:i/>
          <w:color w:val="231F20"/>
          <w:sz w:val="20"/>
        </w:rPr>
        <w:t>Тематски приступ </w:t>
      </w:r>
      <w:r>
        <w:rPr>
          <w:color w:val="231F20"/>
          <w:sz w:val="20"/>
        </w:rPr>
        <w:t>усмерен је ка остваривању пет водећих циљева. Главни инструмент биће програм „Европа 2020” и његове кључне ини- цијативе,</w:t>
      </w:r>
      <w:r>
        <w:rPr>
          <w:color w:val="231F20"/>
          <w:spacing w:val="-11"/>
          <w:sz w:val="20"/>
        </w:rPr>
        <w:t> </w:t>
      </w:r>
      <w:r>
        <w:rPr>
          <w:color w:val="231F20"/>
          <w:sz w:val="20"/>
        </w:rPr>
        <w:t>што</w:t>
      </w:r>
      <w:r>
        <w:rPr>
          <w:color w:val="231F20"/>
          <w:spacing w:val="-10"/>
          <w:sz w:val="20"/>
        </w:rPr>
        <w:t> </w:t>
      </w:r>
      <w:r>
        <w:rPr>
          <w:color w:val="231F20"/>
          <w:sz w:val="20"/>
        </w:rPr>
        <w:t>захтева</w:t>
      </w:r>
      <w:r>
        <w:rPr>
          <w:color w:val="231F20"/>
          <w:spacing w:val="-11"/>
          <w:sz w:val="20"/>
        </w:rPr>
        <w:t> </w:t>
      </w:r>
      <w:r>
        <w:rPr>
          <w:color w:val="231F20"/>
          <w:sz w:val="20"/>
        </w:rPr>
        <w:t>активности,</w:t>
      </w:r>
      <w:r>
        <w:rPr>
          <w:color w:val="231F20"/>
          <w:spacing w:val="-11"/>
          <w:sz w:val="20"/>
        </w:rPr>
        <w:t> </w:t>
      </w:r>
      <w:r>
        <w:rPr>
          <w:color w:val="231F20"/>
          <w:sz w:val="20"/>
        </w:rPr>
        <w:t>како</w:t>
      </w:r>
      <w:r>
        <w:rPr>
          <w:color w:val="231F20"/>
          <w:spacing w:val="-11"/>
          <w:sz w:val="20"/>
        </w:rPr>
        <w:t> </w:t>
      </w:r>
      <w:r>
        <w:rPr>
          <w:color w:val="231F20"/>
          <w:sz w:val="20"/>
        </w:rPr>
        <w:t>на</w:t>
      </w:r>
      <w:r>
        <w:rPr>
          <w:color w:val="231F20"/>
          <w:spacing w:val="-11"/>
          <w:sz w:val="20"/>
        </w:rPr>
        <w:t> </w:t>
      </w:r>
      <w:r>
        <w:rPr>
          <w:color w:val="231F20"/>
          <w:sz w:val="20"/>
        </w:rPr>
        <w:t>нивоу</w:t>
      </w:r>
      <w:r>
        <w:rPr>
          <w:color w:val="231F20"/>
          <w:spacing w:val="-11"/>
          <w:sz w:val="20"/>
        </w:rPr>
        <w:t> </w:t>
      </w:r>
      <w:r>
        <w:rPr>
          <w:color w:val="231F20"/>
          <w:sz w:val="20"/>
        </w:rPr>
        <w:t>Европске</w:t>
      </w:r>
      <w:r>
        <w:rPr>
          <w:color w:val="231F20"/>
          <w:spacing w:val="-11"/>
          <w:sz w:val="20"/>
        </w:rPr>
        <w:t> </w:t>
      </w:r>
      <w:r>
        <w:rPr>
          <w:color w:val="231F20"/>
          <w:sz w:val="20"/>
        </w:rPr>
        <w:t>уније,</w:t>
      </w:r>
      <w:r>
        <w:rPr>
          <w:color w:val="231F20"/>
          <w:spacing w:val="-11"/>
          <w:sz w:val="20"/>
        </w:rPr>
        <w:t> </w:t>
      </w:r>
      <w:r>
        <w:rPr>
          <w:color w:val="231F20"/>
          <w:sz w:val="20"/>
        </w:rPr>
        <w:t>тако</w:t>
      </w:r>
      <w:r>
        <w:rPr>
          <w:color w:val="231F20"/>
          <w:spacing w:val="-11"/>
          <w:sz w:val="20"/>
        </w:rPr>
        <w:t> </w:t>
      </w:r>
      <w:r>
        <w:rPr>
          <w:color w:val="231F20"/>
          <w:sz w:val="20"/>
        </w:rPr>
        <w:t>и</w:t>
      </w:r>
      <w:r>
        <w:rPr>
          <w:color w:val="231F20"/>
          <w:spacing w:val="-11"/>
          <w:sz w:val="20"/>
        </w:rPr>
        <w:t> </w:t>
      </w:r>
      <w:r>
        <w:rPr>
          <w:color w:val="231F20"/>
          <w:sz w:val="20"/>
        </w:rPr>
        <w:t>на нивоу држава чланица.</w:t>
      </w:r>
    </w:p>
    <w:p>
      <w:pPr>
        <w:pStyle w:val="ListParagraph"/>
        <w:numPr>
          <w:ilvl w:val="0"/>
          <w:numId w:val="5"/>
        </w:numPr>
        <w:tabs>
          <w:tab w:pos="1918" w:val="left" w:leader="none"/>
        </w:tabs>
        <w:spacing w:line="232" w:lineRule="auto" w:before="118" w:after="0"/>
        <w:ind w:left="1700" w:right="1414" w:firstLine="0"/>
        <w:jc w:val="both"/>
        <w:rPr>
          <w:sz w:val="20"/>
        </w:rPr>
      </w:pPr>
      <w:r>
        <w:rPr>
          <w:b/>
          <w:i/>
          <w:color w:val="231F20"/>
          <w:sz w:val="20"/>
        </w:rPr>
        <w:t>Извештавање држава чланица </w:t>
      </w:r>
      <w:r>
        <w:rPr>
          <w:color w:val="231F20"/>
          <w:sz w:val="20"/>
        </w:rPr>
        <w:t>допринеће остваривању циљева стратeгије „Европа </w:t>
      </w:r>
      <w:r>
        <w:rPr>
          <w:color w:val="231F20"/>
          <w:position w:val="1"/>
          <w:sz w:val="20"/>
        </w:rPr>
        <w:t>2020” тако што ће помоћи државама чланицама да </w:t>
      </w:r>
      <w:r>
        <w:rPr>
          <w:color w:val="231F20"/>
          <w:sz w:val="20"/>
        </w:rPr>
        <w:t>израде и спроведу излазне стратегије, да поново успоставе макроеко- номску стабилност, утврде национална „уска грла”, као и да врате своје привреде</w:t>
      </w:r>
      <w:r>
        <w:rPr>
          <w:color w:val="231F20"/>
          <w:spacing w:val="-12"/>
          <w:sz w:val="20"/>
        </w:rPr>
        <w:t> </w:t>
      </w:r>
      <w:r>
        <w:rPr>
          <w:color w:val="231F20"/>
          <w:sz w:val="20"/>
        </w:rPr>
        <w:t>одрживом</w:t>
      </w:r>
      <w:r>
        <w:rPr>
          <w:color w:val="231F20"/>
          <w:spacing w:val="-11"/>
          <w:sz w:val="20"/>
        </w:rPr>
        <w:t> </w:t>
      </w:r>
      <w:r>
        <w:rPr>
          <w:color w:val="231F20"/>
          <w:sz w:val="20"/>
        </w:rPr>
        <w:t>расту</w:t>
      </w:r>
      <w:r>
        <w:rPr>
          <w:color w:val="231F20"/>
          <w:spacing w:val="-11"/>
          <w:sz w:val="20"/>
        </w:rPr>
        <w:t> </w:t>
      </w:r>
      <w:r>
        <w:rPr>
          <w:color w:val="231F20"/>
          <w:sz w:val="20"/>
        </w:rPr>
        <w:t>и</w:t>
      </w:r>
      <w:r>
        <w:rPr>
          <w:color w:val="231F20"/>
          <w:spacing w:val="-12"/>
          <w:sz w:val="20"/>
        </w:rPr>
        <w:t> </w:t>
      </w:r>
      <w:r>
        <w:rPr>
          <w:color w:val="231F20"/>
          <w:sz w:val="20"/>
        </w:rPr>
        <w:t>одрживим</w:t>
      </w:r>
      <w:r>
        <w:rPr>
          <w:color w:val="231F20"/>
          <w:spacing w:val="-11"/>
          <w:sz w:val="20"/>
        </w:rPr>
        <w:t> </w:t>
      </w:r>
      <w:r>
        <w:rPr>
          <w:color w:val="231F20"/>
          <w:sz w:val="20"/>
        </w:rPr>
        <w:t>јавним</w:t>
      </w:r>
      <w:r>
        <w:rPr>
          <w:color w:val="231F20"/>
          <w:spacing w:val="-11"/>
          <w:sz w:val="20"/>
        </w:rPr>
        <w:t> </w:t>
      </w:r>
      <w:r>
        <w:rPr>
          <w:color w:val="231F20"/>
          <w:sz w:val="20"/>
        </w:rPr>
        <w:t>финансијама.</w:t>
      </w:r>
      <w:r>
        <w:rPr>
          <w:color w:val="231F20"/>
          <w:spacing w:val="-12"/>
          <w:sz w:val="20"/>
        </w:rPr>
        <w:t> </w:t>
      </w:r>
      <w:r>
        <w:rPr>
          <w:color w:val="231F20"/>
          <w:sz w:val="20"/>
        </w:rPr>
        <w:t>Обухваћена би</w:t>
      </w:r>
      <w:r>
        <w:rPr>
          <w:color w:val="231F20"/>
          <w:spacing w:val="-11"/>
          <w:sz w:val="20"/>
        </w:rPr>
        <w:t> </w:t>
      </w:r>
      <w:r>
        <w:rPr>
          <w:color w:val="231F20"/>
          <w:sz w:val="20"/>
        </w:rPr>
        <w:t>била</w:t>
      </w:r>
      <w:r>
        <w:rPr>
          <w:color w:val="231F20"/>
          <w:spacing w:val="-11"/>
          <w:sz w:val="20"/>
        </w:rPr>
        <w:t> </w:t>
      </w:r>
      <w:r>
        <w:rPr>
          <w:color w:val="231F20"/>
          <w:sz w:val="20"/>
        </w:rPr>
        <w:t>сва</w:t>
      </w:r>
      <w:r>
        <w:rPr>
          <w:color w:val="231F20"/>
          <w:spacing w:val="-11"/>
          <w:sz w:val="20"/>
        </w:rPr>
        <w:t> </w:t>
      </w:r>
      <w:r>
        <w:rPr>
          <w:color w:val="231F20"/>
          <w:sz w:val="20"/>
        </w:rPr>
        <w:t>макроекономска</w:t>
      </w:r>
      <w:r>
        <w:rPr>
          <w:color w:val="231F20"/>
          <w:spacing w:val="-11"/>
          <w:sz w:val="20"/>
        </w:rPr>
        <w:t> </w:t>
      </w:r>
      <w:r>
        <w:rPr>
          <w:color w:val="231F20"/>
          <w:sz w:val="20"/>
        </w:rPr>
        <w:t>питања</w:t>
      </w:r>
      <w:r>
        <w:rPr>
          <w:color w:val="231F20"/>
          <w:spacing w:val="-12"/>
          <w:sz w:val="20"/>
        </w:rPr>
        <w:t> </w:t>
      </w:r>
      <w:r>
        <w:rPr>
          <w:color w:val="231F20"/>
          <w:sz w:val="20"/>
        </w:rPr>
        <w:t>везана</w:t>
      </w:r>
      <w:r>
        <w:rPr>
          <w:color w:val="231F20"/>
          <w:spacing w:val="-11"/>
          <w:sz w:val="20"/>
        </w:rPr>
        <w:t> </w:t>
      </w:r>
      <w:r>
        <w:rPr>
          <w:color w:val="231F20"/>
          <w:sz w:val="20"/>
        </w:rPr>
        <w:t>за</w:t>
      </w:r>
      <w:r>
        <w:rPr>
          <w:color w:val="231F20"/>
          <w:spacing w:val="-11"/>
          <w:sz w:val="20"/>
        </w:rPr>
        <w:t> </w:t>
      </w:r>
      <w:r>
        <w:rPr>
          <w:color w:val="231F20"/>
          <w:sz w:val="20"/>
        </w:rPr>
        <w:t>раст</w:t>
      </w:r>
      <w:r>
        <w:rPr>
          <w:color w:val="231F20"/>
          <w:spacing w:val="-11"/>
          <w:sz w:val="20"/>
        </w:rPr>
        <w:t> </w:t>
      </w:r>
      <w:r>
        <w:rPr>
          <w:color w:val="231F20"/>
          <w:sz w:val="20"/>
        </w:rPr>
        <w:t>и</w:t>
      </w:r>
      <w:r>
        <w:rPr>
          <w:color w:val="231F20"/>
          <w:spacing w:val="-11"/>
          <w:sz w:val="20"/>
        </w:rPr>
        <w:t> </w:t>
      </w:r>
      <w:r>
        <w:rPr>
          <w:color w:val="231F20"/>
          <w:sz w:val="20"/>
        </w:rPr>
        <w:t>конкурентност,</w:t>
      </w:r>
      <w:r>
        <w:rPr>
          <w:color w:val="231F20"/>
          <w:spacing w:val="-11"/>
          <w:sz w:val="20"/>
        </w:rPr>
        <w:t> </w:t>
      </w:r>
      <w:r>
        <w:rPr>
          <w:color w:val="231F20"/>
          <w:sz w:val="20"/>
        </w:rPr>
        <w:t>а</w:t>
      </w:r>
      <w:r>
        <w:rPr>
          <w:color w:val="231F20"/>
          <w:spacing w:val="-11"/>
          <w:sz w:val="20"/>
        </w:rPr>
        <w:t> </w:t>
      </w:r>
      <w:r>
        <w:rPr>
          <w:color w:val="231F20"/>
          <w:sz w:val="20"/>
        </w:rPr>
        <w:t>не само</w:t>
      </w:r>
      <w:r>
        <w:rPr>
          <w:color w:val="231F20"/>
          <w:spacing w:val="-4"/>
          <w:sz w:val="20"/>
        </w:rPr>
        <w:t> </w:t>
      </w:r>
      <w:r>
        <w:rPr>
          <w:color w:val="231F20"/>
          <w:sz w:val="20"/>
        </w:rPr>
        <w:t>фискална</w:t>
      </w:r>
      <w:r>
        <w:rPr>
          <w:color w:val="231F20"/>
          <w:spacing w:val="-4"/>
          <w:sz w:val="20"/>
        </w:rPr>
        <w:t> </w:t>
      </w:r>
      <w:r>
        <w:rPr>
          <w:color w:val="231F20"/>
          <w:sz w:val="20"/>
        </w:rPr>
        <w:t>политика.</w:t>
      </w:r>
      <w:r>
        <w:rPr>
          <w:color w:val="231F20"/>
          <w:spacing w:val="-4"/>
          <w:sz w:val="20"/>
        </w:rPr>
        <w:t> </w:t>
      </w:r>
      <w:r>
        <w:rPr>
          <w:color w:val="231F20"/>
          <w:sz w:val="20"/>
        </w:rPr>
        <w:t>Биће неопходно</w:t>
      </w:r>
      <w:r>
        <w:rPr>
          <w:color w:val="231F20"/>
          <w:spacing w:val="-4"/>
          <w:sz w:val="20"/>
        </w:rPr>
        <w:t> </w:t>
      </w:r>
      <w:r>
        <w:rPr>
          <w:color w:val="231F20"/>
          <w:sz w:val="20"/>
        </w:rPr>
        <w:t>осигурати</w:t>
      </w:r>
      <w:r>
        <w:rPr>
          <w:color w:val="231F20"/>
          <w:spacing w:val="-4"/>
          <w:sz w:val="20"/>
        </w:rPr>
        <w:t> </w:t>
      </w:r>
      <w:r>
        <w:rPr>
          <w:color w:val="231F20"/>
          <w:sz w:val="20"/>
        </w:rPr>
        <w:t>интегрисан</w:t>
      </w:r>
      <w:r>
        <w:rPr>
          <w:color w:val="231F20"/>
          <w:spacing w:val="-5"/>
          <w:sz w:val="20"/>
        </w:rPr>
        <w:t> </w:t>
      </w:r>
      <w:r>
        <w:rPr>
          <w:color w:val="231F20"/>
          <w:sz w:val="20"/>
        </w:rPr>
        <w:t>приступ при креирању и спровођењу политика, што је кључно за пружање подршке државама чланицама</w:t>
      </w:r>
      <w:r>
        <w:rPr>
          <w:color w:val="231F20"/>
          <w:spacing w:val="-2"/>
          <w:sz w:val="20"/>
        </w:rPr>
        <w:t> </w:t>
      </w:r>
      <w:r>
        <w:rPr>
          <w:color w:val="231F20"/>
          <w:sz w:val="20"/>
        </w:rPr>
        <w:t>приликом доношења неопходних одлу- ка, с обзиром на ограничења њихових јавних финансија.</w:t>
      </w:r>
    </w:p>
    <w:p>
      <w:pPr>
        <w:pStyle w:val="ListParagraph"/>
        <w:spacing w:after="0" w:line="232" w:lineRule="auto"/>
        <w:jc w:val="both"/>
        <w:rPr>
          <w:sz w:val="20"/>
        </w:rPr>
        <w:sectPr>
          <w:pgSz w:w="9360" w:h="13040"/>
          <w:pgMar w:header="0" w:footer="1247" w:top="1320" w:bottom="1440" w:left="0" w:right="0"/>
        </w:sectPr>
      </w:pPr>
    </w:p>
    <w:p>
      <w:pPr>
        <w:pStyle w:val="BodyText"/>
        <w:spacing w:line="235" w:lineRule="auto" w:before="41"/>
        <w:ind w:right="1128"/>
      </w:pPr>
      <w:r>
        <w:rPr>
          <w:color w:val="231F20"/>
        </w:rPr>
        <w:t>Да би ово било постигнуто, истовремено ће бити спровођени праћење и про- цена националних програма реформе (НПР) и Пакта за стабилност и раст ради интеграције средстава и циљева. При томе ће бити раздвајани инструменти и процедуре, те задржан интегритет Пакта за стабилност и раст. То значи да ће истовремено</w:t>
      </w:r>
      <w:r>
        <w:rPr>
          <w:color w:val="231F20"/>
          <w:spacing w:val="-2"/>
        </w:rPr>
        <w:t> </w:t>
      </w:r>
      <w:r>
        <w:rPr>
          <w:color w:val="231F20"/>
        </w:rPr>
        <w:t>бити</w:t>
      </w:r>
      <w:r>
        <w:rPr>
          <w:color w:val="231F20"/>
          <w:spacing w:val="-2"/>
        </w:rPr>
        <w:t> </w:t>
      </w:r>
      <w:r>
        <w:rPr>
          <w:color w:val="231F20"/>
        </w:rPr>
        <w:t>предлагани</w:t>
      </w:r>
      <w:r>
        <w:rPr>
          <w:color w:val="231F20"/>
          <w:spacing w:val="-2"/>
        </w:rPr>
        <w:t> </w:t>
      </w:r>
      <w:r>
        <w:rPr>
          <w:color w:val="231F20"/>
        </w:rPr>
        <w:t>годишњи</w:t>
      </w:r>
      <w:r>
        <w:rPr>
          <w:color w:val="231F20"/>
          <w:spacing w:val="-2"/>
        </w:rPr>
        <w:t> </w:t>
      </w:r>
      <w:r>
        <w:rPr>
          <w:color w:val="231F20"/>
        </w:rPr>
        <w:t>програми</w:t>
      </w:r>
      <w:r>
        <w:rPr>
          <w:color w:val="231F20"/>
          <w:spacing w:val="-1"/>
        </w:rPr>
        <w:t> </w:t>
      </w:r>
      <w:r>
        <w:rPr>
          <w:color w:val="231F20"/>
        </w:rPr>
        <w:t>стабилности</w:t>
      </w:r>
      <w:r>
        <w:rPr>
          <w:color w:val="231F20"/>
          <w:spacing w:val="-2"/>
        </w:rPr>
        <w:t> </w:t>
      </w:r>
      <w:r>
        <w:rPr>
          <w:color w:val="231F20"/>
        </w:rPr>
        <w:t>или</w:t>
      </w:r>
      <w:r>
        <w:rPr>
          <w:color w:val="231F20"/>
          <w:spacing w:val="-2"/>
        </w:rPr>
        <w:t> </w:t>
      </w:r>
      <w:r>
        <w:rPr>
          <w:color w:val="231F20"/>
        </w:rPr>
        <w:t>конверген- ције, те ажурирани програми реформи које ће припремити свака држава чла- ница како би изнела мере за извештавање о напретку остваривања својих по- стављених</w:t>
      </w:r>
      <w:r>
        <w:rPr>
          <w:color w:val="231F20"/>
          <w:spacing w:val="10"/>
        </w:rPr>
        <w:t> </w:t>
      </w:r>
      <w:r>
        <w:rPr>
          <w:color w:val="231F20"/>
        </w:rPr>
        <w:t>циљева,</w:t>
      </w:r>
      <w:r>
        <w:rPr>
          <w:color w:val="231F20"/>
          <w:spacing w:val="10"/>
        </w:rPr>
        <w:t> </w:t>
      </w:r>
      <w:r>
        <w:rPr>
          <w:color w:val="231F20"/>
        </w:rPr>
        <w:t>као</w:t>
      </w:r>
      <w:r>
        <w:rPr>
          <w:color w:val="231F20"/>
          <w:spacing w:val="10"/>
        </w:rPr>
        <w:t> </w:t>
      </w:r>
      <w:r>
        <w:rPr>
          <w:color w:val="231F20"/>
        </w:rPr>
        <w:t>и</w:t>
      </w:r>
      <w:r>
        <w:rPr>
          <w:color w:val="231F20"/>
          <w:spacing w:val="14"/>
        </w:rPr>
        <w:t> </w:t>
      </w:r>
      <w:r>
        <w:rPr>
          <w:color w:val="231F20"/>
        </w:rPr>
        <w:t>кључне</w:t>
      </w:r>
      <w:r>
        <w:rPr>
          <w:color w:val="231F20"/>
          <w:spacing w:val="15"/>
        </w:rPr>
        <w:t> </w:t>
      </w:r>
      <w:r>
        <w:rPr>
          <w:color w:val="231F20"/>
        </w:rPr>
        <w:t>структурне</w:t>
      </w:r>
      <w:r>
        <w:rPr>
          <w:color w:val="231F20"/>
          <w:spacing w:val="15"/>
        </w:rPr>
        <w:t> </w:t>
      </w:r>
      <w:r>
        <w:rPr>
          <w:color w:val="231F20"/>
        </w:rPr>
        <w:t>реформе</w:t>
      </w:r>
      <w:r>
        <w:rPr>
          <w:color w:val="231F20"/>
          <w:spacing w:val="15"/>
        </w:rPr>
        <w:t> </w:t>
      </w:r>
      <w:r>
        <w:rPr>
          <w:color w:val="231F20"/>
        </w:rPr>
        <w:t>за</w:t>
      </w:r>
      <w:r>
        <w:rPr>
          <w:color w:val="231F20"/>
          <w:spacing w:val="15"/>
        </w:rPr>
        <w:t> </w:t>
      </w:r>
      <w:r>
        <w:rPr>
          <w:color w:val="231F20"/>
        </w:rPr>
        <w:t>решавање</w:t>
      </w:r>
      <w:r>
        <w:rPr>
          <w:color w:val="231F20"/>
          <w:spacing w:val="14"/>
        </w:rPr>
        <w:t> </w:t>
      </w:r>
      <w:r>
        <w:rPr>
          <w:color w:val="231F20"/>
          <w:spacing w:val="-2"/>
        </w:rPr>
        <w:t>проблема</w:t>
      </w:r>
    </w:p>
    <w:p>
      <w:pPr>
        <w:pStyle w:val="BodyText"/>
        <w:spacing w:before="2"/>
      </w:pPr>
      <w:r>
        <w:rPr>
          <w:color w:val="231F20"/>
          <w:spacing w:val="-2"/>
        </w:rPr>
        <w:t>„уских</w:t>
      </w:r>
      <w:r>
        <w:rPr>
          <w:color w:val="231F20"/>
          <w:spacing w:val="-3"/>
        </w:rPr>
        <w:t> </w:t>
      </w:r>
      <w:r>
        <w:rPr>
          <w:color w:val="231F20"/>
          <w:spacing w:val="-2"/>
        </w:rPr>
        <w:t>грла”</w:t>
      </w:r>
      <w:r>
        <w:rPr>
          <w:color w:val="231F20"/>
          <w:spacing w:val="-3"/>
        </w:rPr>
        <w:t> </w:t>
      </w:r>
      <w:r>
        <w:rPr>
          <w:color w:val="231F20"/>
          <w:spacing w:val="-2"/>
        </w:rPr>
        <w:t>за</w:t>
      </w:r>
      <w:r>
        <w:rPr>
          <w:color w:val="231F20"/>
          <w:spacing w:val="-3"/>
        </w:rPr>
        <w:t> </w:t>
      </w:r>
      <w:r>
        <w:rPr>
          <w:color w:val="231F20"/>
          <w:spacing w:val="-4"/>
        </w:rPr>
        <w:t>раст.</w:t>
      </w:r>
    </w:p>
    <w:p>
      <w:pPr>
        <w:pStyle w:val="BodyText"/>
        <w:spacing w:before="48"/>
        <w:ind w:left="0"/>
        <w:jc w:val="left"/>
      </w:pPr>
    </w:p>
    <w:p>
      <w:pPr>
        <w:pStyle w:val="Heading5"/>
      </w:pPr>
      <w:r>
        <w:rPr>
          <w:color w:val="231F20"/>
        </w:rPr>
        <w:t>Интегрисане</w:t>
      </w:r>
      <w:r>
        <w:rPr>
          <w:color w:val="231F20"/>
          <w:spacing w:val="-11"/>
        </w:rPr>
        <w:t> </w:t>
      </w:r>
      <w:r>
        <w:rPr>
          <w:color w:val="231F20"/>
          <w:spacing w:val="-2"/>
        </w:rPr>
        <w:t>смернице</w:t>
      </w:r>
    </w:p>
    <w:p>
      <w:pPr>
        <w:pStyle w:val="BodyText"/>
        <w:spacing w:line="235" w:lineRule="auto" w:before="160"/>
        <w:ind w:right="1128"/>
      </w:pPr>
      <w:r>
        <w:rPr>
          <w:color w:val="231F20"/>
        </w:rPr>
        <w:t>Стратегија „Европа 2020” употребљава неколико интегрисаних смерница „Ев- ропа 2020” (интегришући смернице политике запошљавања и смернице шире економске</w:t>
      </w:r>
      <w:r>
        <w:rPr>
          <w:color w:val="231F20"/>
          <w:spacing w:val="-3"/>
        </w:rPr>
        <w:t> </w:t>
      </w:r>
      <w:r>
        <w:rPr>
          <w:color w:val="231F20"/>
        </w:rPr>
        <w:t>политике),</w:t>
      </w:r>
      <w:r>
        <w:rPr>
          <w:color w:val="231F20"/>
          <w:spacing w:val="-4"/>
        </w:rPr>
        <w:t> </w:t>
      </w:r>
      <w:r>
        <w:rPr>
          <w:color w:val="231F20"/>
        </w:rPr>
        <w:t>које</w:t>
      </w:r>
      <w:r>
        <w:rPr>
          <w:color w:val="231F20"/>
          <w:spacing w:val="-2"/>
        </w:rPr>
        <w:t> </w:t>
      </w:r>
      <w:r>
        <w:rPr>
          <w:color w:val="231F20"/>
        </w:rPr>
        <w:t>ће заменити 24 смернице из Лисабонске стратегије. Нове</w:t>
      </w:r>
      <w:r>
        <w:rPr>
          <w:color w:val="231F20"/>
          <w:spacing w:val="-6"/>
        </w:rPr>
        <w:t> </w:t>
      </w:r>
      <w:r>
        <w:rPr>
          <w:color w:val="231F20"/>
        </w:rPr>
        <w:t>смернице</w:t>
      </w:r>
      <w:r>
        <w:rPr>
          <w:color w:val="231F20"/>
          <w:spacing w:val="-7"/>
        </w:rPr>
        <w:t> </w:t>
      </w:r>
      <w:r>
        <w:rPr>
          <w:color w:val="231F20"/>
        </w:rPr>
        <w:t>усваја</w:t>
      </w:r>
      <w:r>
        <w:rPr>
          <w:color w:val="231F20"/>
          <w:spacing w:val="-6"/>
        </w:rPr>
        <w:t> </w:t>
      </w:r>
      <w:r>
        <w:rPr>
          <w:color w:val="231F20"/>
        </w:rPr>
        <w:t>Европски</w:t>
      </w:r>
      <w:r>
        <w:rPr>
          <w:color w:val="231F20"/>
          <w:spacing w:val="-6"/>
        </w:rPr>
        <w:t> </w:t>
      </w:r>
      <w:r>
        <w:rPr>
          <w:color w:val="231F20"/>
        </w:rPr>
        <w:t>савет.</w:t>
      </w:r>
      <w:r>
        <w:rPr>
          <w:color w:val="231F20"/>
          <w:spacing w:val="-6"/>
        </w:rPr>
        <w:t> </w:t>
      </w:r>
      <w:r>
        <w:rPr>
          <w:color w:val="231F20"/>
        </w:rPr>
        <w:t>Након</w:t>
      </w:r>
      <w:r>
        <w:rPr>
          <w:color w:val="231F20"/>
          <w:spacing w:val="-7"/>
        </w:rPr>
        <w:t> </w:t>
      </w:r>
      <w:r>
        <w:rPr>
          <w:color w:val="231F20"/>
        </w:rPr>
        <w:t>усвајања,</w:t>
      </w:r>
      <w:r>
        <w:rPr>
          <w:color w:val="231F20"/>
          <w:spacing w:val="-7"/>
        </w:rPr>
        <w:t> </w:t>
      </w:r>
      <w:r>
        <w:rPr>
          <w:color w:val="231F20"/>
        </w:rPr>
        <w:t>смернице</w:t>
      </w:r>
      <w:r>
        <w:rPr>
          <w:color w:val="231F20"/>
          <w:spacing w:val="-7"/>
        </w:rPr>
        <w:t> </w:t>
      </w:r>
      <w:r>
        <w:rPr>
          <w:color w:val="231F20"/>
        </w:rPr>
        <w:t>треба</w:t>
      </w:r>
      <w:r>
        <w:rPr>
          <w:color w:val="231F20"/>
          <w:spacing w:val="-7"/>
        </w:rPr>
        <w:t> </w:t>
      </w:r>
      <w:r>
        <w:rPr>
          <w:color w:val="231F20"/>
        </w:rPr>
        <w:t>да</w:t>
      </w:r>
      <w:r>
        <w:rPr>
          <w:color w:val="231F20"/>
          <w:spacing w:val="-7"/>
        </w:rPr>
        <w:t> </w:t>
      </w:r>
      <w:r>
        <w:rPr>
          <w:color w:val="231F20"/>
        </w:rPr>
        <w:t>оста- ну</w:t>
      </w:r>
      <w:r>
        <w:rPr>
          <w:color w:val="231F20"/>
          <w:spacing w:val="-2"/>
        </w:rPr>
        <w:t> </w:t>
      </w:r>
      <w:r>
        <w:rPr>
          <w:color w:val="231F20"/>
        </w:rPr>
        <w:t>стабилне</w:t>
      </w:r>
      <w:r>
        <w:rPr>
          <w:color w:val="231F20"/>
          <w:spacing w:val="-2"/>
        </w:rPr>
        <w:t> </w:t>
      </w:r>
      <w:r>
        <w:rPr>
          <w:color w:val="231F20"/>
        </w:rPr>
        <w:t>до</w:t>
      </w:r>
      <w:r>
        <w:rPr>
          <w:color w:val="231F20"/>
          <w:spacing w:val="-2"/>
        </w:rPr>
        <w:t> </w:t>
      </w:r>
      <w:r>
        <w:rPr>
          <w:color w:val="231F20"/>
        </w:rPr>
        <w:t>2014.</w:t>
      </w:r>
      <w:r>
        <w:rPr>
          <w:color w:val="231F20"/>
          <w:spacing w:val="-2"/>
        </w:rPr>
        <w:t> </w:t>
      </w:r>
      <w:r>
        <w:rPr>
          <w:color w:val="231F20"/>
        </w:rPr>
        <w:t>године,</w:t>
      </w:r>
      <w:r>
        <w:rPr>
          <w:color w:val="231F20"/>
          <w:spacing w:val="-2"/>
        </w:rPr>
        <w:t> </w:t>
      </w:r>
      <w:r>
        <w:rPr>
          <w:color w:val="231F20"/>
        </w:rPr>
        <w:t>како</w:t>
      </w:r>
      <w:r>
        <w:rPr>
          <w:color w:val="231F20"/>
          <w:spacing w:val="-2"/>
        </w:rPr>
        <w:t> </w:t>
      </w:r>
      <w:r>
        <w:rPr>
          <w:color w:val="231F20"/>
        </w:rPr>
        <w:t>би</w:t>
      </w:r>
      <w:r>
        <w:rPr>
          <w:color w:val="231F20"/>
          <w:spacing w:val="-2"/>
        </w:rPr>
        <w:t> </w:t>
      </w:r>
      <w:r>
        <w:rPr>
          <w:color w:val="231F20"/>
        </w:rPr>
        <w:t>се</w:t>
      </w:r>
      <w:r>
        <w:rPr>
          <w:color w:val="231F20"/>
          <w:spacing w:val="-2"/>
        </w:rPr>
        <w:t> </w:t>
      </w:r>
      <w:r>
        <w:rPr>
          <w:color w:val="231F20"/>
        </w:rPr>
        <w:t>осигурала</w:t>
      </w:r>
      <w:r>
        <w:rPr>
          <w:color w:val="231F20"/>
          <w:spacing w:val="-2"/>
        </w:rPr>
        <w:t> </w:t>
      </w:r>
      <w:r>
        <w:rPr>
          <w:color w:val="231F20"/>
        </w:rPr>
        <w:t>усмереност</w:t>
      </w:r>
      <w:r>
        <w:rPr>
          <w:color w:val="231F20"/>
          <w:spacing w:val="-2"/>
        </w:rPr>
        <w:t> </w:t>
      </w:r>
      <w:r>
        <w:rPr>
          <w:color w:val="231F20"/>
        </w:rPr>
        <w:t>на</w:t>
      </w:r>
      <w:r>
        <w:rPr>
          <w:color w:val="231F20"/>
          <w:spacing w:val="-2"/>
        </w:rPr>
        <w:t> </w:t>
      </w:r>
      <w:r>
        <w:rPr>
          <w:color w:val="231F20"/>
        </w:rPr>
        <w:t>њихово</w:t>
      </w:r>
      <w:r>
        <w:rPr>
          <w:color w:val="231F20"/>
          <w:spacing w:val="-1"/>
        </w:rPr>
        <w:t> </w:t>
      </w:r>
      <w:r>
        <w:rPr>
          <w:color w:val="231F20"/>
        </w:rPr>
        <w:t>спро- </w:t>
      </w:r>
      <w:r>
        <w:rPr>
          <w:color w:val="231F20"/>
          <w:spacing w:val="-2"/>
        </w:rPr>
        <w:t>вођење.</w:t>
      </w:r>
    </w:p>
    <w:p>
      <w:pPr>
        <w:pStyle w:val="Heading5"/>
        <w:spacing w:before="241"/>
      </w:pPr>
      <w:r>
        <w:rPr>
          <w:color w:val="231F20"/>
        </w:rPr>
        <w:t>Препоруке</w:t>
      </w:r>
      <w:r>
        <w:rPr>
          <w:color w:val="231F20"/>
          <w:spacing w:val="-6"/>
        </w:rPr>
        <w:t> </w:t>
      </w:r>
      <w:r>
        <w:rPr>
          <w:color w:val="231F20"/>
        </w:rPr>
        <w:t>за</w:t>
      </w:r>
      <w:r>
        <w:rPr>
          <w:color w:val="231F20"/>
          <w:spacing w:val="-4"/>
        </w:rPr>
        <w:t> </w:t>
      </w:r>
      <w:r>
        <w:rPr>
          <w:color w:val="231F20"/>
          <w:spacing w:val="-2"/>
        </w:rPr>
        <w:t>политике</w:t>
      </w:r>
    </w:p>
    <w:p>
      <w:pPr>
        <w:pStyle w:val="BodyText"/>
        <w:spacing w:line="235" w:lineRule="auto" w:before="159"/>
        <w:ind w:right="1129"/>
      </w:pPr>
      <w:r>
        <w:rPr>
          <w:color w:val="231F20"/>
        </w:rPr>
        <w:t>Препоруке за политике биће упућене државама чланицама, како у оквиру из- вештавања државе, тако и у оквиру тематског приступа „Европа 2020”. Препо- руке за надзор држава биће дате у облику Мишљења о програмима стабилно- сти/ конвергенције, у складу са Уредбом Савета (Coun- cil Regulаtion – EC) бр. 1466/97,</w:t>
      </w:r>
      <w:r>
        <w:rPr>
          <w:color w:val="231F20"/>
          <w:spacing w:val="-1"/>
        </w:rPr>
        <w:t> </w:t>
      </w:r>
      <w:r>
        <w:rPr>
          <w:color w:val="231F20"/>
        </w:rPr>
        <w:t>употпуњених</w:t>
      </w:r>
      <w:r>
        <w:rPr>
          <w:color w:val="231F20"/>
          <w:spacing w:val="-2"/>
        </w:rPr>
        <w:t> </w:t>
      </w:r>
      <w:r>
        <w:rPr>
          <w:color w:val="231F20"/>
        </w:rPr>
        <w:t>препорукама</w:t>
      </w:r>
      <w:r>
        <w:rPr>
          <w:color w:val="231F20"/>
          <w:spacing w:val="-1"/>
        </w:rPr>
        <w:t> </w:t>
      </w:r>
      <w:r>
        <w:rPr>
          <w:color w:val="231F20"/>
        </w:rPr>
        <w:t>датим</w:t>
      </w:r>
      <w:r>
        <w:rPr>
          <w:color w:val="231F20"/>
          <w:spacing w:val="-1"/>
        </w:rPr>
        <w:t> </w:t>
      </w:r>
      <w:r>
        <w:rPr>
          <w:color w:val="231F20"/>
        </w:rPr>
        <w:t>у</w:t>
      </w:r>
      <w:r>
        <w:rPr>
          <w:color w:val="231F20"/>
          <w:spacing w:val="-1"/>
        </w:rPr>
        <w:t> </w:t>
      </w:r>
      <w:r>
        <w:rPr>
          <w:color w:val="231F20"/>
        </w:rPr>
        <w:t>оквиру</w:t>
      </w:r>
      <w:r>
        <w:rPr>
          <w:color w:val="231F20"/>
          <w:spacing w:val="-1"/>
        </w:rPr>
        <w:t> </w:t>
      </w:r>
      <w:r>
        <w:rPr>
          <w:color w:val="231F20"/>
        </w:rPr>
        <w:t>Општих</w:t>
      </w:r>
      <w:r>
        <w:rPr>
          <w:color w:val="231F20"/>
          <w:spacing w:val="-1"/>
        </w:rPr>
        <w:t> </w:t>
      </w:r>
      <w:r>
        <w:rPr>
          <w:color w:val="231F20"/>
        </w:rPr>
        <w:t>смерница</w:t>
      </w:r>
      <w:r>
        <w:rPr>
          <w:color w:val="231F20"/>
          <w:spacing w:val="-1"/>
        </w:rPr>
        <w:t> </w:t>
      </w:r>
      <w:r>
        <w:rPr>
          <w:color w:val="231F20"/>
        </w:rPr>
        <w:t>економ- ских</w:t>
      </w:r>
      <w:r>
        <w:rPr>
          <w:color w:val="231F20"/>
          <w:spacing w:val="-7"/>
        </w:rPr>
        <w:t> </w:t>
      </w:r>
      <w:r>
        <w:rPr>
          <w:color w:val="231F20"/>
        </w:rPr>
        <w:t>политика</w:t>
      </w:r>
      <w:r>
        <w:rPr>
          <w:color w:val="231F20"/>
          <w:spacing w:val="-7"/>
        </w:rPr>
        <w:t> </w:t>
      </w:r>
      <w:r>
        <w:rPr>
          <w:color w:val="231F20"/>
        </w:rPr>
        <w:t>(Broаd</w:t>
      </w:r>
      <w:r>
        <w:rPr>
          <w:color w:val="231F20"/>
          <w:spacing w:val="-7"/>
        </w:rPr>
        <w:t> </w:t>
      </w:r>
      <w:r>
        <w:rPr>
          <w:color w:val="231F20"/>
        </w:rPr>
        <w:t>Economic</w:t>
      </w:r>
      <w:r>
        <w:rPr>
          <w:color w:val="231F20"/>
          <w:spacing w:val="-7"/>
        </w:rPr>
        <w:t> </w:t>
      </w:r>
      <w:r>
        <w:rPr>
          <w:color w:val="231F20"/>
        </w:rPr>
        <w:t>Policy</w:t>
      </w:r>
      <w:r>
        <w:rPr>
          <w:color w:val="231F20"/>
          <w:spacing w:val="-7"/>
        </w:rPr>
        <w:t> </w:t>
      </w:r>
      <w:r>
        <w:rPr>
          <w:color w:val="231F20"/>
        </w:rPr>
        <w:t>Guidelines</w:t>
      </w:r>
      <w:r>
        <w:rPr>
          <w:color w:val="231F20"/>
          <w:spacing w:val="-7"/>
        </w:rPr>
        <w:t> </w:t>
      </w:r>
      <w:r>
        <w:rPr>
          <w:color w:val="231F20"/>
        </w:rPr>
        <w:t>–</w:t>
      </w:r>
      <w:r>
        <w:rPr>
          <w:color w:val="231F20"/>
          <w:spacing w:val="-7"/>
        </w:rPr>
        <w:t> </w:t>
      </w:r>
      <w:r>
        <w:rPr>
          <w:color w:val="231F20"/>
        </w:rPr>
        <w:t>BEPGs,</w:t>
      </w:r>
      <w:r>
        <w:rPr>
          <w:color w:val="231F20"/>
          <w:spacing w:val="-7"/>
        </w:rPr>
        <w:t> </w:t>
      </w:r>
      <w:r>
        <w:rPr>
          <w:color w:val="231F20"/>
        </w:rPr>
        <w:t>члан</w:t>
      </w:r>
      <w:r>
        <w:rPr>
          <w:color w:val="231F20"/>
          <w:spacing w:val="-7"/>
        </w:rPr>
        <w:t> </w:t>
      </w:r>
      <w:r>
        <w:rPr>
          <w:color w:val="231F20"/>
        </w:rPr>
        <w:t>121.2).</w:t>
      </w:r>
      <w:r>
        <w:rPr>
          <w:color w:val="231F20"/>
          <w:spacing w:val="-7"/>
        </w:rPr>
        <w:t> </w:t>
      </w:r>
      <w:r>
        <w:rPr>
          <w:color w:val="231F20"/>
        </w:rPr>
        <w:t>Препоруке везане за надзор држава чланица односиће се на питања која имају значајне макроекономске импликације, као и импликације на јавне финансије. Темат- ски део би укључивао Препоруке за запошљавање (члан 148) и препоруке др- жавама о другим одабраним тематским питањима (на пример, питањима о пословном окружењу, иновацијама, функционисању јединственог тржишта, енергетици и климатским променама, итд). Препоруке које су у склопу темат- ског</w:t>
      </w:r>
      <w:r>
        <w:rPr>
          <w:color w:val="231F20"/>
          <w:spacing w:val="-12"/>
        </w:rPr>
        <w:t> </w:t>
      </w:r>
      <w:r>
        <w:rPr>
          <w:color w:val="231F20"/>
        </w:rPr>
        <w:t>приступа</w:t>
      </w:r>
      <w:r>
        <w:rPr>
          <w:color w:val="231F20"/>
          <w:spacing w:val="-11"/>
        </w:rPr>
        <w:t> </w:t>
      </w:r>
      <w:r>
        <w:rPr>
          <w:color w:val="231F20"/>
        </w:rPr>
        <w:t>нуде</w:t>
      </w:r>
      <w:r>
        <w:rPr>
          <w:color w:val="231F20"/>
          <w:spacing w:val="-11"/>
        </w:rPr>
        <w:t> </w:t>
      </w:r>
      <w:r>
        <w:rPr>
          <w:color w:val="231F20"/>
        </w:rPr>
        <w:t>детаљне</w:t>
      </w:r>
      <w:r>
        <w:rPr>
          <w:color w:val="231F20"/>
          <w:spacing w:val="-12"/>
        </w:rPr>
        <w:t> </w:t>
      </w:r>
      <w:r>
        <w:rPr>
          <w:color w:val="231F20"/>
        </w:rPr>
        <w:t>савете</w:t>
      </w:r>
      <w:r>
        <w:rPr>
          <w:color w:val="231F20"/>
          <w:spacing w:val="-11"/>
        </w:rPr>
        <w:t> </w:t>
      </w:r>
      <w:r>
        <w:rPr>
          <w:color w:val="231F20"/>
        </w:rPr>
        <w:t>о</w:t>
      </w:r>
      <w:r>
        <w:rPr>
          <w:color w:val="231F20"/>
          <w:spacing w:val="-11"/>
        </w:rPr>
        <w:t> </w:t>
      </w:r>
      <w:r>
        <w:rPr>
          <w:color w:val="231F20"/>
        </w:rPr>
        <w:t>микроекономским</w:t>
      </w:r>
      <w:r>
        <w:rPr>
          <w:color w:val="231F20"/>
          <w:spacing w:val="-12"/>
        </w:rPr>
        <w:t> </w:t>
      </w:r>
      <w:r>
        <w:rPr>
          <w:color w:val="231F20"/>
        </w:rPr>
        <w:t>изазовима</w:t>
      </w:r>
      <w:r>
        <w:rPr>
          <w:color w:val="231F20"/>
          <w:spacing w:val="-11"/>
        </w:rPr>
        <w:t> </w:t>
      </w:r>
      <w:r>
        <w:rPr>
          <w:color w:val="231F20"/>
        </w:rPr>
        <w:t>и</w:t>
      </w:r>
      <w:r>
        <w:rPr>
          <w:color w:val="231F20"/>
          <w:spacing w:val="-11"/>
        </w:rPr>
        <w:t> </w:t>
      </w:r>
      <w:r>
        <w:rPr>
          <w:color w:val="231F20"/>
        </w:rPr>
        <w:t>изазовима запошљавања</w:t>
      </w:r>
      <w:r>
        <w:rPr>
          <w:color w:val="231F20"/>
          <w:spacing w:val="-11"/>
        </w:rPr>
        <w:t> </w:t>
      </w:r>
      <w:r>
        <w:rPr>
          <w:color w:val="231F20"/>
        </w:rPr>
        <w:t>и</w:t>
      </w:r>
      <w:r>
        <w:rPr>
          <w:color w:val="231F20"/>
          <w:spacing w:val="-10"/>
        </w:rPr>
        <w:t> </w:t>
      </w:r>
      <w:r>
        <w:rPr>
          <w:color w:val="231F20"/>
        </w:rPr>
        <w:t>морају</w:t>
      </w:r>
      <w:r>
        <w:rPr>
          <w:color w:val="231F20"/>
          <w:spacing w:val="-10"/>
        </w:rPr>
        <w:t> </w:t>
      </w:r>
      <w:r>
        <w:rPr>
          <w:color w:val="231F20"/>
        </w:rPr>
        <w:t>бити</w:t>
      </w:r>
      <w:r>
        <w:rPr>
          <w:color w:val="231F20"/>
          <w:spacing w:val="-10"/>
        </w:rPr>
        <w:t> </w:t>
      </w:r>
      <w:r>
        <w:rPr>
          <w:color w:val="231F20"/>
        </w:rPr>
        <w:t>довољно</w:t>
      </w:r>
      <w:r>
        <w:rPr>
          <w:color w:val="231F20"/>
          <w:spacing w:val="-10"/>
        </w:rPr>
        <w:t> </w:t>
      </w:r>
      <w:r>
        <w:rPr>
          <w:color w:val="231F20"/>
        </w:rPr>
        <w:t>прецизне.</w:t>
      </w:r>
      <w:r>
        <w:rPr>
          <w:color w:val="231F20"/>
          <w:spacing w:val="-11"/>
        </w:rPr>
        <w:t> </w:t>
      </w:r>
      <w:r>
        <w:rPr>
          <w:color w:val="231F20"/>
        </w:rPr>
        <w:t>Оне,</w:t>
      </w:r>
      <w:r>
        <w:rPr>
          <w:color w:val="231F20"/>
          <w:spacing w:val="-10"/>
        </w:rPr>
        <w:t> </w:t>
      </w:r>
      <w:r>
        <w:rPr>
          <w:color w:val="231F20"/>
        </w:rPr>
        <w:t>по</w:t>
      </w:r>
      <w:r>
        <w:rPr>
          <w:color w:val="231F20"/>
          <w:spacing w:val="-10"/>
        </w:rPr>
        <w:t> </w:t>
      </w:r>
      <w:r>
        <w:rPr>
          <w:color w:val="231F20"/>
        </w:rPr>
        <w:t>правилу,</w:t>
      </w:r>
      <w:r>
        <w:rPr>
          <w:color w:val="231F20"/>
          <w:spacing w:val="-10"/>
        </w:rPr>
        <w:t> </w:t>
      </w:r>
      <w:r>
        <w:rPr>
          <w:color w:val="231F20"/>
        </w:rPr>
        <w:t>нуде</w:t>
      </w:r>
      <w:r>
        <w:rPr>
          <w:color w:val="231F20"/>
          <w:spacing w:val="-10"/>
        </w:rPr>
        <w:t> </w:t>
      </w:r>
      <w:r>
        <w:rPr>
          <w:color w:val="231F20"/>
        </w:rPr>
        <w:t>времен- ски рок у којем се од државе чланице на коју се односе очекује да делује (нпр. две године). Држава чланица би, затим, требало да представи активности које намерава да предузме ради спровођења препоруке. Уколико држава чланица није</w:t>
      </w:r>
      <w:r>
        <w:rPr>
          <w:color w:val="231F20"/>
          <w:spacing w:val="-12"/>
        </w:rPr>
        <w:t> </w:t>
      </w:r>
      <w:r>
        <w:rPr>
          <w:color w:val="231F20"/>
        </w:rPr>
        <w:t>поступила</w:t>
      </w:r>
      <w:r>
        <w:rPr>
          <w:color w:val="231F20"/>
          <w:spacing w:val="-11"/>
        </w:rPr>
        <w:t> </w:t>
      </w:r>
      <w:r>
        <w:rPr>
          <w:color w:val="231F20"/>
        </w:rPr>
        <w:t>у</w:t>
      </w:r>
      <w:r>
        <w:rPr>
          <w:color w:val="231F20"/>
          <w:spacing w:val="-11"/>
        </w:rPr>
        <w:t> </w:t>
      </w:r>
      <w:r>
        <w:rPr>
          <w:color w:val="231F20"/>
        </w:rPr>
        <w:t>складу</w:t>
      </w:r>
      <w:r>
        <w:rPr>
          <w:color w:val="231F20"/>
          <w:spacing w:val="-12"/>
        </w:rPr>
        <w:t> </w:t>
      </w:r>
      <w:r>
        <w:rPr>
          <w:color w:val="231F20"/>
        </w:rPr>
        <w:t>са</w:t>
      </w:r>
      <w:r>
        <w:rPr>
          <w:color w:val="231F20"/>
          <w:spacing w:val="-11"/>
        </w:rPr>
        <w:t> </w:t>
      </w:r>
      <w:r>
        <w:rPr>
          <w:color w:val="231F20"/>
        </w:rPr>
        <w:t>препорукама</w:t>
      </w:r>
      <w:r>
        <w:rPr>
          <w:color w:val="231F20"/>
          <w:spacing w:val="-11"/>
        </w:rPr>
        <w:t> </w:t>
      </w:r>
      <w:r>
        <w:rPr>
          <w:color w:val="231F20"/>
        </w:rPr>
        <w:t>Савета</w:t>
      </w:r>
      <w:r>
        <w:rPr>
          <w:color w:val="231F20"/>
          <w:spacing w:val="-12"/>
        </w:rPr>
        <w:t> </w:t>
      </w:r>
      <w:r>
        <w:rPr>
          <w:color w:val="231F20"/>
        </w:rPr>
        <w:t>у</w:t>
      </w:r>
      <w:r>
        <w:rPr>
          <w:color w:val="231F20"/>
          <w:spacing w:val="-11"/>
        </w:rPr>
        <w:t> </w:t>
      </w:r>
      <w:r>
        <w:rPr>
          <w:color w:val="231F20"/>
        </w:rPr>
        <w:t>одговарајућем</w:t>
      </w:r>
      <w:r>
        <w:rPr>
          <w:color w:val="231F20"/>
          <w:spacing w:val="-11"/>
        </w:rPr>
        <w:t> </w:t>
      </w:r>
      <w:r>
        <w:rPr>
          <w:color w:val="231F20"/>
        </w:rPr>
        <w:t>року</w:t>
      </w:r>
      <w:r>
        <w:rPr>
          <w:color w:val="231F20"/>
          <w:spacing w:val="-12"/>
        </w:rPr>
        <w:t> </w:t>
      </w:r>
      <w:r>
        <w:rPr>
          <w:color w:val="231F20"/>
        </w:rPr>
        <w:t>или</w:t>
      </w:r>
      <w:r>
        <w:rPr>
          <w:color w:val="231F20"/>
          <w:spacing w:val="-11"/>
        </w:rPr>
        <w:t> </w:t>
      </w:r>
      <w:r>
        <w:rPr>
          <w:color w:val="231F20"/>
        </w:rPr>
        <w:t>уколи- ко</w:t>
      </w:r>
      <w:r>
        <w:rPr>
          <w:color w:val="231F20"/>
          <w:spacing w:val="-12"/>
        </w:rPr>
        <w:t> </w:t>
      </w:r>
      <w:r>
        <w:rPr>
          <w:color w:val="231F20"/>
        </w:rPr>
        <w:t>и</w:t>
      </w:r>
      <w:r>
        <w:rPr>
          <w:color w:val="231F20"/>
          <w:spacing w:val="-11"/>
        </w:rPr>
        <w:t> </w:t>
      </w:r>
      <w:r>
        <w:rPr>
          <w:color w:val="231F20"/>
        </w:rPr>
        <w:t>даље</w:t>
      </w:r>
      <w:r>
        <w:rPr>
          <w:color w:val="231F20"/>
          <w:spacing w:val="-11"/>
        </w:rPr>
        <w:t> </w:t>
      </w:r>
      <w:r>
        <w:rPr>
          <w:color w:val="231F20"/>
        </w:rPr>
        <w:t>спроводи</w:t>
      </w:r>
      <w:r>
        <w:rPr>
          <w:color w:val="231F20"/>
          <w:spacing w:val="-12"/>
        </w:rPr>
        <w:t> </w:t>
      </w:r>
      <w:r>
        <w:rPr>
          <w:color w:val="231F20"/>
        </w:rPr>
        <w:t>политике</w:t>
      </w:r>
      <w:r>
        <w:rPr>
          <w:color w:val="231F20"/>
          <w:spacing w:val="-11"/>
        </w:rPr>
        <w:t> </w:t>
      </w:r>
      <w:r>
        <w:rPr>
          <w:color w:val="231F20"/>
        </w:rPr>
        <w:t>које</w:t>
      </w:r>
      <w:r>
        <w:rPr>
          <w:color w:val="231F20"/>
          <w:spacing w:val="-11"/>
        </w:rPr>
        <w:t> </w:t>
      </w:r>
      <w:r>
        <w:rPr>
          <w:color w:val="231F20"/>
        </w:rPr>
        <w:t>нису</w:t>
      </w:r>
      <w:r>
        <w:rPr>
          <w:color w:val="231F20"/>
          <w:spacing w:val="-12"/>
        </w:rPr>
        <w:t> </w:t>
      </w:r>
      <w:r>
        <w:rPr>
          <w:color w:val="231F20"/>
        </w:rPr>
        <w:t>у</w:t>
      </w:r>
      <w:r>
        <w:rPr>
          <w:color w:val="231F20"/>
          <w:spacing w:val="-11"/>
        </w:rPr>
        <w:t> </w:t>
      </w:r>
      <w:r>
        <w:rPr>
          <w:color w:val="231F20"/>
        </w:rPr>
        <w:t>складу</w:t>
      </w:r>
      <w:r>
        <w:rPr>
          <w:color w:val="231F20"/>
          <w:spacing w:val="-11"/>
        </w:rPr>
        <w:t> </w:t>
      </w:r>
      <w:r>
        <w:rPr>
          <w:color w:val="231F20"/>
        </w:rPr>
        <w:t>са</w:t>
      </w:r>
      <w:r>
        <w:rPr>
          <w:color w:val="231F20"/>
          <w:spacing w:val="-12"/>
        </w:rPr>
        <w:t> </w:t>
      </w:r>
      <w:r>
        <w:rPr>
          <w:color w:val="231F20"/>
        </w:rPr>
        <w:t>овим</w:t>
      </w:r>
      <w:r>
        <w:rPr>
          <w:color w:val="231F20"/>
          <w:spacing w:val="-11"/>
        </w:rPr>
        <w:t> </w:t>
      </w:r>
      <w:r>
        <w:rPr>
          <w:color w:val="231F20"/>
        </w:rPr>
        <w:t>препорукама,</w:t>
      </w:r>
      <w:r>
        <w:rPr>
          <w:color w:val="231F20"/>
          <w:spacing w:val="-11"/>
        </w:rPr>
        <w:t> </w:t>
      </w:r>
      <w:r>
        <w:rPr>
          <w:color w:val="231F20"/>
        </w:rPr>
        <w:t>Комисија може да изда одговарајуће упозорење (члан 121.4)</w:t>
      </w:r>
    </w:p>
    <w:p>
      <w:pPr>
        <w:pStyle w:val="BodyText"/>
        <w:spacing w:after="0" w:line="235" w:lineRule="auto"/>
        <w:sectPr>
          <w:pgSz w:w="9360" w:h="13040"/>
          <w:pgMar w:header="0" w:footer="1247" w:top="1320" w:bottom="1440" w:left="0" w:right="0"/>
        </w:sectPr>
      </w:pPr>
    </w:p>
    <w:p>
      <w:pPr>
        <w:pStyle w:val="Heading1"/>
        <w:spacing w:before="13"/>
        <w:ind w:right="278"/>
      </w:pPr>
      <w:bookmarkStart w:name="_TOC_250055" w:id="7"/>
      <w:r>
        <w:rPr>
          <w:color w:val="00AEEF"/>
        </w:rPr>
        <w:t>Eвропска</w:t>
      </w:r>
      <w:r>
        <w:rPr>
          <w:color w:val="00AEEF"/>
          <w:spacing w:val="19"/>
        </w:rPr>
        <w:t> </w:t>
      </w:r>
      <w:r>
        <w:rPr>
          <w:color w:val="00AEEF"/>
        </w:rPr>
        <w:t>стратегија</w:t>
      </w:r>
      <w:r>
        <w:rPr>
          <w:color w:val="00AEEF"/>
          <w:spacing w:val="20"/>
        </w:rPr>
        <w:t> </w:t>
      </w:r>
      <w:bookmarkEnd w:id="7"/>
      <w:r>
        <w:rPr>
          <w:color w:val="00AEEF"/>
          <w:spacing w:val="-2"/>
        </w:rPr>
        <w:t>запошљавања</w:t>
      </w:r>
    </w:p>
    <w:p>
      <w:pPr>
        <w:pStyle w:val="BodyText"/>
        <w:spacing w:before="17"/>
        <w:ind w:left="0"/>
        <w:jc w:val="left"/>
        <w:rPr>
          <w:b/>
          <w:sz w:val="32"/>
        </w:rPr>
      </w:pPr>
    </w:p>
    <w:p>
      <w:pPr>
        <w:pStyle w:val="BodyText"/>
        <w:spacing w:line="235" w:lineRule="auto"/>
        <w:ind w:left="1133" w:right="1414"/>
      </w:pPr>
      <w:r>
        <w:rPr>
          <w:color w:val="231F20"/>
        </w:rPr>
        <w:t>Европска стратегија запошљавања у складу је са стратегијом „Европа 2020” и усмерена</w:t>
      </w:r>
      <w:r>
        <w:rPr>
          <w:color w:val="231F20"/>
          <w:spacing w:val="-5"/>
        </w:rPr>
        <w:t> </w:t>
      </w:r>
      <w:r>
        <w:rPr>
          <w:color w:val="231F20"/>
        </w:rPr>
        <w:t>је</w:t>
      </w:r>
      <w:r>
        <w:rPr>
          <w:color w:val="231F20"/>
          <w:spacing w:val="-5"/>
        </w:rPr>
        <w:t> </w:t>
      </w:r>
      <w:r>
        <w:rPr>
          <w:color w:val="231F20"/>
        </w:rPr>
        <w:t>ка</w:t>
      </w:r>
      <w:r>
        <w:rPr>
          <w:color w:val="231F20"/>
          <w:spacing w:val="-5"/>
        </w:rPr>
        <w:t> </w:t>
      </w:r>
      <w:r>
        <w:rPr>
          <w:color w:val="231F20"/>
        </w:rPr>
        <w:t>стварању</w:t>
      </w:r>
      <w:r>
        <w:rPr>
          <w:color w:val="231F20"/>
          <w:spacing w:val="-5"/>
        </w:rPr>
        <w:t> </w:t>
      </w:r>
      <w:r>
        <w:rPr>
          <w:color w:val="231F20"/>
        </w:rPr>
        <w:t>већег</w:t>
      </w:r>
      <w:r>
        <w:rPr>
          <w:color w:val="231F20"/>
          <w:spacing w:val="-5"/>
        </w:rPr>
        <w:t> </w:t>
      </w:r>
      <w:r>
        <w:rPr>
          <w:color w:val="231F20"/>
        </w:rPr>
        <w:t>броја</w:t>
      </w:r>
      <w:r>
        <w:rPr>
          <w:color w:val="231F20"/>
          <w:spacing w:val="-5"/>
        </w:rPr>
        <w:t> </w:t>
      </w:r>
      <w:r>
        <w:rPr>
          <w:color w:val="231F20"/>
        </w:rPr>
        <w:t>квалитетнијих</w:t>
      </w:r>
      <w:r>
        <w:rPr>
          <w:color w:val="231F20"/>
          <w:spacing w:val="-5"/>
        </w:rPr>
        <w:t> </w:t>
      </w:r>
      <w:r>
        <w:rPr>
          <w:color w:val="231F20"/>
        </w:rPr>
        <w:t>радних</w:t>
      </w:r>
      <w:r>
        <w:rPr>
          <w:color w:val="231F20"/>
          <w:spacing w:val="-5"/>
        </w:rPr>
        <w:t> </w:t>
      </w:r>
      <w:r>
        <w:rPr>
          <w:color w:val="231F20"/>
        </w:rPr>
        <w:t>места</w:t>
      </w:r>
      <w:r>
        <w:rPr>
          <w:color w:val="231F20"/>
          <w:spacing w:val="-5"/>
        </w:rPr>
        <w:t> </w:t>
      </w:r>
      <w:r>
        <w:rPr>
          <w:color w:val="231F20"/>
        </w:rPr>
        <w:t>широм</w:t>
      </w:r>
      <w:r>
        <w:rPr>
          <w:color w:val="231F20"/>
          <w:spacing w:val="-5"/>
        </w:rPr>
        <w:t> </w:t>
      </w:r>
      <w:r>
        <w:rPr>
          <w:color w:val="231F20"/>
        </w:rPr>
        <w:t>Европ- ске</w:t>
      </w:r>
      <w:r>
        <w:rPr>
          <w:color w:val="231F20"/>
          <w:spacing w:val="-3"/>
        </w:rPr>
        <w:t> </w:t>
      </w:r>
      <w:r>
        <w:rPr>
          <w:color w:val="231F20"/>
        </w:rPr>
        <w:t>уније.</w:t>
      </w:r>
      <w:r>
        <w:rPr>
          <w:color w:val="231F20"/>
          <w:spacing w:val="-3"/>
        </w:rPr>
        <w:t> </w:t>
      </w:r>
      <w:r>
        <w:rPr>
          <w:color w:val="231F20"/>
        </w:rPr>
        <w:t>Општи</w:t>
      </w:r>
      <w:r>
        <w:rPr>
          <w:color w:val="231F20"/>
          <w:spacing w:val="-3"/>
        </w:rPr>
        <w:t> </w:t>
      </w:r>
      <w:r>
        <w:rPr>
          <w:color w:val="231F20"/>
        </w:rPr>
        <w:t>циљеви</w:t>
      </w:r>
      <w:r>
        <w:rPr>
          <w:color w:val="231F20"/>
          <w:spacing w:val="-4"/>
        </w:rPr>
        <w:t> </w:t>
      </w:r>
      <w:r>
        <w:rPr>
          <w:color w:val="231F20"/>
        </w:rPr>
        <w:t>и</w:t>
      </w:r>
      <w:r>
        <w:rPr>
          <w:color w:val="231F20"/>
          <w:spacing w:val="-3"/>
        </w:rPr>
        <w:t> </w:t>
      </w:r>
      <w:r>
        <w:rPr>
          <w:color w:val="231F20"/>
        </w:rPr>
        <w:t>приоритети,</w:t>
      </w:r>
      <w:r>
        <w:rPr>
          <w:color w:val="231F20"/>
          <w:spacing w:val="-3"/>
        </w:rPr>
        <w:t> </w:t>
      </w:r>
      <w:r>
        <w:rPr>
          <w:color w:val="231F20"/>
        </w:rPr>
        <w:t>као</w:t>
      </w:r>
      <w:r>
        <w:rPr>
          <w:color w:val="231F20"/>
          <w:spacing w:val="-3"/>
        </w:rPr>
        <w:t> </w:t>
      </w:r>
      <w:r>
        <w:rPr>
          <w:color w:val="231F20"/>
        </w:rPr>
        <w:t>и</w:t>
      </w:r>
      <w:r>
        <w:rPr>
          <w:color w:val="231F20"/>
          <w:spacing w:val="-3"/>
        </w:rPr>
        <w:t> </w:t>
      </w:r>
      <w:r>
        <w:rPr>
          <w:color w:val="231F20"/>
        </w:rPr>
        <w:t>специфични</w:t>
      </w:r>
      <w:r>
        <w:rPr>
          <w:color w:val="231F20"/>
          <w:spacing w:val="-4"/>
        </w:rPr>
        <w:t> </w:t>
      </w:r>
      <w:r>
        <w:rPr>
          <w:color w:val="231F20"/>
        </w:rPr>
        <w:t>циљеви</w:t>
      </w:r>
      <w:r>
        <w:rPr>
          <w:color w:val="231F20"/>
          <w:spacing w:val="-4"/>
        </w:rPr>
        <w:t> </w:t>
      </w:r>
      <w:r>
        <w:rPr>
          <w:color w:val="231F20"/>
        </w:rPr>
        <w:t>дефинисани су</w:t>
      </w:r>
      <w:r>
        <w:rPr>
          <w:color w:val="231F20"/>
          <w:spacing w:val="-7"/>
        </w:rPr>
        <w:t> </w:t>
      </w:r>
      <w:r>
        <w:rPr>
          <w:color w:val="231F20"/>
        </w:rPr>
        <w:t>на</w:t>
      </w:r>
      <w:r>
        <w:rPr>
          <w:color w:val="231F20"/>
          <w:spacing w:val="-7"/>
        </w:rPr>
        <w:t> </w:t>
      </w:r>
      <w:r>
        <w:rPr>
          <w:color w:val="231F20"/>
        </w:rPr>
        <w:t>нивоу</w:t>
      </w:r>
      <w:r>
        <w:rPr>
          <w:color w:val="231F20"/>
          <w:spacing w:val="-7"/>
        </w:rPr>
        <w:t> </w:t>
      </w:r>
      <w:r>
        <w:rPr>
          <w:color w:val="231F20"/>
        </w:rPr>
        <w:t>ЕУ,</w:t>
      </w:r>
      <w:r>
        <w:rPr>
          <w:color w:val="231F20"/>
          <w:spacing w:val="-7"/>
        </w:rPr>
        <w:t> </w:t>
      </w:r>
      <w:r>
        <w:rPr>
          <w:color w:val="231F20"/>
        </w:rPr>
        <w:t>док</w:t>
      </w:r>
      <w:r>
        <w:rPr>
          <w:color w:val="231F20"/>
          <w:spacing w:val="-7"/>
        </w:rPr>
        <w:t> </w:t>
      </w:r>
      <w:r>
        <w:rPr>
          <w:color w:val="231F20"/>
        </w:rPr>
        <w:t>су</w:t>
      </w:r>
      <w:r>
        <w:rPr>
          <w:color w:val="231F20"/>
          <w:spacing w:val="-7"/>
        </w:rPr>
        <w:t> </w:t>
      </w:r>
      <w:r>
        <w:rPr>
          <w:color w:val="231F20"/>
        </w:rPr>
        <w:t>националне</w:t>
      </w:r>
      <w:r>
        <w:rPr>
          <w:color w:val="231F20"/>
          <w:spacing w:val="-7"/>
        </w:rPr>
        <w:t> </w:t>
      </w:r>
      <w:r>
        <w:rPr>
          <w:color w:val="231F20"/>
        </w:rPr>
        <w:t>владе</w:t>
      </w:r>
      <w:r>
        <w:rPr>
          <w:color w:val="231F20"/>
          <w:spacing w:val="-7"/>
        </w:rPr>
        <w:t> </w:t>
      </w:r>
      <w:r>
        <w:rPr>
          <w:color w:val="231F20"/>
        </w:rPr>
        <w:t>у</w:t>
      </w:r>
      <w:r>
        <w:rPr>
          <w:color w:val="231F20"/>
          <w:spacing w:val="-7"/>
        </w:rPr>
        <w:t> </w:t>
      </w:r>
      <w:r>
        <w:rPr>
          <w:color w:val="231F20"/>
        </w:rPr>
        <w:t>потпуности</w:t>
      </w:r>
      <w:r>
        <w:rPr>
          <w:color w:val="231F20"/>
          <w:spacing w:val="-7"/>
        </w:rPr>
        <w:t> </w:t>
      </w:r>
      <w:r>
        <w:rPr>
          <w:color w:val="231F20"/>
        </w:rPr>
        <w:t>одговорне</w:t>
      </w:r>
      <w:r>
        <w:rPr>
          <w:color w:val="231F20"/>
          <w:spacing w:val="-6"/>
        </w:rPr>
        <w:t> </w:t>
      </w:r>
      <w:r>
        <w:rPr>
          <w:color w:val="231F20"/>
        </w:rPr>
        <w:t>за</w:t>
      </w:r>
      <w:r>
        <w:rPr>
          <w:color w:val="231F20"/>
          <w:spacing w:val="-7"/>
        </w:rPr>
        <w:t> </w:t>
      </w:r>
      <w:r>
        <w:rPr>
          <w:color w:val="231F20"/>
        </w:rPr>
        <w:t>креирање</w:t>
      </w:r>
      <w:r>
        <w:rPr>
          <w:color w:val="231F20"/>
          <w:spacing w:val="-7"/>
        </w:rPr>
        <w:t> </w:t>
      </w:r>
      <w:r>
        <w:rPr>
          <w:color w:val="231F20"/>
        </w:rPr>
        <w:t>и спровођење неопходних политика.</w:t>
      </w:r>
    </w:p>
    <w:p>
      <w:pPr>
        <w:pStyle w:val="BodyText"/>
        <w:spacing w:line="235" w:lineRule="auto" w:before="243"/>
        <w:ind w:left="1133" w:right="1415"/>
      </w:pPr>
      <w:r>
        <w:rPr>
          <w:color w:val="231F20"/>
        </w:rPr>
        <w:t>Ради</w:t>
      </w:r>
      <w:r>
        <w:rPr>
          <w:color w:val="231F20"/>
          <w:spacing w:val="-4"/>
        </w:rPr>
        <w:t> </w:t>
      </w:r>
      <w:r>
        <w:rPr>
          <w:color w:val="231F20"/>
        </w:rPr>
        <w:t>остваривања</w:t>
      </w:r>
      <w:r>
        <w:rPr>
          <w:color w:val="231F20"/>
          <w:spacing w:val="-4"/>
        </w:rPr>
        <w:t> </w:t>
      </w:r>
      <w:r>
        <w:rPr>
          <w:color w:val="231F20"/>
        </w:rPr>
        <w:t>својих</w:t>
      </w:r>
      <w:r>
        <w:rPr>
          <w:color w:val="231F20"/>
          <w:spacing w:val="-4"/>
        </w:rPr>
        <w:t> </w:t>
      </w:r>
      <w:r>
        <w:rPr>
          <w:color w:val="231F20"/>
        </w:rPr>
        <w:t>циљева,</w:t>
      </w:r>
      <w:r>
        <w:rPr>
          <w:color w:val="231F20"/>
          <w:spacing w:val="-5"/>
        </w:rPr>
        <w:t> </w:t>
      </w:r>
      <w:r>
        <w:rPr>
          <w:color w:val="231F20"/>
        </w:rPr>
        <w:t>Европска</w:t>
      </w:r>
      <w:r>
        <w:rPr>
          <w:color w:val="231F20"/>
          <w:spacing w:val="-4"/>
        </w:rPr>
        <w:t> </w:t>
      </w:r>
      <w:r>
        <w:rPr>
          <w:color w:val="231F20"/>
        </w:rPr>
        <w:t>стратегија</w:t>
      </w:r>
      <w:r>
        <w:rPr>
          <w:color w:val="231F20"/>
          <w:spacing w:val="-5"/>
        </w:rPr>
        <w:t> </w:t>
      </w:r>
      <w:r>
        <w:rPr>
          <w:color w:val="231F20"/>
        </w:rPr>
        <w:t>запошљавања</w:t>
      </w:r>
      <w:r>
        <w:rPr>
          <w:color w:val="231F20"/>
          <w:spacing w:val="-5"/>
        </w:rPr>
        <w:t> </w:t>
      </w:r>
      <w:r>
        <w:rPr>
          <w:color w:val="231F20"/>
        </w:rPr>
        <w:t>подржава мере за реализацију три главна циља до 2020. године:</w:t>
      </w:r>
    </w:p>
    <w:p>
      <w:pPr>
        <w:pStyle w:val="BodyText"/>
        <w:spacing w:before="50"/>
        <w:ind w:left="0"/>
        <w:jc w:val="left"/>
      </w:pPr>
    </w:p>
    <w:p>
      <w:pPr>
        <w:pStyle w:val="ListParagraph"/>
        <w:numPr>
          <w:ilvl w:val="0"/>
          <w:numId w:val="5"/>
        </w:numPr>
        <w:tabs>
          <w:tab w:pos="1843" w:val="left" w:leader="none"/>
        </w:tabs>
        <w:spacing w:line="240" w:lineRule="auto" w:before="1" w:after="0"/>
        <w:ind w:left="1843" w:right="0" w:hanging="143"/>
        <w:jc w:val="both"/>
        <w:rPr>
          <w:sz w:val="20"/>
        </w:rPr>
      </w:pPr>
      <w:r>
        <w:rPr>
          <w:color w:val="231F20"/>
          <w:sz w:val="20"/>
        </w:rPr>
        <w:t>запослено</w:t>
      </w:r>
      <w:r>
        <w:rPr>
          <w:color w:val="231F20"/>
          <w:spacing w:val="-4"/>
          <w:sz w:val="20"/>
        </w:rPr>
        <w:t> </w:t>
      </w:r>
      <w:r>
        <w:rPr>
          <w:color w:val="231F20"/>
          <w:sz w:val="20"/>
        </w:rPr>
        <w:t>75%</w:t>
      </w:r>
      <w:r>
        <w:rPr>
          <w:color w:val="231F20"/>
          <w:spacing w:val="-2"/>
          <w:sz w:val="20"/>
        </w:rPr>
        <w:t> </w:t>
      </w:r>
      <w:r>
        <w:rPr>
          <w:color w:val="231F20"/>
          <w:sz w:val="20"/>
        </w:rPr>
        <w:t>становништва</w:t>
      </w:r>
      <w:r>
        <w:rPr>
          <w:color w:val="231F20"/>
          <w:spacing w:val="-4"/>
          <w:sz w:val="20"/>
        </w:rPr>
        <w:t> </w:t>
      </w:r>
      <w:r>
        <w:rPr>
          <w:color w:val="231F20"/>
          <w:sz w:val="20"/>
        </w:rPr>
        <w:t>старости</w:t>
      </w:r>
      <w:r>
        <w:rPr>
          <w:color w:val="231F20"/>
          <w:spacing w:val="-2"/>
          <w:sz w:val="20"/>
        </w:rPr>
        <w:t> </w:t>
      </w:r>
      <w:r>
        <w:rPr>
          <w:color w:val="231F20"/>
          <w:sz w:val="20"/>
        </w:rPr>
        <w:t>између</w:t>
      </w:r>
      <w:r>
        <w:rPr>
          <w:color w:val="231F20"/>
          <w:spacing w:val="-3"/>
          <w:sz w:val="20"/>
        </w:rPr>
        <w:t> </w:t>
      </w:r>
      <w:r>
        <w:rPr>
          <w:color w:val="231F20"/>
          <w:sz w:val="20"/>
        </w:rPr>
        <w:t>20</w:t>
      </w:r>
      <w:r>
        <w:rPr>
          <w:color w:val="231F20"/>
          <w:spacing w:val="-2"/>
          <w:sz w:val="20"/>
        </w:rPr>
        <w:t> </w:t>
      </w:r>
      <w:r>
        <w:rPr>
          <w:color w:val="231F20"/>
          <w:sz w:val="20"/>
        </w:rPr>
        <w:t>и</w:t>
      </w:r>
      <w:r>
        <w:rPr>
          <w:color w:val="231F20"/>
          <w:spacing w:val="-3"/>
          <w:sz w:val="20"/>
        </w:rPr>
        <w:t> </w:t>
      </w:r>
      <w:r>
        <w:rPr>
          <w:color w:val="231F20"/>
          <w:sz w:val="20"/>
        </w:rPr>
        <w:t>64</w:t>
      </w:r>
      <w:r>
        <w:rPr>
          <w:color w:val="231F20"/>
          <w:spacing w:val="-2"/>
          <w:sz w:val="20"/>
        </w:rPr>
        <w:t> </w:t>
      </w:r>
      <w:r>
        <w:rPr>
          <w:color w:val="231F20"/>
          <w:sz w:val="20"/>
        </w:rPr>
        <w:t>године</w:t>
      </w:r>
      <w:r>
        <w:rPr>
          <w:color w:val="231F20"/>
          <w:spacing w:val="-2"/>
          <w:sz w:val="20"/>
        </w:rPr>
        <w:t> </w:t>
      </w:r>
      <w:r>
        <w:rPr>
          <w:color w:val="231F20"/>
          <w:spacing w:val="-10"/>
          <w:sz w:val="20"/>
        </w:rPr>
        <w:t>;</w:t>
      </w:r>
    </w:p>
    <w:p>
      <w:pPr>
        <w:pStyle w:val="ListParagraph"/>
        <w:numPr>
          <w:ilvl w:val="0"/>
          <w:numId w:val="5"/>
        </w:numPr>
        <w:tabs>
          <w:tab w:pos="1845" w:val="left" w:leader="none"/>
        </w:tabs>
        <w:spacing w:line="235" w:lineRule="auto" w:before="56" w:after="0"/>
        <w:ind w:left="1700" w:right="1414" w:firstLine="0"/>
        <w:jc w:val="both"/>
        <w:rPr>
          <w:sz w:val="20"/>
        </w:rPr>
      </w:pPr>
      <w:r>
        <w:rPr>
          <w:color w:val="231F20"/>
          <w:sz w:val="20"/>
        </w:rPr>
        <w:t>удео</w:t>
      </w:r>
      <w:r>
        <w:rPr>
          <w:color w:val="231F20"/>
          <w:spacing w:val="-6"/>
          <w:sz w:val="20"/>
        </w:rPr>
        <w:t> </w:t>
      </w:r>
      <w:r>
        <w:rPr>
          <w:color w:val="231F20"/>
          <w:sz w:val="20"/>
        </w:rPr>
        <w:t>оних</w:t>
      </w:r>
      <w:r>
        <w:rPr>
          <w:color w:val="231F20"/>
          <w:spacing w:val="-6"/>
          <w:sz w:val="20"/>
        </w:rPr>
        <w:t> </w:t>
      </w:r>
      <w:r>
        <w:rPr>
          <w:color w:val="231F20"/>
          <w:sz w:val="20"/>
        </w:rPr>
        <w:t>који</w:t>
      </w:r>
      <w:r>
        <w:rPr>
          <w:color w:val="231F20"/>
          <w:spacing w:val="-5"/>
          <w:sz w:val="20"/>
        </w:rPr>
        <w:t> </w:t>
      </w:r>
      <w:r>
        <w:rPr>
          <w:color w:val="231F20"/>
          <w:sz w:val="20"/>
        </w:rPr>
        <w:t>прерано</w:t>
      </w:r>
      <w:r>
        <w:rPr>
          <w:color w:val="231F20"/>
          <w:spacing w:val="-6"/>
          <w:sz w:val="20"/>
        </w:rPr>
        <w:t> </w:t>
      </w:r>
      <w:r>
        <w:rPr>
          <w:color w:val="231F20"/>
          <w:sz w:val="20"/>
        </w:rPr>
        <w:t>напуштају</w:t>
      </w:r>
      <w:r>
        <w:rPr>
          <w:color w:val="231F20"/>
          <w:spacing w:val="-6"/>
          <w:sz w:val="20"/>
        </w:rPr>
        <w:t> </w:t>
      </w:r>
      <w:r>
        <w:rPr>
          <w:color w:val="231F20"/>
          <w:sz w:val="20"/>
        </w:rPr>
        <w:t>школовање</w:t>
      </w:r>
      <w:r>
        <w:rPr>
          <w:color w:val="231F20"/>
          <w:spacing w:val="-5"/>
          <w:sz w:val="20"/>
        </w:rPr>
        <w:t> </w:t>
      </w:r>
      <w:r>
        <w:rPr>
          <w:color w:val="231F20"/>
          <w:sz w:val="20"/>
        </w:rPr>
        <w:t>сведен</w:t>
      </w:r>
      <w:r>
        <w:rPr>
          <w:color w:val="231F20"/>
          <w:spacing w:val="-6"/>
          <w:sz w:val="20"/>
        </w:rPr>
        <w:t> </w:t>
      </w:r>
      <w:r>
        <w:rPr>
          <w:color w:val="231F20"/>
          <w:sz w:val="20"/>
        </w:rPr>
        <w:t>испод</w:t>
      </w:r>
      <w:r>
        <w:rPr>
          <w:color w:val="231F20"/>
          <w:spacing w:val="-5"/>
          <w:sz w:val="20"/>
        </w:rPr>
        <w:t> </w:t>
      </w:r>
      <w:r>
        <w:rPr>
          <w:color w:val="231F20"/>
          <w:sz w:val="20"/>
        </w:rPr>
        <w:t>10%,</w:t>
      </w:r>
      <w:r>
        <w:rPr>
          <w:color w:val="231F20"/>
          <w:spacing w:val="-6"/>
          <w:sz w:val="20"/>
        </w:rPr>
        <w:t> </w:t>
      </w:r>
      <w:r>
        <w:rPr>
          <w:color w:val="231F20"/>
          <w:sz w:val="20"/>
        </w:rPr>
        <w:t>а</w:t>
      </w:r>
      <w:r>
        <w:rPr>
          <w:color w:val="231F20"/>
          <w:spacing w:val="-5"/>
          <w:sz w:val="20"/>
        </w:rPr>
        <w:t> </w:t>
      </w:r>
      <w:r>
        <w:rPr>
          <w:color w:val="231F20"/>
          <w:sz w:val="20"/>
        </w:rPr>
        <w:t>нај- мање 40% популације старости између 30 и 45 година има стечено тер- цијарно образовање;</w:t>
      </w:r>
    </w:p>
    <w:p>
      <w:pPr>
        <w:pStyle w:val="ListParagraph"/>
        <w:numPr>
          <w:ilvl w:val="0"/>
          <w:numId w:val="5"/>
        </w:numPr>
        <w:tabs>
          <w:tab w:pos="1843" w:val="left" w:leader="none"/>
        </w:tabs>
        <w:spacing w:line="240" w:lineRule="auto" w:before="55" w:after="0"/>
        <w:ind w:left="1843" w:right="0" w:hanging="143"/>
        <w:jc w:val="both"/>
        <w:rPr>
          <w:sz w:val="20"/>
        </w:rPr>
      </w:pPr>
      <w:r>
        <w:rPr>
          <w:color w:val="231F20"/>
          <w:sz w:val="20"/>
        </w:rPr>
        <w:t>број</w:t>
      </w:r>
      <w:r>
        <w:rPr>
          <w:color w:val="231F20"/>
          <w:spacing w:val="-5"/>
          <w:sz w:val="20"/>
        </w:rPr>
        <w:t> </w:t>
      </w:r>
      <w:r>
        <w:rPr>
          <w:color w:val="231F20"/>
          <w:sz w:val="20"/>
        </w:rPr>
        <w:t>људи</w:t>
      </w:r>
      <w:r>
        <w:rPr>
          <w:color w:val="231F20"/>
          <w:spacing w:val="-3"/>
          <w:sz w:val="20"/>
        </w:rPr>
        <w:t> </w:t>
      </w:r>
      <w:r>
        <w:rPr>
          <w:color w:val="231F20"/>
          <w:sz w:val="20"/>
        </w:rPr>
        <w:t>испод</w:t>
      </w:r>
      <w:r>
        <w:rPr>
          <w:color w:val="231F20"/>
          <w:spacing w:val="-4"/>
          <w:sz w:val="20"/>
        </w:rPr>
        <w:t> </w:t>
      </w:r>
      <w:r>
        <w:rPr>
          <w:color w:val="231F20"/>
          <w:sz w:val="20"/>
        </w:rPr>
        <w:t>линије</w:t>
      </w:r>
      <w:r>
        <w:rPr>
          <w:color w:val="231F20"/>
          <w:spacing w:val="-3"/>
          <w:sz w:val="20"/>
        </w:rPr>
        <w:t> </w:t>
      </w:r>
      <w:r>
        <w:rPr>
          <w:color w:val="231F20"/>
          <w:sz w:val="20"/>
        </w:rPr>
        <w:t>сиромаштва</w:t>
      </w:r>
      <w:r>
        <w:rPr>
          <w:color w:val="231F20"/>
          <w:spacing w:val="-4"/>
          <w:sz w:val="20"/>
        </w:rPr>
        <w:t> </w:t>
      </w:r>
      <w:r>
        <w:rPr>
          <w:color w:val="231F20"/>
          <w:sz w:val="20"/>
        </w:rPr>
        <w:t>смањен</w:t>
      </w:r>
      <w:r>
        <w:rPr>
          <w:color w:val="231F20"/>
          <w:spacing w:val="-3"/>
          <w:sz w:val="20"/>
        </w:rPr>
        <w:t> </w:t>
      </w:r>
      <w:r>
        <w:rPr>
          <w:color w:val="231F20"/>
          <w:sz w:val="20"/>
        </w:rPr>
        <w:t>за</w:t>
      </w:r>
      <w:r>
        <w:rPr>
          <w:color w:val="231F20"/>
          <w:spacing w:val="-4"/>
          <w:sz w:val="20"/>
        </w:rPr>
        <w:t> </w:t>
      </w:r>
      <w:r>
        <w:rPr>
          <w:color w:val="231F20"/>
          <w:sz w:val="20"/>
        </w:rPr>
        <w:t>20</w:t>
      </w:r>
      <w:r>
        <w:rPr>
          <w:color w:val="231F20"/>
          <w:spacing w:val="-3"/>
          <w:sz w:val="20"/>
        </w:rPr>
        <w:t> </w:t>
      </w:r>
      <w:r>
        <w:rPr>
          <w:color w:val="231F20"/>
          <w:spacing w:val="-2"/>
          <w:sz w:val="20"/>
        </w:rPr>
        <w:t>милиона.</w:t>
      </w:r>
    </w:p>
    <w:p>
      <w:pPr>
        <w:pStyle w:val="BodyText"/>
        <w:spacing w:line="235" w:lineRule="auto" w:before="240"/>
        <w:ind w:left="1133" w:right="1413"/>
      </w:pPr>
      <w:r>
        <w:rPr>
          <w:color w:val="231F20"/>
        </w:rPr>
        <w:t>У</w:t>
      </w:r>
      <w:r>
        <w:rPr>
          <w:color w:val="231F20"/>
          <w:spacing w:val="-5"/>
        </w:rPr>
        <w:t> </w:t>
      </w:r>
      <w:r>
        <w:rPr>
          <w:color w:val="231F20"/>
        </w:rPr>
        <w:t>том</w:t>
      </w:r>
      <w:r>
        <w:rPr>
          <w:color w:val="231F20"/>
          <w:spacing w:val="-5"/>
        </w:rPr>
        <w:t> </w:t>
      </w:r>
      <w:r>
        <w:rPr>
          <w:color w:val="231F20"/>
        </w:rPr>
        <w:t>смислу,</w:t>
      </w:r>
      <w:r>
        <w:rPr>
          <w:color w:val="231F20"/>
          <w:spacing w:val="-5"/>
        </w:rPr>
        <w:t> </w:t>
      </w:r>
      <w:r>
        <w:rPr>
          <w:color w:val="231F20"/>
        </w:rPr>
        <w:t>активности</w:t>
      </w:r>
      <w:r>
        <w:rPr>
          <w:color w:val="231F20"/>
          <w:spacing w:val="-5"/>
        </w:rPr>
        <w:t> </w:t>
      </w:r>
      <w:r>
        <w:rPr>
          <w:color w:val="231F20"/>
        </w:rPr>
        <w:t>које</w:t>
      </w:r>
      <w:r>
        <w:rPr>
          <w:color w:val="231F20"/>
          <w:spacing w:val="-5"/>
        </w:rPr>
        <w:t> </w:t>
      </w:r>
      <w:r>
        <w:rPr>
          <w:color w:val="231F20"/>
        </w:rPr>
        <w:t>су</w:t>
      </w:r>
      <w:r>
        <w:rPr>
          <w:color w:val="231F20"/>
          <w:spacing w:val="-5"/>
        </w:rPr>
        <w:t> </w:t>
      </w:r>
      <w:r>
        <w:rPr>
          <w:color w:val="231F20"/>
        </w:rPr>
        <w:t>описане</w:t>
      </w:r>
      <w:r>
        <w:rPr>
          <w:color w:val="231F20"/>
          <w:spacing w:val="-5"/>
        </w:rPr>
        <w:t> </w:t>
      </w:r>
      <w:r>
        <w:rPr>
          <w:color w:val="231F20"/>
        </w:rPr>
        <w:t>у</w:t>
      </w:r>
      <w:r>
        <w:rPr>
          <w:color w:val="231F20"/>
          <w:spacing w:val="-5"/>
        </w:rPr>
        <w:t> </w:t>
      </w:r>
      <w:r>
        <w:rPr>
          <w:color w:val="231F20"/>
        </w:rPr>
        <w:t>оквиру</w:t>
      </w:r>
      <w:r>
        <w:rPr>
          <w:color w:val="231F20"/>
          <w:spacing w:val="-5"/>
        </w:rPr>
        <w:t> </w:t>
      </w:r>
      <w:r>
        <w:rPr>
          <w:color w:val="231F20"/>
        </w:rPr>
        <w:t>кључне</w:t>
      </w:r>
      <w:r>
        <w:rPr>
          <w:color w:val="231F20"/>
          <w:spacing w:val="-5"/>
        </w:rPr>
        <w:t> </w:t>
      </w:r>
      <w:r>
        <w:rPr>
          <w:color w:val="231F20"/>
        </w:rPr>
        <w:t>иницијативе</w:t>
      </w:r>
      <w:r>
        <w:rPr>
          <w:color w:val="231F20"/>
          <w:spacing w:val="-5"/>
        </w:rPr>
        <w:t> </w:t>
      </w:r>
      <w:r>
        <w:rPr>
          <w:color w:val="231F20"/>
        </w:rPr>
        <w:t>„Агенда за нове вештине и радна места“ веома су битне за остваривање ових циљева.</w:t>
      </w:r>
    </w:p>
    <w:p>
      <w:pPr>
        <w:pStyle w:val="BodyText"/>
        <w:spacing w:before="8"/>
        <w:ind w:left="0"/>
        <w:jc w:val="left"/>
      </w:pPr>
    </w:p>
    <w:p>
      <w:pPr>
        <w:pStyle w:val="Heading2"/>
      </w:pPr>
      <w:bookmarkStart w:name="_TOC_250054" w:id="8"/>
      <w:r>
        <w:rPr>
          <w:color w:val="231F20"/>
        </w:rPr>
        <w:t>Европске</w:t>
      </w:r>
      <w:r>
        <w:rPr>
          <w:color w:val="231F20"/>
          <w:spacing w:val="-4"/>
        </w:rPr>
        <w:t> </w:t>
      </w:r>
      <w:r>
        <w:rPr>
          <w:color w:val="231F20"/>
        </w:rPr>
        <w:t>смернице</w:t>
      </w:r>
      <w:r>
        <w:rPr>
          <w:color w:val="231F20"/>
          <w:spacing w:val="-3"/>
        </w:rPr>
        <w:t> </w:t>
      </w:r>
      <w:r>
        <w:rPr>
          <w:color w:val="231F20"/>
        </w:rPr>
        <w:t>за</w:t>
      </w:r>
      <w:bookmarkEnd w:id="8"/>
      <w:r>
        <w:rPr>
          <w:color w:val="231F20"/>
          <w:spacing w:val="-2"/>
        </w:rPr>
        <w:t> запошљавање</w:t>
      </w:r>
    </w:p>
    <w:p>
      <w:pPr>
        <w:pStyle w:val="BodyText"/>
        <w:spacing w:line="235" w:lineRule="auto" w:before="281"/>
        <w:ind w:left="1133" w:right="1413"/>
      </w:pPr>
      <w:r>
        <w:rPr>
          <w:b/>
          <w:color w:val="231F20"/>
        </w:rPr>
        <w:t>Смернице за запошљавање </w:t>
      </w:r>
      <w:r>
        <w:rPr>
          <w:color w:val="231F20"/>
        </w:rPr>
        <w:t>представљају део пакета интегрисаних смерница за економску политику и политику запошљавања држава чланица и утврђују заједничке</w:t>
      </w:r>
      <w:r>
        <w:rPr>
          <w:color w:val="231F20"/>
          <w:spacing w:val="-12"/>
        </w:rPr>
        <w:t> </w:t>
      </w:r>
      <w:r>
        <w:rPr>
          <w:color w:val="231F20"/>
        </w:rPr>
        <w:t>приоритете</w:t>
      </w:r>
      <w:r>
        <w:rPr>
          <w:color w:val="231F20"/>
          <w:spacing w:val="-11"/>
        </w:rPr>
        <w:t> </w:t>
      </w:r>
      <w:r>
        <w:rPr>
          <w:color w:val="231F20"/>
        </w:rPr>
        <w:t>и</w:t>
      </w:r>
      <w:r>
        <w:rPr>
          <w:color w:val="231F20"/>
          <w:spacing w:val="-11"/>
        </w:rPr>
        <w:t> </w:t>
      </w:r>
      <w:r>
        <w:rPr>
          <w:color w:val="231F20"/>
        </w:rPr>
        <w:t>циљеве.</w:t>
      </w:r>
      <w:r>
        <w:rPr>
          <w:color w:val="231F20"/>
          <w:spacing w:val="-7"/>
        </w:rPr>
        <w:t> </w:t>
      </w:r>
      <w:r>
        <w:rPr>
          <w:color w:val="231F20"/>
        </w:rPr>
        <w:t>Смернице</w:t>
      </w:r>
      <w:r>
        <w:rPr>
          <w:color w:val="231F20"/>
          <w:spacing w:val="-6"/>
        </w:rPr>
        <w:t> </w:t>
      </w:r>
      <w:r>
        <w:rPr>
          <w:color w:val="231F20"/>
        </w:rPr>
        <w:t>за</w:t>
      </w:r>
      <w:r>
        <w:rPr>
          <w:color w:val="231F20"/>
          <w:spacing w:val="-6"/>
        </w:rPr>
        <w:t> </w:t>
      </w:r>
      <w:r>
        <w:rPr>
          <w:color w:val="231F20"/>
        </w:rPr>
        <w:t>националне</w:t>
      </w:r>
      <w:r>
        <w:rPr>
          <w:color w:val="231F20"/>
          <w:spacing w:val="-6"/>
        </w:rPr>
        <w:t> </w:t>
      </w:r>
      <w:r>
        <w:rPr>
          <w:color w:val="231F20"/>
        </w:rPr>
        <w:t>политике</w:t>
      </w:r>
      <w:r>
        <w:rPr>
          <w:color w:val="231F20"/>
          <w:spacing w:val="-6"/>
        </w:rPr>
        <w:t> </w:t>
      </w:r>
      <w:r>
        <w:rPr>
          <w:color w:val="231F20"/>
        </w:rPr>
        <w:t>запошља- вања предлаже Европска комисија, одобравају их националне владе, а усваја Европски савет.</w:t>
      </w:r>
    </w:p>
    <w:p>
      <w:pPr>
        <w:pStyle w:val="BodyText"/>
        <w:spacing w:line="235" w:lineRule="auto" w:before="117"/>
        <w:ind w:left="1133" w:right="1413"/>
      </w:pPr>
      <w:r>
        <w:rPr>
          <w:color w:val="231F20"/>
        </w:rPr>
        <w:t>Смернице</w:t>
      </w:r>
      <w:r>
        <w:rPr>
          <w:color w:val="231F20"/>
          <w:spacing w:val="-12"/>
        </w:rPr>
        <w:t> </w:t>
      </w:r>
      <w:r>
        <w:rPr>
          <w:color w:val="231F20"/>
        </w:rPr>
        <w:t>запошљавања,</w:t>
      </w:r>
      <w:r>
        <w:rPr>
          <w:color w:val="231F20"/>
          <w:spacing w:val="-11"/>
        </w:rPr>
        <w:t> </w:t>
      </w:r>
      <w:r>
        <w:rPr>
          <w:color w:val="231F20"/>
        </w:rPr>
        <w:t>које</w:t>
      </w:r>
      <w:r>
        <w:rPr>
          <w:color w:val="231F20"/>
          <w:spacing w:val="-11"/>
        </w:rPr>
        <w:t> </w:t>
      </w:r>
      <w:r>
        <w:rPr>
          <w:color w:val="231F20"/>
        </w:rPr>
        <w:t>су</w:t>
      </w:r>
      <w:r>
        <w:rPr>
          <w:color w:val="231F20"/>
          <w:spacing w:val="-12"/>
        </w:rPr>
        <w:t> </w:t>
      </w:r>
      <w:r>
        <w:rPr>
          <w:color w:val="231F20"/>
        </w:rPr>
        <w:t>укључене</w:t>
      </w:r>
      <w:r>
        <w:rPr>
          <w:color w:val="231F20"/>
          <w:spacing w:val="-11"/>
        </w:rPr>
        <w:t> </w:t>
      </w:r>
      <w:r>
        <w:rPr>
          <w:color w:val="231F20"/>
        </w:rPr>
        <w:t>у</w:t>
      </w:r>
      <w:r>
        <w:rPr>
          <w:color w:val="231F20"/>
          <w:spacing w:val="-11"/>
        </w:rPr>
        <w:t> </w:t>
      </w:r>
      <w:r>
        <w:rPr>
          <w:color w:val="231F20"/>
        </w:rPr>
        <w:t>стратегију</w:t>
      </w:r>
      <w:r>
        <w:rPr>
          <w:color w:val="231F20"/>
          <w:spacing w:val="-12"/>
        </w:rPr>
        <w:t> </w:t>
      </w:r>
      <w:r>
        <w:rPr>
          <w:color w:val="231F20"/>
        </w:rPr>
        <w:t>„Европа</w:t>
      </w:r>
      <w:r>
        <w:rPr>
          <w:color w:val="231F20"/>
          <w:spacing w:val="-11"/>
        </w:rPr>
        <w:t> </w:t>
      </w:r>
      <w:r>
        <w:rPr>
          <w:color w:val="231F20"/>
        </w:rPr>
        <w:t>2020”,</w:t>
      </w:r>
      <w:r>
        <w:rPr>
          <w:color w:val="231F20"/>
          <w:spacing w:val="-11"/>
        </w:rPr>
        <w:t> </w:t>
      </w:r>
      <w:r>
        <w:rPr>
          <w:color w:val="231F20"/>
        </w:rPr>
        <w:t>усвојио</w:t>
      </w:r>
      <w:r>
        <w:rPr>
          <w:color w:val="231F20"/>
          <w:spacing w:val="-12"/>
        </w:rPr>
        <w:t> </w:t>
      </w:r>
      <w:r>
        <w:rPr>
          <w:color w:val="231F20"/>
        </w:rPr>
        <w:t>је Европски</w:t>
      </w:r>
      <w:r>
        <w:rPr>
          <w:color w:val="231F20"/>
          <w:spacing w:val="-8"/>
        </w:rPr>
        <w:t> </w:t>
      </w:r>
      <w:r>
        <w:rPr>
          <w:color w:val="231F20"/>
        </w:rPr>
        <w:t>савет.</w:t>
      </w:r>
      <w:r>
        <w:rPr>
          <w:color w:val="231F20"/>
          <w:spacing w:val="-5"/>
        </w:rPr>
        <w:t> </w:t>
      </w:r>
      <w:r>
        <w:rPr>
          <w:color w:val="231F20"/>
        </w:rPr>
        <w:t>Требало</w:t>
      </w:r>
      <w:r>
        <w:rPr>
          <w:color w:val="231F20"/>
          <w:spacing w:val="-4"/>
        </w:rPr>
        <w:t> </w:t>
      </w:r>
      <w:r>
        <w:rPr>
          <w:color w:val="231F20"/>
        </w:rPr>
        <w:t>би</w:t>
      </w:r>
      <w:r>
        <w:rPr>
          <w:color w:val="231F20"/>
          <w:spacing w:val="-4"/>
        </w:rPr>
        <w:t> </w:t>
      </w:r>
      <w:r>
        <w:rPr>
          <w:color w:val="231F20"/>
        </w:rPr>
        <w:t>да</w:t>
      </w:r>
      <w:r>
        <w:rPr>
          <w:color w:val="231F20"/>
          <w:spacing w:val="-4"/>
        </w:rPr>
        <w:t> </w:t>
      </w:r>
      <w:r>
        <w:rPr>
          <w:color w:val="231F20"/>
        </w:rPr>
        <w:t>остану</w:t>
      </w:r>
      <w:r>
        <w:rPr>
          <w:color w:val="231F20"/>
          <w:spacing w:val="-4"/>
        </w:rPr>
        <w:t> </w:t>
      </w:r>
      <w:r>
        <w:rPr>
          <w:color w:val="231F20"/>
        </w:rPr>
        <w:t>стабилне</w:t>
      </w:r>
      <w:r>
        <w:rPr>
          <w:color w:val="231F20"/>
          <w:spacing w:val="-5"/>
        </w:rPr>
        <w:t> </w:t>
      </w:r>
      <w:r>
        <w:rPr>
          <w:color w:val="231F20"/>
        </w:rPr>
        <w:t>до</w:t>
      </w:r>
      <w:r>
        <w:rPr>
          <w:color w:val="231F20"/>
          <w:spacing w:val="-4"/>
        </w:rPr>
        <w:t> </w:t>
      </w:r>
      <w:r>
        <w:rPr>
          <w:color w:val="231F20"/>
        </w:rPr>
        <w:t>2014.</w:t>
      </w:r>
      <w:r>
        <w:rPr>
          <w:color w:val="231F20"/>
          <w:spacing w:val="-4"/>
        </w:rPr>
        <w:t> </w:t>
      </w:r>
      <w:r>
        <w:rPr>
          <w:color w:val="231F20"/>
        </w:rPr>
        <w:t>године,</w:t>
      </w:r>
      <w:r>
        <w:rPr>
          <w:color w:val="231F20"/>
          <w:spacing w:val="-5"/>
        </w:rPr>
        <w:t> </w:t>
      </w:r>
      <w:r>
        <w:rPr>
          <w:color w:val="231F20"/>
        </w:rPr>
        <w:t>како</w:t>
      </w:r>
      <w:r>
        <w:rPr>
          <w:color w:val="231F20"/>
          <w:spacing w:val="-4"/>
        </w:rPr>
        <w:t> </w:t>
      </w:r>
      <w:r>
        <w:rPr>
          <w:color w:val="231F20"/>
        </w:rPr>
        <w:t>би</w:t>
      </w:r>
      <w:r>
        <w:rPr>
          <w:color w:val="231F20"/>
          <w:spacing w:val="-4"/>
        </w:rPr>
        <w:t> </w:t>
      </w:r>
      <w:r>
        <w:rPr>
          <w:color w:val="231F20"/>
        </w:rPr>
        <w:t>се</w:t>
      </w:r>
      <w:r>
        <w:rPr>
          <w:color w:val="231F20"/>
          <w:spacing w:val="-4"/>
        </w:rPr>
        <w:t> </w:t>
      </w:r>
      <w:r>
        <w:rPr>
          <w:color w:val="231F20"/>
        </w:rPr>
        <w:t>оси- гурала усмереност држава на њихово спровођење. Предвиђено је да расправа на</w:t>
      </w:r>
      <w:r>
        <w:rPr>
          <w:color w:val="231F20"/>
          <w:spacing w:val="-4"/>
        </w:rPr>
        <w:t> </w:t>
      </w:r>
      <w:r>
        <w:rPr>
          <w:color w:val="231F20"/>
        </w:rPr>
        <w:t>тему</w:t>
      </w:r>
      <w:r>
        <w:rPr>
          <w:color w:val="231F20"/>
          <w:spacing w:val="-4"/>
        </w:rPr>
        <w:t> </w:t>
      </w:r>
      <w:r>
        <w:rPr>
          <w:color w:val="231F20"/>
        </w:rPr>
        <w:t>измене</w:t>
      </w:r>
      <w:r>
        <w:rPr>
          <w:color w:val="231F20"/>
          <w:spacing w:val="-5"/>
        </w:rPr>
        <w:t> </w:t>
      </w:r>
      <w:r>
        <w:rPr>
          <w:color w:val="231F20"/>
        </w:rPr>
        <w:t>смерница</w:t>
      </w:r>
      <w:r>
        <w:rPr>
          <w:color w:val="231F20"/>
          <w:spacing w:val="-5"/>
        </w:rPr>
        <w:t> </w:t>
      </w:r>
      <w:r>
        <w:rPr>
          <w:color w:val="231F20"/>
        </w:rPr>
        <w:t>започне</w:t>
      </w:r>
      <w:r>
        <w:rPr>
          <w:color w:val="231F20"/>
          <w:spacing w:val="-4"/>
        </w:rPr>
        <w:t> </w:t>
      </w:r>
      <w:r>
        <w:rPr>
          <w:color w:val="231F20"/>
        </w:rPr>
        <w:t>у</w:t>
      </w:r>
      <w:r>
        <w:rPr>
          <w:color w:val="231F20"/>
          <w:spacing w:val="-4"/>
        </w:rPr>
        <w:t> </w:t>
      </w:r>
      <w:r>
        <w:rPr>
          <w:color w:val="231F20"/>
        </w:rPr>
        <w:t>другој</w:t>
      </w:r>
      <w:r>
        <w:rPr>
          <w:color w:val="231F20"/>
          <w:spacing w:val="-4"/>
        </w:rPr>
        <w:t> </w:t>
      </w:r>
      <w:r>
        <w:rPr>
          <w:color w:val="231F20"/>
        </w:rPr>
        <w:t>половини</w:t>
      </w:r>
      <w:r>
        <w:rPr>
          <w:color w:val="231F20"/>
          <w:spacing w:val="-4"/>
        </w:rPr>
        <w:t> </w:t>
      </w:r>
      <w:r>
        <w:rPr>
          <w:color w:val="231F20"/>
        </w:rPr>
        <w:t>2014.</w:t>
      </w:r>
      <w:r>
        <w:rPr>
          <w:color w:val="231F20"/>
          <w:spacing w:val="-4"/>
        </w:rPr>
        <w:t> </w:t>
      </w:r>
      <w:r>
        <w:rPr>
          <w:color w:val="231F20"/>
        </w:rPr>
        <w:t>године.</w:t>
      </w:r>
      <w:r>
        <w:rPr>
          <w:color w:val="231F20"/>
          <w:spacing w:val="-5"/>
        </w:rPr>
        <w:t> </w:t>
      </w:r>
      <w:r>
        <w:rPr>
          <w:color w:val="231F20"/>
        </w:rPr>
        <w:t>Она</w:t>
      </w:r>
      <w:r>
        <w:rPr>
          <w:color w:val="231F20"/>
          <w:spacing w:val="-4"/>
        </w:rPr>
        <w:t> </w:t>
      </w:r>
      <w:r>
        <w:rPr>
          <w:color w:val="231F20"/>
        </w:rPr>
        <w:t>ће</w:t>
      </w:r>
      <w:r>
        <w:rPr>
          <w:color w:val="231F20"/>
          <w:spacing w:val="-4"/>
        </w:rPr>
        <w:t> </w:t>
      </w:r>
      <w:r>
        <w:rPr>
          <w:color w:val="231F20"/>
        </w:rPr>
        <w:t>бити организована</w:t>
      </w:r>
      <w:r>
        <w:rPr>
          <w:color w:val="231F20"/>
          <w:spacing w:val="-12"/>
        </w:rPr>
        <w:t> </w:t>
      </w:r>
      <w:r>
        <w:rPr>
          <w:color w:val="231F20"/>
        </w:rPr>
        <w:t>у</w:t>
      </w:r>
      <w:r>
        <w:rPr>
          <w:color w:val="231F20"/>
          <w:spacing w:val="-11"/>
        </w:rPr>
        <w:t> </w:t>
      </w:r>
      <w:r>
        <w:rPr>
          <w:color w:val="231F20"/>
        </w:rPr>
        <w:t>оквиру</w:t>
      </w:r>
      <w:r>
        <w:rPr>
          <w:color w:val="231F20"/>
          <w:spacing w:val="-11"/>
        </w:rPr>
        <w:t> </w:t>
      </w:r>
      <w:r>
        <w:rPr>
          <w:color w:val="231F20"/>
        </w:rPr>
        <w:t>Одбора</w:t>
      </w:r>
      <w:r>
        <w:rPr>
          <w:color w:val="231F20"/>
          <w:spacing w:val="-12"/>
        </w:rPr>
        <w:t> </w:t>
      </w:r>
      <w:r>
        <w:rPr>
          <w:color w:val="231F20"/>
        </w:rPr>
        <w:t>за</w:t>
      </w:r>
      <w:r>
        <w:rPr>
          <w:color w:val="231F20"/>
          <w:spacing w:val="-11"/>
        </w:rPr>
        <w:t> </w:t>
      </w:r>
      <w:r>
        <w:rPr>
          <w:color w:val="231F20"/>
        </w:rPr>
        <w:t>запошљавање</w:t>
      </w:r>
      <w:r>
        <w:rPr>
          <w:color w:val="231F20"/>
          <w:spacing w:val="-11"/>
        </w:rPr>
        <w:t> </w:t>
      </w:r>
      <w:r>
        <w:rPr>
          <w:color w:val="231F20"/>
        </w:rPr>
        <w:t>и</w:t>
      </w:r>
      <w:r>
        <w:rPr>
          <w:color w:val="231F20"/>
          <w:spacing w:val="-12"/>
        </w:rPr>
        <w:t> </w:t>
      </w:r>
      <w:r>
        <w:rPr>
          <w:color w:val="231F20"/>
        </w:rPr>
        <w:t>Одбора</w:t>
      </w:r>
      <w:r>
        <w:rPr>
          <w:color w:val="231F20"/>
          <w:spacing w:val="-11"/>
        </w:rPr>
        <w:t> </w:t>
      </w:r>
      <w:r>
        <w:rPr>
          <w:color w:val="231F20"/>
        </w:rPr>
        <w:t>за</w:t>
      </w:r>
      <w:r>
        <w:rPr>
          <w:color w:val="231F20"/>
          <w:spacing w:val="-11"/>
        </w:rPr>
        <w:t> </w:t>
      </w:r>
      <w:r>
        <w:rPr>
          <w:color w:val="231F20"/>
        </w:rPr>
        <w:t>социјалну</w:t>
      </w:r>
      <w:r>
        <w:rPr>
          <w:color w:val="231F20"/>
          <w:spacing w:val="-12"/>
        </w:rPr>
        <w:t> </w:t>
      </w:r>
      <w:r>
        <w:rPr>
          <w:color w:val="231F20"/>
        </w:rPr>
        <w:t>заштиту, а на основу предлога Европске комисије.</w:t>
      </w:r>
    </w:p>
    <w:p>
      <w:pPr>
        <w:pStyle w:val="BodyText"/>
        <w:spacing w:after="0" w:line="235" w:lineRule="auto"/>
        <w:sectPr>
          <w:pgSz w:w="9360" w:h="13040"/>
          <w:pgMar w:header="0" w:footer="1247" w:top="1320" w:bottom="1440" w:left="0" w:right="0"/>
        </w:sectPr>
      </w:pPr>
    </w:p>
    <w:p>
      <w:pPr>
        <w:pStyle w:val="Heading4"/>
        <w:spacing w:before="37"/>
      </w:pPr>
      <w:r>
        <w:rPr>
          <w:color w:val="231F20"/>
        </w:rPr>
        <w:t>Смернице</w:t>
      </w:r>
      <w:r>
        <w:rPr>
          <w:color w:val="231F20"/>
          <w:spacing w:val="-7"/>
        </w:rPr>
        <w:t> </w:t>
      </w:r>
      <w:r>
        <w:rPr>
          <w:color w:val="231F20"/>
        </w:rPr>
        <w:t>за</w:t>
      </w:r>
      <w:r>
        <w:rPr>
          <w:color w:val="231F20"/>
          <w:spacing w:val="-5"/>
        </w:rPr>
        <w:t> </w:t>
      </w:r>
      <w:r>
        <w:rPr>
          <w:color w:val="231F20"/>
        </w:rPr>
        <w:t>политике</w:t>
      </w:r>
      <w:r>
        <w:rPr>
          <w:color w:val="231F20"/>
          <w:spacing w:val="-7"/>
        </w:rPr>
        <w:t> </w:t>
      </w:r>
      <w:r>
        <w:rPr>
          <w:color w:val="231F20"/>
        </w:rPr>
        <w:t>запошљавања</w:t>
      </w:r>
      <w:r>
        <w:rPr>
          <w:color w:val="231F20"/>
          <w:spacing w:val="-5"/>
        </w:rPr>
        <w:t> </w:t>
      </w:r>
      <w:r>
        <w:rPr>
          <w:color w:val="231F20"/>
        </w:rPr>
        <w:t>држава</w:t>
      </w:r>
      <w:r>
        <w:rPr>
          <w:color w:val="231F20"/>
          <w:spacing w:val="-5"/>
        </w:rPr>
        <w:t> </w:t>
      </w:r>
      <w:r>
        <w:rPr>
          <w:color w:val="231F20"/>
          <w:spacing w:val="-2"/>
        </w:rPr>
        <w:t>чланица</w:t>
      </w:r>
    </w:p>
    <w:p>
      <w:pPr>
        <w:pStyle w:val="BodyText"/>
        <w:spacing w:before="20"/>
        <w:ind w:left="0"/>
        <w:jc w:val="left"/>
        <w:rPr>
          <w:b/>
        </w:rPr>
      </w:pPr>
      <w:r>
        <w:rPr>
          <w:b/>
        </w:rPr>
        <mc:AlternateContent>
          <mc:Choice Requires="wps">
            <w:drawing>
              <wp:anchor distT="0" distB="0" distL="0" distR="0" allowOverlap="1" layoutInCell="1" locked="0" behindDoc="1" simplePos="0" relativeHeight="487599104">
                <wp:simplePos x="0" y="0"/>
                <wp:positionH relativeFrom="page">
                  <wp:posOffset>903173</wp:posOffset>
                </wp:positionH>
                <wp:positionV relativeFrom="paragraph">
                  <wp:posOffset>186600</wp:posOffset>
                </wp:positionV>
                <wp:extent cx="4314190" cy="342265"/>
                <wp:effectExtent l="0" t="0" r="0" b="0"/>
                <wp:wrapTopAndBottom/>
                <wp:docPr id="84" name="Textbox 84"/>
                <wp:cNvGraphicFramePr>
                  <a:graphicFrameLocks/>
                </wp:cNvGraphicFramePr>
                <a:graphic>
                  <a:graphicData uri="http://schemas.microsoft.com/office/word/2010/wordprocessingShape">
                    <wps:wsp>
                      <wps:cNvPr id="84" name="Textbox 84"/>
                      <wps:cNvSpPr txBox="1"/>
                      <wps:spPr>
                        <a:xfrm>
                          <a:off x="0" y="0"/>
                          <a:ext cx="4314190" cy="342265"/>
                        </a:xfrm>
                        <a:prstGeom prst="rect">
                          <a:avLst/>
                        </a:prstGeom>
                        <a:ln w="6350">
                          <a:solidFill>
                            <a:srgbClr val="00AEEF"/>
                          </a:solidFill>
                          <a:prstDash val="solid"/>
                        </a:ln>
                      </wps:spPr>
                      <wps:txbx>
                        <w:txbxContent>
                          <w:p>
                            <w:pPr>
                              <w:pStyle w:val="BodyText"/>
                              <w:spacing w:line="235" w:lineRule="auto" w:before="32"/>
                              <w:ind w:left="56"/>
                              <w:jc w:val="left"/>
                            </w:pPr>
                            <w:r>
                              <w:rPr>
                                <w:color w:val="231F20"/>
                              </w:rPr>
                              <w:t>Смерница</w:t>
                            </w:r>
                            <w:r>
                              <w:rPr>
                                <w:color w:val="231F20"/>
                                <w:spacing w:val="-4"/>
                              </w:rPr>
                              <w:t> </w:t>
                            </w:r>
                            <w:r>
                              <w:rPr>
                                <w:color w:val="231F20"/>
                              </w:rPr>
                              <w:t>7:</w:t>
                            </w:r>
                            <w:r>
                              <w:rPr>
                                <w:color w:val="231F20"/>
                                <w:spacing w:val="-4"/>
                              </w:rPr>
                              <w:t> </w:t>
                            </w:r>
                            <w:r>
                              <w:rPr>
                                <w:color w:val="231F20"/>
                              </w:rPr>
                              <w:t>Повећање</w:t>
                            </w:r>
                            <w:r>
                              <w:rPr>
                                <w:color w:val="231F20"/>
                                <w:spacing w:val="-4"/>
                              </w:rPr>
                              <w:t> </w:t>
                            </w:r>
                            <w:r>
                              <w:rPr>
                                <w:color w:val="231F20"/>
                              </w:rPr>
                              <w:t>учествовања</w:t>
                            </w:r>
                            <w:r>
                              <w:rPr>
                                <w:color w:val="231F20"/>
                                <w:spacing w:val="-4"/>
                              </w:rPr>
                              <w:t> </w:t>
                            </w:r>
                            <w:r>
                              <w:rPr>
                                <w:color w:val="231F20"/>
                              </w:rPr>
                              <w:t>на</w:t>
                            </w:r>
                            <w:r>
                              <w:rPr>
                                <w:color w:val="231F20"/>
                                <w:spacing w:val="-4"/>
                              </w:rPr>
                              <w:t> </w:t>
                            </w:r>
                            <w:r>
                              <w:rPr>
                                <w:color w:val="231F20"/>
                              </w:rPr>
                              <w:t>тржишту</w:t>
                            </w:r>
                            <w:r>
                              <w:rPr>
                                <w:color w:val="231F20"/>
                                <w:spacing w:val="-4"/>
                              </w:rPr>
                              <w:t> </w:t>
                            </w:r>
                            <w:r>
                              <w:rPr>
                                <w:color w:val="231F20"/>
                              </w:rPr>
                              <w:t>рада</w:t>
                            </w:r>
                            <w:r>
                              <w:rPr>
                                <w:color w:val="231F20"/>
                                <w:spacing w:val="-4"/>
                              </w:rPr>
                              <w:t> </w:t>
                            </w:r>
                            <w:r>
                              <w:rPr>
                                <w:color w:val="231F20"/>
                              </w:rPr>
                              <w:t>и</w:t>
                            </w:r>
                            <w:r>
                              <w:rPr>
                                <w:color w:val="231F20"/>
                                <w:spacing w:val="-4"/>
                              </w:rPr>
                              <w:t> </w:t>
                            </w:r>
                            <w:r>
                              <w:rPr>
                                <w:color w:val="231F20"/>
                              </w:rPr>
                              <w:t>смањење</w:t>
                            </w:r>
                            <w:r>
                              <w:rPr>
                                <w:color w:val="231F20"/>
                                <w:spacing w:val="-4"/>
                              </w:rPr>
                              <w:t> </w:t>
                            </w:r>
                            <w:r>
                              <w:rPr>
                                <w:color w:val="231F20"/>
                              </w:rPr>
                              <w:t>структурал- не незапослености</w:t>
                            </w:r>
                          </w:p>
                        </w:txbxContent>
                      </wps:txbx>
                      <wps:bodyPr wrap="square" lIns="0" tIns="0" rIns="0" bIns="0" rtlCol="0">
                        <a:noAutofit/>
                      </wps:bodyPr>
                    </wps:wsp>
                  </a:graphicData>
                </a:graphic>
              </wp:anchor>
            </w:drawing>
          </mc:Choice>
          <mc:Fallback>
            <w:pict>
              <v:shape style="position:absolute;margin-left:71.115997pt;margin-top:14.692968pt;width:339.7pt;height:26.95pt;mso-position-horizontal-relative:page;mso-position-vertical-relative:paragraph;z-index:-15717376;mso-wrap-distance-left:0;mso-wrap-distance-right:0" type="#_x0000_t202" id="docshape67" filled="false" stroked="true" strokeweight=".5pt" strokecolor="#00aeef">
                <v:textbox inset="0,0,0,0">
                  <w:txbxContent>
                    <w:p>
                      <w:pPr>
                        <w:pStyle w:val="BodyText"/>
                        <w:spacing w:line="235" w:lineRule="auto" w:before="32"/>
                        <w:ind w:left="56"/>
                        <w:jc w:val="left"/>
                      </w:pPr>
                      <w:r>
                        <w:rPr>
                          <w:color w:val="231F20"/>
                        </w:rPr>
                        <w:t>Смерница</w:t>
                      </w:r>
                      <w:r>
                        <w:rPr>
                          <w:color w:val="231F20"/>
                          <w:spacing w:val="-4"/>
                        </w:rPr>
                        <w:t> </w:t>
                      </w:r>
                      <w:r>
                        <w:rPr>
                          <w:color w:val="231F20"/>
                        </w:rPr>
                        <w:t>7:</w:t>
                      </w:r>
                      <w:r>
                        <w:rPr>
                          <w:color w:val="231F20"/>
                          <w:spacing w:val="-4"/>
                        </w:rPr>
                        <w:t> </w:t>
                      </w:r>
                      <w:r>
                        <w:rPr>
                          <w:color w:val="231F20"/>
                        </w:rPr>
                        <w:t>Повећање</w:t>
                      </w:r>
                      <w:r>
                        <w:rPr>
                          <w:color w:val="231F20"/>
                          <w:spacing w:val="-4"/>
                        </w:rPr>
                        <w:t> </w:t>
                      </w:r>
                      <w:r>
                        <w:rPr>
                          <w:color w:val="231F20"/>
                        </w:rPr>
                        <w:t>учествовања</w:t>
                      </w:r>
                      <w:r>
                        <w:rPr>
                          <w:color w:val="231F20"/>
                          <w:spacing w:val="-4"/>
                        </w:rPr>
                        <w:t> </w:t>
                      </w:r>
                      <w:r>
                        <w:rPr>
                          <w:color w:val="231F20"/>
                        </w:rPr>
                        <w:t>на</w:t>
                      </w:r>
                      <w:r>
                        <w:rPr>
                          <w:color w:val="231F20"/>
                          <w:spacing w:val="-4"/>
                        </w:rPr>
                        <w:t> </w:t>
                      </w:r>
                      <w:r>
                        <w:rPr>
                          <w:color w:val="231F20"/>
                        </w:rPr>
                        <w:t>тржишту</w:t>
                      </w:r>
                      <w:r>
                        <w:rPr>
                          <w:color w:val="231F20"/>
                          <w:spacing w:val="-4"/>
                        </w:rPr>
                        <w:t> </w:t>
                      </w:r>
                      <w:r>
                        <w:rPr>
                          <w:color w:val="231F20"/>
                        </w:rPr>
                        <w:t>рада</w:t>
                      </w:r>
                      <w:r>
                        <w:rPr>
                          <w:color w:val="231F20"/>
                          <w:spacing w:val="-4"/>
                        </w:rPr>
                        <w:t> </w:t>
                      </w:r>
                      <w:r>
                        <w:rPr>
                          <w:color w:val="231F20"/>
                        </w:rPr>
                        <w:t>и</w:t>
                      </w:r>
                      <w:r>
                        <w:rPr>
                          <w:color w:val="231F20"/>
                          <w:spacing w:val="-4"/>
                        </w:rPr>
                        <w:t> </w:t>
                      </w:r>
                      <w:r>
                        <w:rPr>
                          <w:color w:val="231F20"/>
                        </w:rPr>
                        <w:t>смањење</w:t>
                      </w:r>
                      <w:r>
                        <w:rPr>
                          <w:color w:val="231F20"/>
                          <w:spacing w:val="-4"/>
                        </w:rPr>
                        <w:t> </w:t>
                      </w:r>
                      <w:r>
                        <w:rPr>
                          <w:color w:val="231F20"/>
                        </w:rPr>
                        <w:t>структурал- не незапослености</w:t>
                      </w:r>
                    </w:p>
                  </w:txbxContent>
                </v:textbox>
                <v:stroke dashstyle="solid"/>
                <w10:wrap type="topAndBottom"/>
              </v:shape>
            </w:pict>
          </mc:Fallback>
        </mc:AlternateContent>
      </w:r>
    </w:p>
    <w:p>
      <w:pPr>
        <w:pStyle w:val="BodyText"/>
        <w:spacing w:line="235" w:lineRule="auto" w:before="171"/>
        <w:ind w:right="1128"/>
      </w:pPr>
      <w:r>
        <w:rPr>
          <w:color w:val="231F20"/>
        </w:rPr>
        <w:t>Државе</w:t>
      </w:r>
      <w:r>
        <w:rPr>
          <w:color w:val="231F20"/>
          <w:spacing w:val="-10"/>
        </w:rPr>
        <w:t> </w:t>
      </w:r>
      <w:r>
        <w:rPr>
          <w:color w:val="231F20"/>
        </w:rPr>
        <w:t>чланице</w:t>
      </w:r>
      <w:r>
        <w:rPr>
          <w:color w:val="231F20"/>
          <w:spacing w:val="-10"/>
        </w:rPr>
        <w:t> </w:t>
      </w:r>
      <w:r>
        <w:rPr>
          <w:color w:val="231F20"/>
        </w:rPr>
        <w:t>би</w:t>
      </w:r>
      <w:r>
        <w:rPr>
          <w:color w:val="231F20"/>
          <w:spacing w:val="-10"/>
        </w:rPr>
        <w:t> </w:t>
      </w:r>
      <w:r>
        <w:rPr>
          <w:color w:val="231F20"/>
        </w:rPr>
        <w:t>требало</w:t>
      </w:r>
      <w:r>
        <w:rPr>
          <w:color w:val="231F20"/>
          <w:spacing w:val="-10"/>
        </w:rPr>
        <w:t> </w:t>
      </w:r>
      <w:r>
        <w:rPr>
          <w:color w:val="231F20"/>
        </w:rPr>
        <w:t>да</w:t>
      </w:r>
      <w:r>
        <w:rPr>
          <w:color w:val="231F20"/>
          <w:spacing w:val="-10"/>
        </w:rPr>
        <w:t> </w:t>
      </w:r>
      <w:r>
        <w:rPr>
          <w:color w:val="231F20"/>
        </w:rPr>
        <w:t>у</w:t>
      </w:r>
      <w:r>
        <w:rPr>
          <w:color w:val="231F20"/>
          <w:spacing w:val="-10"/>
        </w:rPr>
        <w:t> </w:t>
      </w:r>
      <w:r>
        <w:rPr>
          <w:color w:val="231F20"/>
        </w:rPr>
        <w:t>своје</w:t>
      </w:r>
      <w:r>
        <w:rPr>
          <w:color w:val="231F20"/>
          <w:spacing w:val="-10"/>
        </w:rPr>
        <w:t> </w:t>
      </w:r>
      <w:r>
        <w:rPr>
          <w:color w:val="231F20"/>
        </w:rPr>
        <w:t>политике</w:t>
      </w:r>
      <w:r>
        <w:rPr>
          <w:color w:val="231F20"/>
          <w:spacing w:val="-10"/>
        </w:rPr>
        <w:t> </w:t>
      </w:r>
      <w:r>
        <w:rPr>
          <w:color w:val="231F20"/>
        </w:rPr>
        <w:t>тржишта</w:t>
      </w:r>
      <w:r>
        <w:rPr>
          <w:color w:val="231F20"/>
          <w:spacing w:val="-10"/>
        </w:rPr>
        <w:t> </w:t>
      </w:r>
      <w:r>
        <w:rPr>
          <w:color w:val="231F20"/>
        </w:rPr>
        <w:t>рада</w:t>
      </w:r>
      <w:r>
        <w:rPr>
          <w:color w:val="231F20"/>
          <w:spacing w:val="-10"/>
        </w:rPr>
        <w:t> </w:t>
      </w:r>
      <w:r>
        <w:rPr>
          <w:color w:val="231F20"/>
        </w:rPr>
        <w:t>уграде</w:t>
      </w:r>
      <w:r>
        <w:rPr>
          <w:color w:val="231F20"/>
          <w:spacing w:val="-10"/>
        </w:rPr>
        <w:t> </w:t>
      </w:r>
      <w:r>
        <w:rPr>
          <w:color w:val="231F20"/>
        </w:rPr>
        <w:t>принципе флексигурности, које одобрава Европски савет, и да их примењују, користећи тако у потпуности подршку Европског социјалног фонда. Тиме би повећале учествовање на тржишту рада и борбу против сегментације и неактивности, неравноправности полова, уз истовремено смањење структуралне незапосле- ности.</w:t>
      </w:r>
      <w:r>
        <w:rPr>
          <w:color w:val="231F20"/>
          <w:spacing w:val="-12"/>
        </w:rPr>
        <w:t> </w:t>
      </w:r>
      <w:r>
        <w:rPr>
          <w:color w:val="231F20"/>
        </w:rPr>
        <w:t>Мере</w:t>
      </w:r>
      <w:r>
        <w:rPr>
          <w:color w:val="231F20"/>
          <w:spacing w:val="-11"/>
        </w:rPr>
        <w:t> </w:t>
      </w:r>
      <w:r>
        <w:rPr>
          <w:color w:val="231F20"/>
        </w:rPr>
        <w:t>за</w:t>
      </w:r>
      <w:r>
        <w:rPr>
          <w:color w:val="231F20"/>
          <w:spacing w:val="-11"/>
        </w:rPr>
        <w:t> </w:t>
      </w:r>
      <w:r>
        <w:rPr>
          <w:color w:val="231F20"/>
        </w:rPr>
        <w:t>подстицање</w:t>
      </w:r>
      <w:r>
        <w:rPr>
          <w:color w:val="231F20"/>
          <w:spacing w:val="-12"/>
        </w:rPr>
        <w:t> </w:t>
      </w:r>
      <w:r>
        <w:rPr>
          <w:color w:val="231F20"/>
        </w:rPr>
        <w:t>флексибилности</w:t>
      </w:r>
      <w:r>
        <w:rPr>
          <w:color w:val="231F20"/>
          <w:spacing w:val="-11"/>
        </w:rPr>
        <w:t> </w:t>
      </w:r>
      <w:r>
        <w:rPr>
          <w:color w:val="231F20"/>
        </w:rPr>
        <w:t>и</w:t>
      </w:r>
      <w:r>
        <w:rPr>
          <w:color w:val="231F20"/>
          <w:spacing w:val="-11"/>
        </w:rPr>
        <w:t> </w:t>
      </w:r>
      <w:r>
        <w:rPr>
          <w:color w:val="231F20"/>
        </w:rPr>
        <w:t>сигурности</w:t>
      </w:r>
      <w:r>
        <w:rPr>
          <w:color w:val="231F20"/>
          <w:spacing w:val="-12"/>
        </w:rPr>
        <w:t> </w:t>
      </w:r>
      <w:r>
        <w:rPr>
          <w:color w:val="231F20"/>
        </w:rPr>
        <w:t>треба</w:t>
      </w:r>
      <w:r>
        <w:rPr>
          <w:color w:val="231F20"/>
          <w:spacing w:val="-11"/>
        </w:rPr>
        <w:t> </w:t>
      </w:r>
      <w:r>
        <w:rPr>
          <w:color w:val="231F20"/>
        </w:rPr>
        <w:t>да</w:t>
      </w:r>
      <w:r>
        <w:rPr>
          <w:color w:val="231F20"/>
          <w:spacing w:val="-11"/>
        </w:rPr>
        <w:t> </w:t>
      </w:r>
      <w:r>
        <w:rPr>
          <w:color w:val="231F20"/>
        </w:rPr>
        <w:t>буду</w:t>
      </w:r>
      <w:r>
        <w:rPr>
          <w:color w:val="231F20"/>
          <w:spacing w:val="-12"/>
        </w:rPr>
        <w:t> </w:t>
      </w:r>
      <w:r>
        <w:rPr>
          <w:color w:val="231F20"/>
        </w:rPr>
        <w:t>уравно- тежене</w:t>
      </w:r>
      <w:r>
        <w:rPr>
          <w:color w:val="231F20"/>
          <w:spacing w:val="-11"/>
        </w:rPr>
        <w:t> </w:t>
      </w:r>
      <w:r>
        <w:rPr>
          <w:color w:val="231F20"/>
        </w:rPr>
        <w:t>и</w:t>
      </w:r>
      <w:r>
        <w:rPr>
          <w:color w:val="231F20"/>
          <w:spacing w:val="-10"/>
        </w:rPr>
        <w:t> </w:t>
      </w:r>
      <w:r>
        <w:rPr>
          <w:color w:val="231F20"/>
        </w:rPr>
        <w:t>да</w:t>
      </w:r>
      <w:r>
        <w:rPr>
          <w:color w:val="231F20"/>
          <w:spacing w:val="-10"/>
        </w:rPr>
        <w:t> </w:t>
      </w:r>
      <w:r>
        <w:rPr>
          <w:color w:val="231F20"/>
        </w:rPr>
        <w:t>се</w:t>
      </w:r>
      <w:r>
        <w:rPr>
          <w:color w:val="231F20"/>
          <w:spacing w:val="-11"/>
        </w:rPr>
        <w:t> </w:t>
      </w:r>
      <w:r>
        <w:rPr>
          <w:color w:val="231F20"/>
        </w:rPr>
        <w:t>међусобно</w:t>
      </w:r>
      <w:r>
        <w:rPr>
          <w:color w:val="231F20"/>
          <w:spacing w:val="-11"/>
        </w:rPr>
        <w:t> </w:t>
      </w:r>
      <w:r>
        <w:rPr>
          <w:color w:val="231F20"/>
        </w:rPr>
        <w:t>допуњују.</w:t>
      </w:r>
      <w:r>
        <w:rPr>
          <w:color w:val="231F20"/>
          <w:spacing w:val="-10"/>
        </w:rPr>
        <w:t> </w:t>
      </w:r>
      <w:r>
        <w:rPr>
          <w:color w:val="231F20"/>
        </w:rPr>
        <w:t>Државе</w:t>
      </w:r>
      <w:r>
        <w:rPr>
          <w:color w:val="231F20"/>
          <w:spacing w:val="-10"/>
        </w:rPr>
        <w:t> </w:t>
      </w:r>
      <w:r>
        <w:rPr>
          <w:color w:val="231F20"/>
        </w:rPr>
        <w:t>чланице</w:t>
      </w:r>
      <w:r>
        <w:rPr>
          <w:color w:val="231F20"/>
          <w:spacing w:val="-10"/>
        </w:rPr>
        <w:t> </w:t>
      </w:r>
      <w:r>
        <w:rPr>
          <w:color w:val="231F20"/>
        </w:rPr>
        <w:t>би,</w:t>
      </w:r>
      <w:r>
        <w:rPr>
          <w:color w:val="231F20"/>
          <w:spacing w:val="-11"/>
        </w:rPr>
        <w:t> </w:t>
      </w:r>
      <w:r>
        <w:rPr>
          <w:color w:val="231F20"/>
        </w:rPr>
        <w:t>дакле,</w:t>
      </w:r>
      <w:r>
        <w:rPr>
          <w:color w:val="231F20"/>
          <w:spacing w:val="-11"/>
        </w:rPr>
        <w:t> </w:t>
      </w:r>
      <w:r>
        <w:rPr>
          <w:color w:val="231F20"/>
        </w:rPr>
        <w:t>требало</w:t>
      </w:r>
      <w:r>
        <w:rPr>
          <w:color w:val="231F20"/>
          <w:spacing w:val="-10"/>
        </w:rPr>
        <w:t> </w:t>
      </w:r>
      <w:r>
        <w:rPr>
          <w:color w:val="231F20"/>
        </w:rPr>
        <w:t>да</w:t>
      </w:r>
      <w:r>
        <w:rPr>
          <w:color w:val="231F20"/>
          <w:spacing w:val="-10"/>
        </w:rPr>
        <w:t> </w:t>
      </w:r>
      <w:r>
        <w:rPr>
          <w:color w:val="231F20"/>
        </w:rPr>
        <w:t>уве- ду флексибилне и поуздане уговоре о раду, мере активне политике запошља- вања, ефективно целоживотно учење, политике за промовисање мобилности радне снаге и одговарајуће системе социјалне сигурности</w:t>
      </w:r>
      <w:r>
        <w:rPr>
          <w:color w:val="231F20"/>
          <w:spacing w:val="-2"/>
        </w:rPr>
        <w:t> </w:t>
      </w:r>
      <w:r>
        <w:rPr>
          <w:color w:val="231F20"/>
        </w:rPr>
        <w:t>ради</w:t>
      </w:r>
      <w:r>
        <w:rPr>
          <w:color w:val="231F20"/>
          <w:spacing w:val="-1"/>
        </w:rPr>
        <w:t> </w:t>
      </w:r>
      <w:r>
        <w:rPr>
          <w:color w:val="231F20"/>
        </w:rPr>
        <w:t>обезбеђивања ефективних</w:t>
      </w:r>
      <w:r>
        <w:rPr>
          <w:color w:val="231F20"/>
          <w:spacing w:val="-6"/>
        </w:rPr>
        <w:t> </w:t>
      </w:r>
      <w:r>
        <w:rPr>
          <w:color w:val="231F20"/>
        </w:rPr>
        <w:t>професионалних</w:t>
      </w:r>
      <w:r>
        <w:rPr>
          <w:color w:val="231F20"/>
          <w:spacing w:val="-6"/>
        </w:rPr>
        <w:t> </w:t>
      </w:r>
      <w:r>
        <w:rPr>
          <w:color w:val="231F20"/>
        </w:rPr>
        <w:t>прелаза.</w:t>
      </w:r>
      <w:r>
        <w:rPr>
          <w:color w:val="231F20"/>
          <w:spacing w:val="-4"/>
        </w:rPr>
        <w:t> </w:t>
      </w:r>
      <w:r>
        <w:rPr>
          <w:color w:val="231F20"/>
        </w:rPr>
        <w:t>Поред</w:t>
      </w:r>
      <w:r>
        <w:rPr>
          <w:color w:val="231F20"/>
          <w:spacing w:val="-5"/>
        </w:rPr>
        <w:t> </w:t>
      </w:r>
      <w:r>
        <w:rPr>
          <w:color w:val="231F20"/>
        </w:rPr>
        <w:t>тога,</w:t>
      </w:r>
      <w:r>
        <w:rPr>
          <w:color w:val="231F20"/>
          <w:spacing w:val="-6"/>
        </w:rPr>
        <w:t> </w:t>
      </w:r>
      <w:r>
        <w:rPr>
          <w:color w:val="231F20"/>
        </w:rPr>
        <w:t>требало</w:t>
      </w:r>
      <w:r>
        <w:rPr>
          <w:color w:val="231F20"/>
          <w:spacing w:val="-4"/>
        </w:rPr>
        <w:t> </w:t>
      </w:r>
      <w:r>
        <w:rPr>
          <w:color w:val="231F20"/>
        </w:rPr>
        <w:t>би</w:t>
      </w:r>
      <w:r>
        <w:rPr>
          <w:color w:val="231F20"/>
          <w:spacing w:val="-6"/>
        </w:rPr>
        <w:t> </w:t>
      </w:r>
      <w:r>
        <w:rPr>
          <w:color w:val="231F20"/>
        </w:rPr>
        <w:t>да јасно дефини- шу права и обавезе незапослених како би активно тражили запослење.</w:t>
      </w:r>
    </w:p>
    <w:p>
      <w:pPr>
        <w:pStyle w:val="BodyText"/>
        <w:spacing w:before="5"/>
        <w:ind w:left="0"/>
        <w:jc w:val="left"/>
      </w:pPr>
    </w:p>
    <w:p>
      <w:pPr>
        <w:pStyle w:val="BodyText"/>
        <w:spacing w:line="235" w:lineRule="auto"/>
        <w:ind w:right="1129"/>
      </w:pPr>
      <w:r>
        <w:rPr>
          <w:color w:val="231F20"/>
        </w:rPr>
        <w:t>Државе чланице треба да унапреде социјални дијалог и приступе решавању </w:t>
      </w:r>
      <w:r>
        <w:rPr>
          <w:color w:val="231F20"/>
          <w:spacing w:val="-2"/>
        </w:rPr>
        <w:t>проблема</w:t>
      </w:r>
      <w:r>
        <w:rPr>
          <w:color w:val="231F20"/>
        </w:rPr>
        <w:t> </w:t>
      </w:r>
      <w:r>
        <w:rPr>
          <w:color w:val="231F20"/>
          <w:spacing w:val="-2"/>
        </w:rPr>
        <w:t>сегментираности</w:t>
      </w:r>
      <w:r>
        <w:rPr>
          <w:color w:val="231F20"/>
          <w:spacing w:val="-5"/>
        </w:rPr>
        <w:t> </w:t>
      </w:r>
      <w:r>
        <w:rPr>
          <w:color w:val="231F20"/>
          <w:spacing w:val="-2"/>
        </w:rPr>
        <w:t>тржишта</w:t>
      </w:r>
      <w:r>
        <w:rPr>
          <w:color w:val="231F20"/>
          <w:spacing w:val="-5"/>
        </w:rPr>
        <w:t> </w:t>
      </w:r>
      <w:r>
        <w:rPr>
          <w:color w:val="231F20"/>
          <w:spacing w:val="-2"/>
        </w:rPr>
        <w:t>рада,</w:t>
      </w:r>
      <w:r>
        <w:rPr>
          <w:color w:val="231F20"/>
          <w:spacing w:val="-5"/>
        </w:rPr>
        <w:t> </w:t>
      </w:r>
      <w:r>
        <w:rPr>
          <w:color w:val="231F20"/>
          <w:spacing w:val="-2"/>
        </w:rPr>
        <w:t>применом</w:t>
      </w:r>
      <w:r>
        <w:rPr>
          <w:color w:val="231F20"/>
          <w:spacing w:val="-5"/>
        </w:rPr>
        <w:t> </w:t>
      </w:r>
      <w:r>
        <w:rPr>
          <w:color w:val="231F20"/>
          <w:spacing w:val="-2"/>
        </w:rPr>
        <w:t>мера</w:t>
      </w:r>
      <w:r>
        <w:rPr>
          <w:color w:val="231F20"/>
          <w:spacing w:val="-5"/>
        </w:rPr>
        <w:t> </w:t>
      </w:r>
      <w:r>
        <w:rPr>
          <w:color w:val="231F20"/>
          <w:spacing w:val="-2"/>
        </w:rPr>
        <w:t>за</w:t>
      </w:r>
      <w:r>
        <w:rPr>
          <w:color w:val="231F20"/>
          <w:spacing w:val="-5"/>
        </w:rPr>
        <w:t> </w:t>
      </w:r>
      <w:r>
        <w:rPr>
          <w:color w:val="231F20"/>
          <w:spacing w:val="-2"/>
        </w:rPr>
        <w:t>решавање</w:t>
      </w:r>
      <w:r>
        <w:rPr>
          <w:color w:val="231F20"/>
          <w:spacing w:val="-5"/>
        </w:rPr>
        <w:t> </w:t>
      </w:r>
      <w:r>
        <w:rPr>
          <w:color w:val="231F20"/>
          <w:spacing w:val="-2"/>
        </w:rPr>
        <w:t>питања </w:t>
      </w:r>
      <w:r>
        <w:rPr>
          <w:color w:val="231F20"/>
        </w:rPr>
        <w:t>привремених,</w:t>
      </w:r>
      <w:r>
        <w:rPr>
          <w:color w:val="231F20"/>
          <w:spacing w:val="-11"/>
        </w:rPr>
        <w:t> </w:t>
      </w:r>
      <w:r>
        <w:rPr>
          <w:color w:val="231F20"/>
        </w:rPr>
        <w:t>несигурних</w:t>
      </w:r>
      <w:r>
        <w:rPr>
          <w:color w:val="231F20"/>
          <w:spacing w:val="-5"/>
        </w:rPr>
        <w:t> </w:t>
      </w:r>
      <w:r>
        <w:rPr>
          <w:color w:val="231F20"/>
        </w:rPr>
        <w:t>и</w:t>
      </w:r>
      <w:r>
        <w:rPr>
          <w:color w:val="231F20"/>
          <w:spacing w:val="-5"/>
        </w:rPr>
        <w:t> </w:t>
      </w:r>
      <w:r>
        <w:rPr>
          <w:color w:val="231F20"/>
        </w:rPr>
        <w:t>непријављених</w:t>
      </w:r>
      <w:r>
        <w:rPr>
          <w:color w:val="231F20"/>
          <w:spacing w:val="-5"/>
        </w:rPr>
        <w:t> </w:t>
      </w:r>
      <w:r>
        <w:rPr>
          <w:color w:val="231F20"/>
        </w:rPr>
        <w:t>послова,</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недовољне</w:t>
      </w:r>
      <w:r>
        <w:rPr>
          <w:color w:val="231F20"/>
          <w:spacing w:val="-5"/>
        </w:rPr>
        <w:t> </w:t>
      </w:r>
      <w:r>
        <w:rPr>
          <w:color w:val="231F20"/>
        </w:rPr>
        <w:t>запосле- ности.</w:t>
      </w:r>
      <w:r>
        <w:rPr>
          <w:color w:val="231F20"/>
          <w:spacing w:val="-12"/>
        </w:rPr>
        <w:t> </w:t>
      </w:r>
      <w:r>
        <w:rPr>
          <w:color w:val="231F20"/>
        </w:rPr>
        <w:t>Професионална</w:t>
      </w:r>
      <w:r>
        <w:rPr>
          <w:color w:val="231F20"/>
          <w:spacing w:val="-11"/>
        </w:rPr>
        <w:t> </w:t>
      </w:r>
      <w:r>
        <w:rPr>
          <w:color w:val="231F20"/>
        </w:rPr>
        <w:t>мобилност</w:t>
      </w:r>
      <w:r>
        <w:rPr>
          <w:color w:val="231F20"/>
          <w:spacing w:val="-11"/>
        </w:rPr>
        <w:t> </w:t>
      </w:r>
      <w:r>
        <w:rPr>
          <w:color w:val="231F20"/>
        </w:rPr>
        <w:t>треба</w:t>
      </w:r>
      <w:r>
        <w:rPr>
          <w:color w:val="231F20"/>
          <w:spacing w:val="-12"/>
        </w:rPr>
        <w:t> </w:t>
      </w:r>
      <w:r>
        <w:rPr>
          <w:color w:val="231F20"/>
        </w:rPr>
        <w:t>да</w:t>
      </w:r>
      <w:r>
        <w:rPr>
          <w:color w:val="231F20"/>
          <w:spacing w:val="-11"/>
        </w:rPr>
        <w:t> </w:t>
      </w:r>
      <w:r>
        <w:rPr>
          <w:color w:val="231F20"/>
        </w:rPr>
        <w:t>буде</w:t>
      </w:r>
      <w:r>
        <w:rPr>
          <w:color w:val="231F20"/>
          <w:spacing w:val="-11"/>
        </w:rPr>
        <w:t> </w:t>
      </w:r>
      <w:r>
        <w:rPr>
          <w:color w:val="231F20"/>
        </w:rPr>
        <w:t>награђена.</w:t>
      </w:r>
      <w:r>
        <w:rPr>
          <w:color w:val="231F20"/>
          <w:spacing w:val="-12"/>
        </w:rPr>
        <w:t> </w:t>
      </w:r>
      <w:r>
        <w:rPr>
          <w:color w:val="231F20"/>
        </w:rPr>
        <w:t>Квалитет</w:t>
      </w:r>
      <w:r>
        <w:rPr>
          <w:color w:val="231F20"/>
          <w:spacing w:val="-11"/>
        </w:rPr>
        <w:t> </w:t>
      </w:r>
      <w:r>
        <w:rPr>
          <w:color w:val="231F20"/>
        </w:rPr>
        <w:t>посла</w:t>
      </w:r>
      <w:r>
        <w:rPr>
          <w:color w:val="231F20"/>
          <w:spacing w:val="-11"/>
        </w:rPr>
        <w:t> </w:t>
      </w:r>
      <w:r>
        <w:rPr>
          <w:color w:val="231F20"/>
        </w:rPr>
        <w:t>и</w:t>
      </w:r>
      <w:r>
        <w:rPr>
          <w:color w:val="231F20"/>
          <w:spacing w:val="-12"/>
        </w:rPr>
        <w:t> </w:t>
      </w:r>
      <w:r>
        <w:rPr>
          <w:color w:val="231F20"/>
        </w:rPr>
        <w:t>ус- лове</w:t>
      </w:r>
      <w:r>
        <w:rPr>
          <w:color w:val="231F20"/>
          <w:spacing w:val="-8"/>
        </w:rPr>
        <w:t> </w:t>
      </w:r>
      <w:r>
        <w:rPr>
          <w:color w:val="231F20"/>
        </w:rPr>
        <w:t>запошљавања</w:t>
      </w:r>
      <w:r>
        <w:rPr>
          <w:color w:val="231F20"/>
          <w:spacing w:val="-8"/>
        </w:rPr>
        <w:t> </w:t>
      </w:r>
      <w:r>
        <w:rPr>
          <w:color w:val="231F20"/>
        </w:rPr>
        <w:t>треба</w:t>
      </w:r>
      <w:r>
        <w:rPr>
          <w:color w:val="231F20"/>
          <w:spacing w:val="-8"/>
        </w:rPr>
        <w:t> </w:t>
      </w:r>
      <w:r>
        <w:rPr>
          <w:color w:val="231F20"/>
        </w:rPr>
        <w:t>побољшати</w:t>
      </w:r>
      <w:r>
        <w:rPr>
          <w:color w:val="231F20"/>
          <w:spacing w:val="-8"/>
        </w:rPr>
        <w:t> </w:t>
      </w:r>
      <w:r>
        <w:rPr>
          <w:color w:val="231F20"/>
        </w:rPr>
        <w:t>борбом</w:t>
      </w:r>
      <w:r>
        <w:rPr>
          <w:color w:val="231F20"/>
          <w:spacing w:val="-8"/>
        </w:rPr>
        <w:t> </w:t>
      </w:r>
      <w:r>
        <w:rPr>
          <w:color w:val="231F20"/>
        </w:rPr>
        <w:t>против</w:t>
      </w:r>
      <w:r>
        <w:rPr>
          <w:color w:val="231F20"/>
          <w:spacing w:val="-8"/>
        </w:rPr>
        <w:t> </w:t>
      </w:r>
      <w:r>
        <w:rPr>
          <w:color w:val="231F20"/>
        </w:rPr>
        <w:t>ниских</w:t>
      </w:r>
      <w:r>
        <w:rPr>
          <w:color w:val="231F20"/>
          <w:spacing w:val="-1"/>
        </w:rPr>
        <w:t> </w:t>
      </w:r>
      <w:r>
        <w:rPr>
          <w:color w:val="231F20"/>
        </w:rPr>
        <w:t>плата</w:t>
      </w:r>
      <w:r>
        <w:rPr>
          <w:color w:val="231F20"/>
          <w:spacing w:val="-3"/>
        </w:rPr>
        <w:t> </w:t>
      </w:r>
      <w:r>
        <w:rPr>
          <w:color w:val="231F20"/>
        </w:rPr>
        <w:t>и</w:t>
      </w:r>
      <w:r>
        <w:rPr>
          <w:color w:val="231F20"/>
          <w:spacing w:val="-3"/>
        </w:rPr>
        <w:t> </w:t>
      </w:r>
      <w:r>
        <w:rPr>
          <w:color w:val="231F20"/>
        </w:rPr>
        <w:t>обезбеђи- вањем одговарајуће социјалне сигурности, такође и запосленима на одређено време, као и самозапосленим лицима. Службе за запошљавање треба да буду ојачане</w:t>
      </w:r>
      <w:r>
        <w:rPr>
          <w:color w:val="231F20"/>
          <w:spacing w:val="-2"/>
        </w:rPr>
        <w:t> </w:t>
      </w:r>
      <w:r>
        <w:rPr>
          <w:color w:val="231F20"/>
        </w:rPr>
        <w:t>и</w:t>
      </w:r>
      <w:r>
        <w:rPr>
          <w:color w:val="231F20"/>
          <w:spacing w:val="-2"/>
        </w:rPr>
        <w:t> </w:t>
      </w:r>
      <w:r>
        <w:rPr>
          <w:color w:val="231F20"/>
        </w:rPr>
        <w:t>отворене</w:t>
      </w:r>
      <w:r>
        <w:rPr>
          <w:color w:val="231F20"/>
          <w:spacing w:val="-6"/>
        </w:rPr>
        <w:t> </w:t>
      </w:r>
      <w:r>
        <w:rPr>
          <w:color w:val="231F20"/>
        </w:rPr>
        <w:t>за</w:t>
      </w:r>
      <w:r>
        <w:rPr>
          <w:color w:val="231F20"/>
          <w:spacing w:val="-6"/>
        </w:rPr>
        <w:t> </w:t>
      </w:r>
      <w:r>
        <w:rPr>
          <w:color w:val="231F20"/>
        </w:rPr>
        <w:t>све</w:t>
      </w:r>
      <w:r>
        <w:rPr>
          <w:color w:val="231F20"/>
          <w:spacing w:val="-6"/>
        </w:rPr>
        <w:t> </w:t>
      </w:r>
      <w:r>
        <w:rPr>
          <w:color w:val="231F20"/>
        </w:rPr>
        <w:t>грађане,</w:t>
      </w:r>
      <w:r>
        <w:rPr>
          <w:color w:val="231F20"/>
          <w:spacing w:val="-6"/>
        </w:rPr>
        <w:t> </w:t>
      </w:r>
      <w:r>
        <w:rPr>
          <w:color w:val="231F20"/>
        </w:rPr>
        <w:t>укључујући</w:t>
      </w:r>
      <w:r>
        <w:rPr>
          <w:color w:val="231F20"/>
          <w:spacing w:val="-7"/>
        </w:rPr>
        <w:t> </w:t>
      </w:r>
      <w:r>
        <w:rPr>
          <w:color w:val="231F20"/>
        </w:rPr>
        <w:t>младе</w:t>
      </w:r>
      <w:r>
        <w:rPr>
          <w:color w:val="231F20"/>
          <w:spacing w:val="-6"/>
        </w:rPr>
        <w:t> </w:t>
      </w:r>
      <w:r>
        <w:rPr>
          <w:color w:val="231F20"/>
        </w:rPr>
        <w:t>и</w:t>
      </w:r>
      <w:r>
        <w:rPr>
          <w:color w:val="231F20"/>
          <w:spacing w:val="-6"/>
        </w:rPr>
        <w:t> </w:t>
      </w:r>
      <w:r>
        <w:rPr>
          <w:color w:val="231F20"/>
        </w:rPr>
        <w:t>лица</w:t>
      </w:r>
      <w:r>
        <w:rPr>
          <w:color w:val="231F20"/>
          <w:spacing w:val="-6"/>
        </w:rPr>
        <w:t> </w:t>
      </w:r>
      <w:r>
        <w:rPr>
          <w:color w:val="231F20"/>
        </w:rPr>
        <w:t>којима</w:t>
      </w:r>
      <w:r>
        <w:rPr>
          <w:color w:val="231F20"/>
          <w:spacing w:val="-6"/>
        </w:rPr>
        <w:t> </w:t>
      </w:r>
      <w:r>
        <w:rPr>
          <w:color w:val="231F20"/>
        </w:rPr>
        <w:t>прети</w:t>
      </w:r>
      <w:r>
        <w:rPr>
          <w:color w:val="231F20"/>
          <w:spacing w:val="-6"/>
        </w:rPr>
        <w:t> </w:t>
      </w:r>
      <w:r>
        <w:rPr>
          <w:color w:val="231F20"/>
        </w:rPr>
        <w:t>неза- посленост,</w:t>
      </w:r>
      <w:r>
        <w:rPr>
          <w:color w:val="231F20"/>
          <w:spacing w:val="-3"/>
        </w:rPr>
        <w:t> </w:t>
      </w:r>
      <w:r>
        <w:rPr>
          <w:color w:val="231F20"/>
        </w:rPr>
        <w:t>као</w:t>
      </w:r>
      <w:r>
        <w:rPr>
          <w:color w:val="231F20"/>
          <w:spacing w:val="-3"/>
        </w:rPr>
        <w:t> </w:t>
      </w:r>
      <w:r>
        <w:rPr>
          <w:color w:val="231F20"/>
        </w:rPr>
        <w:t>и</w:t>
      </w:r>
      <w:r>
        <w:rPr>
          <w:color w:val="231F20"/>
          <w:spacing w:val="-3"/>
        </w:rPr>
        <w:t> </w:t>
      </w:r>
      <w:r>
        <w:rPr>
          <w:color w:val="231F20"/>
        </w:rPr>
        <w:t>да</w:t>
      </w:r>
      <w:r>
        <w:rPr>
          <w:color w:val="231F20"/>
          <w:spacing w:val="-3"/>
        </w:rPr>
        <w:t> </w:t>
      </w:r>
      <w:r>
        <w:rPr>
          <w:color w:val="231F20"/>
        </w:rPr>
        <w:t>пружају персонализоване услуге људима који су најудаље- нији од тржишта рада.</w:t>
      </w:r>
    </w:p>
    <w:p>
      <w:pPr>
        <w:pStyle w:val="BodyText"/>
        <w:spacing w:before="3"/>
        <w:ind w:left="0"/>
        <w:jc w:val="left"/>
      </w:pPr>
    </w:p>
    <w:p>
      <w:pPr>
        <w:pStyle w:val="BodyText"/>
        <w:spacing w:line="235" w:lineRule="auto" w:before="1"/>
        <w:ind w:right="1130"/>
      </w:pPr>
      <w:r>
        <w:rPr>
          <w:color w:val="231F20"/>
        </w:rPr>
        <w:t>Ради повећања конкурентности и подизања степена учествовања, нарочито нискоквалификоване радне снаге, а у складу са Смерницом 2 за економску по- литику, државе чланице треба да ревидирају системе пореза и накнада, као и капацитет</w:t>
      </w:r>
      <w:r>
        <w:rPr>
          <w:color w:val="231F20"/>
          <w:spacing w:val="-5"/>
        </w:rPr>
        <w:t> </w:t>
      </w:r>
      <w:r>
        <w:rPr>
          <w:color w:val="231F20"/>
        </w:rPr>
        <w:t>јавних</w:t>
      </w:r>
      <w:r>
        <w:rPr>
          <w:color w:val="231F20"/>
          <w:spacing w:val="-5"/>
        </w:rPr>
        <w:t> </w:t>
      </w:r>
      <w:r>
        <w:rPr>
          <w:color w:val="231F20"/>
        </w:rPr>
        <w:t>служби</w:t>
      </w:r>
      <w:r>
        <w:rPr>
          <w:color w:val="231F20"/>
          <w:spacing w:val="-5"/>
        </w:rPr>
        <w:t> </w:t>
      </w:r>
      <w:r>
        <w:rPr>
          <w:color w:val="231F20"/>
        </w:rPr>
        <w:t>да</w:t>
      </w:r>
      <w:r>
        <w:rPr>
          <w:color w:val="231F20"/>
          <w:spacing w:val="-5"/>
        </w:rPr>
        <w:t> </w:t>
      </w:r>
      <w:r>
        <w:rPr>
          <w:color w:val="231F20"/>
        </w:rPr>
        <w:t>пруже</w:t>
      </w:r>
      <w:r>
        <w:rPr>
          <w:color w:val="231F20"/>
          <w:spacing w:val="-5"/>
        </w:rPr>
        <w:t> </w:t>
      </w:r>
      <w:r>
        <w:rPr>
          <w:color w:val="231F20"/>
        </w:rPr>
        <w:t>неопходну</w:t>
      </w:r>
      <w:r>
        <w:rPr>
          <w:color w:val="231F20"/>
          <w:spacing w:val="-5"/>
        </w:rPr>
        <w:t> </w:t>
      </w:r>
      <w:r>
        <w:rPr>
          <w:color w:val="231F20"/>
        </w:rPr>
        <w:t>подршку.</w:t>
      </w:r>
      <w:r>
        <w:rPr>
          <w:color w:val="231F20"/>
          <w:spacing w:val="-9"/>
        </w:rPr>
        <w:t> </w:t>
      </w:r>
      <w:r>
        <w:rPr>
          <w:color w:val="231F20"/>
        </w:rPr>
        <w:t>Државе</w:t>
      </w:r>
      <w:r>
        <w:rPr>
          <w:color w:val="231F20"/>
          <w:spacing w:val="-9"/>
        </w:rPr>
        <w:t> </w:t>
      </w:r>
      <w:r>
        <w:rPr>
          <w:color w:val="231F20"/>
        </w:rPr>
        <w:t>чланице</w:t>
      </w:r>
      <w:r>
        <w:rPr>
          <w:color w:val="231F20"/>
          <w:spacing w:val="-9"/>
        </w:rPr>
        <w:t> </w:t>
      </w:r>
      <w:r>
        <w:rPr>
          <w:color w:val="231F20"/>
        </w:rPr>
        <w:t>треба- </w:t>
      </w:r>
      <w:r>
        <w:rPr>
          <w:color w:val="231F20"/>
          <w:spacing w:val="-2"/>
        </w:rPr>
        <w:t>ло</w:t>
      </w:r>
      <w:r>
        <w:rPr>
          <w:color w:val="231F20"/>
          <w:spacing w:val="-10"/>
        </w:rPr>
        <w:t> </w:t>
      </w:r>
      <w:r>
        <w:rPr>
          <w:color w:val="231F20"/>
          <w:spacing w:val="-2"/>
        </w:rPr>
        <w:t>би</w:t>
      </w:r>
      <w:r>
        <w:rPr>
          <w:color w:val="231F20"/>
          <w:spacing w:val="-9"/>
        </w:rPr>
        <w:t> </w:t>
      </w:r>
      <w:r>
        <w:rPr>
          <w:color w:val="231F20"/>
          <w:spacing w:val="-2"/>
        </w:rPr>
        <w:t>да</w:t>
      </w:r>
      <w:r>
        <w:rPr>
          <w:color w:val="231F20"/>
          <w:spacing w:val="-9"/>
        </w:rPr>
        <w:t> </w:t>
      </w:r>
      <w:r>
        <w:rPr>
          <w:color w:val="231F20"/>
          <w:spacing w:val="-2"/>
        </w:rPr>
        <w:t>повећају</w:t>
      </w:r>
      <w:r>
        <w:rPr>
          <w:color w:val="231F20"/>
          <w:spacing w:val="-5"/>
        </w:rPr>
        <w:t> </w:t>
      </w:r>
      <w:r>
        <w:rPr>
          <w:color w:val="231F20"/>
          <w:spacing w:val="-2"/>
        </w:rPr>
        <w:t>учествовање</w:t>
      </w:r>
      <w:r>
        <w:rPr>
          <w:color w:val="231F20"/>
          <w:spacing w:val="-6"/>
        </w:rPr>
        <w:t> </w:t>
      </w:r>
      <w:r>
        <w:rPr>
          <w:color w:val="231F20"/>
          <w:spacing w:val="-2"/>
        </w:rPr>
        <w:t>радне</w:t>
      </w:r>
      <w:r>
        <w:rPr>
          <w:color w:val="231F20"/>
          <w:spacing w:val="-6"/>
        </w:rPr>
        <w:t> </w:t>
      </w:r>
      <w:r>
        <w:rPr>
          <w:color w:val="231F20"/>
          <w:spacing w:val="-2"/>
        </w:rPr>
        <w:t>снаге</w:t>
      </w:r>
      <w:r>
        <w:rPr>
          <w:color w:val="231F20"/>
          <w:spacing w:val="-6"/>
        </w:rPr>
        <w:t> </w:t>
      </w:r>
      <w:r>
        <w:rPr>
          <w:color w:val="231F20"/>
          <w:spacing w:val="-2"/>
        </w:rPr>
        <w:t>применом</w:t>
      </w:r>
      <w:r>
        <w:rPr>
          <w:color w:val="231F20"/>
          <w:spacing w:val="-6"/>
        </w:rPr>
        <w:t> </w:t>
      </w:r>
      <w:r>
        <w:rPr>
          <w:color w:val="231F20"/>
          <w:spacing w:val="-2"/>
        </w:rPr>
        <w:t>политика за</w:t>
      </w:r>
      <w:r>
        <w:rPr>
          <w:color w:val="231F20"/>
          <w:spacing w:val="-10"/>
        </w:rPr>
        <w:t> </w:t>
      </w:r>
      <w:r>
        <w:rPr>
          <w:color w:val="231F20"/>
          <w:spacing w:val="-2"/>
        </w:rPr>
        <w:t>промовисање активног</w:t>
      </w:r>
      <w:r>
        <w:rPr>
          <w:color w:val="231F20"/>
          <w:spacing w:val="-9"/>
        </w:rPr>
        <w:t> </w:t>
      </w:r>
      <w:r>
        <w:rPr>
          <w:color w:val="231F20"/>
          <w:spacing w:val="-2"/>
        </w:rPr>
        <w:t>старења,</w:t>
      </w:r>
      <w:r>
        <w:rPr>
          <w:color w:val="231F20"/>
          <w:spacing w:val="-9"/>
        </w:rPr>
        <w:t> </w:t>
      </w:r>
      <w:r>
        <w:rPr>
          <w:color w:val="231F20"/>
          <w:spacing w:val="-2"/>
        </w:rPr>
        <w:t>родну</w:t>
      </w:r>
      <w:r>
        <w:rPr>
          <w:color w:val="231F20"/>
          <w:spacing w:val="-9"/>
        </w:rPr>
        <w:t> </w:t>
      </w:r>
      <w:r>
        <w:rPr>
          <w:color w:val="231F20"/>
          <w:spacing w:val="-2"/>
        </w:rPr>
        <w:t>равноправност,</w:t>
      </w:r>
      <w:r>
        <w:rPr>
          <w:color w:val="231F20"/>
          <w:spacing w:val="-9"/>
        </w:rPr>
        <w:t> </w:t>
      </w:r>
      <w:r>
        <w:rPr>
          <w:color w:val="231F20"/>
          <w:spacing w:val="-2"/>
        </w:rPr>
        <w:t>једнаке</w:t>
      </w:r>
      <w:r>
        <w:rPr>
          <w:color w:val="231F20"/>
          <w:spacing w:val="-9"/>
        </w:rPr>
        <w:t> </w:t>
      </w:r>
      <w:r>
        <w:rPr>
          <w:color w:val="231F20"/>
          <w:spacing w:val="-2"/>
        </w:rPr>
        <w:t>плате</w:t>
      </w:r>
      <w:r>
        <w:rPr>
          <w:color w:val="231F20"/>
          <w:spacing w:val="-9"/>
        </w:rPr>
        <w:t> </w:t>
      </w:r>
      <w:r>
        <w:rPr>
          <w:color w:val="231F20"/>
          <w:spacing w:val="-2"/>
        </w:rPr>
        <w:t>и</w:t>
      </w:r>
      <w:r>
        <w:rPr>
          <w:color w:val="231F20"/>
          <w:spacing w:val="-9"/>
        </w:rPr>
        <w:t> </w:t>
      </w:r>
      <w:r>
        <w:rPr>
          <w:color w:val="231F20"/>
          <w:spacing w:val="-2"/>
        </w:rPr>
        <w:t>интеграцију</w:t>
      </w:r>
      <w:r>
        <w:rPr>
          <w:color w:val="231F20"/>
          <w:spacing w:val="-9"/>
        </w:rPr>
        <w:t> </w:t>
      </w:r>
      <w:r>
        <w:rPr>
          <w:color w:val="231F20"/>
          <w:spacing w:val="-2"/>
        </w:rPr>
        <w:t>на</w:t>
      </w:r>
      <w:r>
        <w:rPr>
          <w:color w:val="231F20"/>
          <w:spacing w:val="-9"/>
        </w:rPr>
        <w:t> </w:t>
      </w:r>
      <w:r>
        <w:rPr>
          <w:color w:val="231F20"/>
          <w:spacing w:val="-2"/>
        </w:rPr>
        <w:t>тржиште </w:t>
      </w:r>
      <w:r>
        <w:rPr>
          <w:color w:val="231F20"/>
        </w:rPr>
        <w:t>рада младих, особа са инвалидитетом, легалних миграната и осталих рањивих група.</w:t>
      </w:r>
      <w:r>
        <w:rPr>
          <w:color w:val="231F20"/>
          <w:spacing w:val="-4"/>
        </w:rPr>
        <w:t> </w:t>
      </w:r>
      <w:r>
        <w:rPr>
          <w:color w:val="231F20"/>
        </w:rPr>
        <w:t>Политика</w:t>
      </w:r>
      <w:r>
        <w:rPr>
          <w:color w:val="231F20"/>
          <w:spacing w:val="-3"/>
        </w:rPr>
        <w:t> </w:t>
      </w:r>
      <w:r>
        <w:rPr>
          <w:color w:val="231F20"/>
        </w:rPr>
        <w:t>уравнотежености</w:t>
      </w:r>
      <w:r>
        <w:rPr>
          <w:color w:val="231F20"/>
          <w:spacing w:val="-3"/>
        </w:rPr>
        <w:t> </w:t>
      </w:r>
      <w:r>
        <w:rPr>
          <w:color w:val="231F20"/>
        </w:rPr>
        <w:t>професионалног</w:t>
      </w:r>
      <w:r>
        <w:rPr>
          <w:color w:val="231F20"/>
          <w:spacing w:val="-4"/>
        </w:rPr>
        <w:t> </w:t>
      </w:r>
      <w:r>
        <w:rPr>
          <w:color w:val="231F20"/>
        </w:rPr>
        <w:t>и</w:t>
      </w:r>
      <w:r>
        <w:rPr>
          <w:color w:val="231F20"/>
          <w:spacing w:val="-3"/>
        </w:rPr>
        <w:t> </w:t>
      </w:r>
      <w:r>
        <w:rPr>
          <w:color w:val="231F20"/>
        </w:rPr>
        <w:t>приватног</w:t>
      </w:r>
      <w:r>
        <w:rPr>
          <w:color w:val="231F20"/>
          <w:spacing w:val="-3"/>
        </w:rPr>
        <w:t> </w:t>
      </w:r>
      <w:r>
        <w:rPr>
          <w:color w:val="231F20"/>
        </w:rPr>
        <w:t>живота,</w:t>
      </w:r>
      <w:r>
        <w:rPr>
          <w:color w:val="231F20"/>
          <w:spacing w:val="-3"/>
        </w:rPr>
        <w:t> </w:t>
      </w:r>
      <w:r>
        <w:rPr>
          <w:color w:val="231F20"/>
        </w:rPr>
        <w:t>уз</w:t>
      </w:r>
      <w:r>
        <w:rPr>
          <w:color w:val="231F20"/>
          <w:spacing w:val="-4"/>
        </w:rPr>
        <w:t> </w:t>
      </w:r>
      <w:r>
        <w:rPr>
          <w:color w:val="231F20"/>
        </w:rPr>
        <w:t>пру- жање приступачних услуга неге лица и иновације у организовању посла, треба да</w:t>
      </w:r>
      <w:r>
        <w:rPr>
          <w:color w:val="231F20"/>
          <w:spacing w:val="-4"/>
        </w:rPr>
        <w:t> </w:t>
      </w:r>
      <w:r>
        <w:rPr>
          <w:color w:val="231F20"/>
        </w:rPr>
        <w:t>допринесе</w:t>
      </w:r>
      <w:r>
        <w:rPr>
          <w:color w:val="231F20"/>
          <w:spacing w:val="-4"/>
        </w:rPr>
        <w:t> </w:t>
      </w:r>
      <w:r>
        <w:rPr>
          <w:color w:val="231F20"/>
        </w:rPr>
        <w:t>повећању</w:t>
      </w:r>
      <w:r>
        <w:rPr>
          <w:color w:val="231F20"/>
          <w:spacing w:val="-4"/>
        </w:rPr>
        <w:t> </w:t>
      </w:r>
      <w:r>
        <w:rPr>
          <w:color w:val="231F20"/>
        </w:rPr>
        <w:t>стопа</w:t>
      </w:r>
      <w:r>
        <w:rPr>
          <w:color w:val="231F20"/>
          <w:spacing w:val="-4"/>
        </w:rPr>
        <w:t> </w:t>
      </w:r>
      <w:r>
        <w:rPr>
          <w:color w:val="231F20"/>
        </w:rPr>
        <w:t>запослености,</w:t>
      </w:r>
      <w:r>
        <w:rPr>
          <w:color w:val="231F20"/>
          <w:spacing w:val="-4"/>
        </w:rPr>
        <w:t> </w:t>
      </w:r>
      <w:r>
        <w:rPr>
          <w:color w:val="231F20"/>
        </w:rPr>
        <w:t>нарочито</w:t>
      </w:r>
      <w:r>
        <w:rPr>
          <w:color w:val="231F20"/>
          <w:spacing w:val="-8"/>
        </w:rPr>
        <w:t> </w:t>
      </w:r>
      <w:r>
        <w:rPr>
          <w:color w:val="231F20"/>
        </w:rPr>
        <w:t>младих,</w:t>
      </w:r>
      <w:r>
        <w:rPr>
          <w:color w:val="231F20"/>
          <w:spacing w:val="-8"/>
        </w:rPr>
        <w:t> </w:t>
      </w:r>
      <w:r>
        <w:rPr>
          <w:color w:val="231F20"/>
        </w:rPr>
        <w:t>старијих</w:t>
      </w:r>
      <w:r>
        <w:rPr>
          <w:color w:val="231F20"/>
          <w:spacing w:val="-8"/>
        </w:rPr>
        <w:t> </w:t>
      </w:r>
      <w:r>
        <w:rPr>
          <w:color w:val="231F20"/>
        </w:rPr>
        <w:t>радни- ка</w:t>
      </w:r>
      <w:r>
        <w:rPr>
          <w:color w:val="231F20"/>
          <w:spacing w:val="-3"/>
        </w:rPr>
        <w:t> </w:t>
      </w:r>
      <w:r>
        <w:rPr>
          <w:color w:val="231F20"/>
        </w:rPr>
        <w:t>и</w:t>
      </w:r>
      <w:r>
        <w:rPr>
          <w:color w:val="231F20"/>
          <w:spacing w:val="-3"/>
        </w:rPr>
        <w:t> </w:t>
      </w:r>
      <w:r>
        <w:rPr>
          <w:color w:val="231F20"/>
        </w:rPr>
        <w:t>жена,</w:t>
      </w:r>
      <w:r>
        <w:rPr>
          <w:color w:val="231F20"/>
          <w:spacing w:val="-3"/>
        </w:rPr>
        <w:t> </w:t>
      </w:r>
      <w:r>
        <w:rPr>
          <w:color w:val="231F20"/>
        </w:rPr>
        <w:t>а</w:t>
      </w:r>
      <w:r>
        <w:rPr>
          <w:color w:val="231F20"/>
          <w:spacing w:val="-3"/>
        </w:rPr>
        <w:t> </w:t>
      </w:r>
      <w:r>
        <w:rPr>
          <w:color w:val="231F20"/>
        </w:rPr>
        <w:t>посебно</w:t>
      </w:r>
      <w:r>
        <w:rPr>
          <w:color w:val="231F20"/>
          <w:spacing w:val="-3"/>
        </w:rPr>
        <w:t> </w:t>
      </w:r>
      <w:r>
        <w:rPr>
          <w:color w:val="231F20"/>
        </w:rPr>
        <w:t>задржавању</w:t>
      </w:r>
      <w:r>
        <w:rPr>
          <w:color w:val="231F20"/>
          <w:spacing w:val="-3"/>
        </w:rPr>
        <w:t> </w:t>
      </w:r>
      <w:r>
        <w:rPr>
          <w:color w:val="231F20"/>
        </w:rPr>
        <w:t>висококвалификованих</w:t>
      </w:r>
      <w:r>
        <w:rPr>
          <w:color w:val="231F20"/>
          <w:spacing w:val="-3"/>
        </w:rPr>
        <w:t> </w:t>
      </w:r>
      <w:r>
        <w:rPr>
          <w:color w:val="231F20"/>
        </w:rPr>
        <w:t>жена у научним и те- хничким</w:t>
      </w:r>
      <w:r>
        <w:rPr>
          <w:color w:val="231F20"/>
          <w:spacing w:val="-1"/>
        </w:rPr>
        <w:t> </w:t>
      </w:r>
      <w:r>
        <w:rPr>
          <w:color w:val="231F20"/>
        </w:rPr>
        <w:t>областима.</w:t>
      </w:r>
      <w:r>
        <w:rPr>
          <w:color w:val="231F20"/>
          <w:spacing w:val="1"/>
        </w:rPr>
        <w:t> </w:t>
      </w:r>
      <w:r>
        <w:rPr>
          <w:color w:val="231F20"/>
        </w:rPr>
        <w:t>Државе</w:t>
      </w:r>
      <w:r>
        <w:rPr>
          <w:color w:val="231F20"/>
          <w:spacing w:val="1"/>
        </w:rPr>
        <w:t> </w:t>
      </w:r>
      <w:r>
        <w:rPr>
          <w:color w:val="231F20"/>
        </w:rPr>
        <w:t>чланице,</w:t>
      </w:r>
      <w:r>
        <w:rPr>
          <w:color w:val="231F20"/>
          <w:spacing w:val="1"/>
        </w:rPr>
        <w:t> </w:t>
      </w:r>
      <w:r>
        <w:rPr>
          <w:color w:val="231F20"/>
        </w:rPr>
        <w:t>такође,</w:t>
      </w:r>
      <w:r>
        <w:rPr>
          <w:color w:val="231F20"/>
          <w:spacing w:val="1"/>
        </w:rPr>
        <w:t> </w:t>
      </w:r>
      <w:r>
        <w:rPr>
          <w:color w:val="231F20"/>
        </w:rPr>
        <w:t>треба да</w:t>
      </w:r>
      <w:r>
        <w:rPr>
          <w:color w:val="231F20"/>
          <w:spacing w:val="1"/>
        </w:rPr>
        <w:t> </w:t>
      </w:r>
      <w:r>
        <w:rPr>
          <w:color w:val="231F20"/>
        </w:rPr>
        <w:t>уклоне</w:t>
      </w:r>
      <w:r>
        <w:rPr>
          <w:color w:val="231F20"/>
          <w:spacing w:val="1"/>
        </w:rPr>
        <w:t> </w:t>
      </w:r>
      <w:r>
        <w:rPr>
          <w:color w:val="231F20"/>
        </w:rPr>
        <w:t>баријере</w:t>
      </w:r>
      <w:r>
        <w:rPr>
          <w:color w:val="231F20"/>
          <w:spacing w:val="1"/>
        </w:rPr>
        <w:t> </w:t>
      </w:r>
      <w:r>
        <w:rPr>
          <w:color w:val="231F20"/>
        </w:rPr>
        <w:t>за</w:t>
      </w:r>
      <w:r>
        <w:rPr>
          <w:color w:val="231F20"/>
          <w:spacing w:val="1"/>
        </w:rPr>
        <w:t> </w:t>
      </w:r>
      <w:r>
        <w:rPr>
          <w:color w:val="231F20"/>
          <w:spacing w:val="-4"/>
        </w:rPr>
        <w:t>ула-</w:t>
      </w:r>
    </w:p>
    <w:p>
      <w:pPr>
        <w:pStyle w:val="BodyText"/>
        <w:spacing w:after="0" w:line="235" w:lineRule="auto"/>
        <w:sectPr>
          <w:pgSz w:w="9360" w:h="13040"/>
          <w:pgMar w:header="0" w:footer="1247" w:top="1320" w:bottom="1440" w:left="0" w:right="0"/>
        </w:sectPr>
      </w:pPr>
    </w:p>
    <w:p>
      <w:pPr>
        <w:pStyle w:val="BodyText"/>
        <w:spacing w:line="235" w:lineRule="auto" w:before="41"/>
        <w:ind w:left="1133" w:right="1413"/>
      </w:pPr>
      <w:r>
        <w:rPr>
          <w:color w:val="231F20"/>
        </w:rPr>
        <w:t>зак</w:t>
      </w:r>
      <w:r>
        <w:rPr>
          <w:color w:val="231F20"/>
          <w:spacing w:val="-9"/>
        </w:rPr>
        <w:t> </w:t>
      </w:r>
      <w:r>
        <w:rPr>
          <w:color w:val="231F20"/>
        </w:rPr>
        <w:t>на</w:t>
      </w:r>
      <w:r>
        <w:rPr>
          <w:color w:val="231F20"/>
          <w:spacing w:val="-8"/>
        </w:rPr>
        <w:t> </w:t>
      </w:r>
      <w:r>
        <w:rPr>
          <w:color w:val="231F20"/>
        </w:rPr>
        <w:t>тржиште</w:t>
      </w:r>
      <w:r>
        <w:rPr>
          <w:color w:val="231F20"/>
          <w:spacing w:val="-8"/>
        </w:rPr>
        <w:t> </w:t>
      </w:r>
      <w:r>
        <w:rPr>
          <w:color w:val="231F20"/>
        </w:rPr>
        <w:t>рада</w:t>
      </w:r>
      <w:r>
        <w:rPr>
          <w:color w:val="231F20"/>
          <w:spacing w:val="-8"/>
        </w:rPr>
        <w:t> </w:t>
      </w:r>
      <w:r>
        <w:rPr>
          <w:color w:val="231F20"/>
        </w:rPr>
        <w:t>за</w:t>
      </w:r>
      <w:r>
        <w:rPr>
          <w:color w:val="231F20"/>
          <w:spacing w:val="-8"/>
        </w:rPr>
        <w:t> </w:t>
      </w:r>
      <w:r>
        <w:rPr>
          <w:color w:val="231F20"/>
        </w:rPr>
        <w:t>придошлице,</w:t>
      </w:r>
      <w:r>
        <w:rPr>
          <w:color w:val="231F20"/>
          <w:spacing w:val="-8"/>
        </w:rPr>
        <w:t> </w:t>
      </w:r>
      <w:r>
        <w:rPr>
          <w:color w:val="231F20"/>
        </w:rPr>
        <w:t>да</w:t>
      </w:r>
      <w:r>
        <w:rPr>
          <w:color w:val="231F20"/>
          <w:spacing w:val="-8"/>
        </w:rPr>
        <w:t> </w:t>
      </w:r>
      <w:r>
        <w:rPr>
          <w:color w:val="231F20"/>
        </w:rPr>
        <w:t>подрже</w:t>
      </w:r>
      <w:r>
        <w:rPr>
          <w:color w:val="231F20"/>
          <w:spacing w:val="-8"/>
        </w:rPr>
        <w:t> </w:t>
      </w:r>
      <w:r>
        <w:rPr>
          <w:color w:val="231F20"/>
        </w:rPr>
        <w:t>самозапошљавање</w:t>
      </w:r>
      <w:r>
        <w:rPr>
          <w:color w:val="231F20"/>
          <w:spacing w:val="-8"/>
        </w:rPr>
        <w:t> </w:t>
      </w:r>
      <w:r>
        <w:rPr>
          <w:color w:val="231F20"/>
        </w:rPr>
        <w:t>и</w:t>
      </w:r>
      <w:r>
        <w:rPr>
          <w:color w:val="231F20"/>
          <w:spacing w:val="-8"/>
        </w:rPr>
        <w:t> </w:t>
      </w:r>
      <w:r>
        <w:rPr>
          <w:color w:val="231F20"/>
        </w:rPr>
        <w:t>стварање </w:t>
      </w:r>
      <w:r>
        <w:rPr>
          <w:color w:val="231F20"/>
          <w:spacing w:val="-2"/>
        </w:rPr>
        <w:t>радних</w:t>
      </w:r>
      <w:r>
        <w:rPr>
          <w:color w:val="231F20"/>
          <w:spacing w:val="-3"/>
        </w:rPr>
        <w:t> </w:t>
      </w:r>
      <w:r>
        <w:rPr>
          <w:color w:val="231F20"/>
          <w:spacing w:val="-2"/>
        </w:rPr>
        <w:t>места</w:t>
      </w:r>
      <w:r>
        <w:rPr>
          <w:color w:val="231F20"/>
          <w:spacing w:val="-3"/>
        </w:rPr>
        <w:t> </w:t>
      </w:r>
      <w:r>
        <w:rPr>
          <w:color w:val="231F20"/>
          <w:spacing w:val="-2"/>
        </w:rPr>
        <w:t>у</w:t>
      </w:r>
      <w:r>
        <w:rPr>
          <w:color w:val="231F20"/>
          <w:spacing w:val="-3"/>
        </w:rPr>
        <w:t> </w:t>
      </w:r>
      <w:r>
        <w:rPr>
          <w:color w:val="231F20"/>
          <w:spacing w:val="-2"/>
        </w:rPr>
        <w:t>тзв.</w:t>
      </w:r>
      <w:r>
        <w:rPr>
          <w:color w:val="231F20"/>
          <w:spacing w:val="-4"/>
        </w:rPr>
        <w:t> </w:t>
      </w:r>
      <w:r>
        <w:rPr>
          <w:color w:val="231F20"/>
          <w:spacing w:val="-2"/>
        </w:rPr>
        <w:t>„зеленој</w:t>
      </w:r>
      <w:r>
        <w:rPr>
          <w:color w:val="231F20"/>
          <w:spacing w:val="-4"/>
        </w:rPr>
        <w:t> </w:t>
      </w:r>
      <w:r>
        <w:rPr>
          <w:color w:val="231F20"/>
          <w:spacing w:val="-2"/>
        </w:rPr>
        <w:t>економији”</w:t>
      </w:r>
      <w:r>
        <w:rPr>
          <w:color w:val="231F20"/>
          <w:spacing w:val="-4"/>
        </w:rPr>
        <w:t> </w:t>
      </w:r>
      <w:r>
        <w:rPr>
          <w:color w:val="231F20"/>
          <w:spacing w:val="-2"/>
        </w:rPr>
        <w:t>и</w:t>
      </w:r>
      <w:r>
        <w:rPr>
          <w:color w:val="231F20"/>
          <w:spacing w:val="-4"/>
        </w:rPr>
        <w:t> </w:t>
      </w:r>
      <w:r>
        <w:rPr>
          <w:color w:val="231F20"/>
          <w:spacing w:val="-2"/>
        </w:rPr>
        <w:t>области</w:t>
      </w:r>
      <w:r>
        <w:rPr>
          <w:color w:val="231F20"/>
          <w:spacing w:val="-4"/>
        </w:rPr>
        <w:t> </w:t>
      </w:r>
      <w:r>
        <w:rPr>
          <w:color w:val="231F20"/>
          <w:spacing w:val="-2"/>
        </w:rPr>
        <w:t>пружања</w:t>
      </w:r>
      <w:r>
        <w:rPr>
          <w:color w:val="231F20"/>
          <w:spacing w:val="-4"/>
        </w:rPr>
        <w:t> </w:t>
      </w:r>
      <w:r>
        <w:rPr>
          <w:color w:val="231F20"/>
          <w:spacing w:val="-2"/>
        </w:rPr>
        <w:t>услуга</w:t>
      </w:r>
      <w:r>
        <w:rPr>
          <w:color w:val="231F20"/>
          <w:spacing w:val="-4"/>
        </w:rPr>
        <w:t> </w:t>
      </w:r>
      <w:r>
        <w:rPr>
          <w:color w:val="231F20"/>
          <w:spacing w:val="-2"/>
        </w:rPr>
        <w:t>неге,</w:t>
      </w:r>
      <w:r>
        <w:rPr>
          <w:color w:val="231F20"/>
          <w:spacing w:val="-4"/>
        </w:rPr>
        <w:t> </w:t>
      </w:r>
      <w:r>
        <w:rPr>
          <w:color w:val="231F20"/>
          <w:spacing w:val="-2"/>
        </w:rPr>
        <w:t>као</w:t>
      </w:r>
      <w:r>
        <w:rPr>
          <w:color w:val="231F20"/>
          <w:spacing w:val="-4"/>
        </w:rPr>
        <w:t> </w:t>
      </w:r>
      <w:r>
        <w:rPr>
          <w:color w:val="231F20"/>
          <w:spacing w:val="-2"/>
        </w:rPr>
        <w:t>и</w:t>
      </w:r>
      <w:r>
        <w:rPr>
          <w:color w:val="231F20"/>
          <w:spacing w:val="-4"/>
        </w:rPr>
        <w:t> </w:t>
      </w:r>
      <w:r>
        <w:rPr>
          <w:color w:val="231F20"/>
          <w:spacing w:val="-2"/>
        </w:rPr>
        <w:t>да </w:t>
      </w:r>
      <w:r>
        <w:rPr>
          <w:color w:val="231F20"/>
        </w:rPr>
        <w:t>промовишу социјалне иновације.</w:t>
      </w:r>
    </w:p>
    <w:p>
      <w:pPr>
        <w:pStyle w:val="BodyText"/>
        <w:spacing w:before="9"/>
        <w:ind w:left="0"/>
        <w:jc w:val="left"/>
      </w:pPr>
      <w:r>
        <w:rPr/>
        <mc:AlternateContent>
          <mc:Choice Requires="wps">
            <w:drawing>
              <wp:anchor distT="0" distB="0" distL="0" distR="0" allowOverlap="1" layoutInCell="1" locked="0" behindDoc="1" simplePos="0" relativeHeight="487599616">
                <wp:simplePos x="0" y="0"/>
                <wp:positionH relativeFrom="page">
                  <wp:posOffset>723176</wp:posOffset>
                </wp:positionH>
                <wp:positionV relativeFrom="paragraph">
                  <wp:posOffset>179696</wp:posOffset>
                </wp:positionV>
                <wp:extent cx="4314190" cy="342265"/>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4314190" cy="342265"/>
                        </a:xfrm>
                        <a:prstGeom prst="rect">
                          <a:avLst/>
                        </a:prstGeom>
                        <a:ln w="6350">
                          <a:solidFill>
                            <a:srgbClr val="00AEEF"/>
                          </a:solidFill>
                          <a:prstDash val="solid"/>
                        </a:ln>
                      </wps:spPr>
                      <wps:txbx>
                        <w:txbxContent>
                          <w:p>
                            <w:pPr>
                              <w:pStyle w:val="BodyText"/>
                              <w:spacing w:line="235" w:lineRule="auto" w:before="32"/>
                              <w:ind w:left="56"/>
                              <w:jc w:val="left"/>
                            </w:pPr>
                            <w:r>
                              <w:rPr>
                                <w:color w:val="231F20"/>
                              </w:rPr>
                              <w:t>Смерница 8: Развијање квалификоване радне снаге која одговара потребама тржишта рада, унапређење квалитета посла и целоживотно учење.</w:t>
                            </w:r>
                          </w:p>
                        </w:txbxContent>
                      </wps:txbx>
                      <wps:bodyPr wrap="square" lIns="0" tIns="0" rIns="0" bIns="0" rtlCol="0">
                        <a:noAutofit/>
                      </wps:bodyPr>
                    </wps:wsp>
                  </a:graphicData>
                </a:graphic>
              </wp:anchor>
            </w:drawing>
          </mc:Choice>
          <mc:Fallback>
            <w:pict>
              <v:shape style="position:absolute;margin-left:56.943001pt;margin-top:14.149328pt;width:339.7pt;height:26.95pt;mso-position-horizontal-relative:page;mso-position-vertical-relative:paragraph;z-index:-15716864;mso-wrap-distance-left:0;mso-wrap-distance-right:0" type="#_x0000_t202" id="docshape68" filled="false" stroked="true" strokeweight=".5pt" strokecolor="#00aeef">
                <v:textbox inset="0,0,0,0">
                  <w:txbxContent>
                    <w:p>
                      <w:pPr>
                        <w:pStyle w:val="BodyText"/>
                        <w:spacing w:line="235" w:lineRule="auto" w:before="32"/>
                        <w:ind w:left="56"/>
                        <w:jc w:val="left"/>
                      </w:pPr>
                      <w:r>
                        <w:rPr>
                          <w:color w:val="231F20"/>
                        </w:rPr>
                        <w:t>Смерница 8: Развијање квалификоване радне снаге која одговара потребама тржишта рада, унапређење квалитета посла и целоживотно учење.</w:t>
                      </w:r>
                    </w:p>
                  </w:txbxContent>
                </v:textbox>
                <v:stroke dashstyle="solid"/>
                <w10:wrap type="topAndBottom"/>
              </v:shape>
            </w:pict>
          </mc:Fallback>
        </mc:AlternateContent>
      </w:r>
    </w:p>
    <w:p>
      <w:pPr>
        <w:pStyle w:val="BodyText"/>
        <w:spacing w:line="235" w:lineRule="auto" w:before="228"/>
        <w:ind w:left="1133" w:right="1412"/>
      </w:pPr>
      <w:r>
        <w:rPr>
          <w:color w:val="231F20"/>
        </w:rPr>
        <w:t>Државе чланице треба да промовишу продуктивност и запошљавање адек- ватном понудом знања и вештина, која је усклађена са постојећом и будућом тражњом</w:t>
      </w:r>
      <w:r>
        <w:rPr>
          <w:color w:val="231F20"/>
          <w:spacing w:val="-4"/>
        </w:rPr>
        <w:t> </w:t>
      </w:r>
      <w:r>
        <w:rPr>
          <w:color w:val="231F20"/>
        </w:rPr>
        <w:t>на</w:t>
      </w:r>
      <w:r>
        <w:rPr>
          <w:color w:val="231F20"/>
          <w:spacing w:val="-4"/>
        </w:rPr>
        <w:t> </w:t>
      </w:r>
      <w:r>
        <w:rPr>
          <w:color w:val="231F20"/>
        </w:rPr>
        <w:t>тржишту</w:t>
      </w:r>
      <w:r>
        <w:rPr>
          <w:color w:val="231F20"/>
          <w:spacing w:val="-4"/>
        </w:rPr>
        <w:t> </w:t>
      </w:r>
      <w:r>
        <w:rPr>
          <w:color w:val="231F20"/>
        </w:rPr>
        <w:t>рада.</w:t>
      </w:r>
      <w:r>
        <w:rPr>
          <w:color w:val="231F20"/>
          <w:spacing w:val="-4"/>
        </w:rPr>
        <w:t> </w:t>
      </w:r>
      <w:r>
        <w:rPr>
          <w:color w:val="231F20"/>
        </w:rPr>
        <w:t>Квалитетно</w:t>
      </w:r>
      <w:r>
        <w:rPr>
          <w:color w:val="231F20"/>
          <w:spacing w:val="-2"/>
        </w:rPr>
        <w:t> </w:t>
      </w:r>
      <w:r>
        <w:rPr>
          <w:color w:val="231F20"/>
        </w:rPr>
        <w:t>основно</w:t>
      </w:r>
      <w:r>
        <w:rPr>
          <w:color w:val="231F20"/>
          <w:spacing w:val="-2"/>
        </w:rPr>
        <w:t> </w:t>
      </w:r>
      <w:r>
        <w:rPr>
          <w:color w:val="231F20"/>
        </w:rPr>
        <w:t>образовање</w:t>
      </w:r>
      <w:r>
        <w:rPr>
          <w:color w:val="231F20"/>
          <w:spacing w:val="-2"/>
        </w:rPr>
        <w:t> </w:t>
      </w:r>
      <w:r>
        <w:rPr>
          <w:color w:val="231F20"/>
        </w:rPr>
        <w:t>и</w:t>
      </w:r>
      <w:r>
        <w:rPr>
          <w:color w:val="231F20"/>
          <w:spacing w:val="-2"/>
        </w:rPr>
        <w:t> </w:t>
      </w:r>
      <w:r>
        <w:rPr>
          <w:color w:val="231F20"/>
        </w:rPr>
        <w:t>привлачне</w:t>
      </w:r>
      <w:r>
        <w:rPr>
          <w:color w:val="231F20"/>
          <w:spacing w:val="-3"/>
        </w:rPr>
        <w:t> </w:t>
      </w:r>
      <w:r>
        <w:rPr>
          <w:color w:val="231F20"/>
        </w:rPr>
        <w:t>стру- чне обуке треба допунити ефективним подстицајима за целоживотно учење и тзв. „другим шансама”, чиме се сваком одраслом лицу даје могућност да уна- преди</w:t>
      </w:r>
      <w:r>
        <w:rPr>
          <w:color w:val="231F20"/>
          <w:spacing w:val="-6"/>
        </w:rPr>
        <w:t> </w:t>
      </w:r>
      <w:r>
        <w:rPr>
          <w:color w:val="231F20"/>
        </w:rPr>
        <w:t>своје</w:t>
      </w:r>
      <w:r>
        <w:rPr>
          <w:color w:val="231F20"/>
          <w:spacing w:val="-6"/>
        </w:rPr>
        <w:t> </w:t>
      </w:r>
      <w:r>
        <w:rPr>
          <w:color w:val="231F20"/>
        </w:rPr>
        <w:t>квалификације,</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применом</w:t>
      </w:r>
      <w:r>
        <w:rPr>
          <w:color w:val="231F20"/>
          <w:spacing w:val="-6"/>
        </w:rPr>
        <w:t> </w:t>
      </w:r>
      <w:r>
        <w:rPr>
          <w:color w:val="231F20"/>
        </w:rPr>
        <w:t>усмерене</w:t>
      </w:r>
      <w:r>
        <w:rPr>
          <w:color w:val="231F20"/>
          <w:spacing w:val="-6"/>
        </w:rPr>
        <w:t> </w:t>
      </w:r>
      <w:r>
        <w:rPr>
          <w:color w:val="231F20"/>
        </w:rPr>
        <w:t>политике</w:t>
      </w:r>
      <w:r>
        <w:rPr>
          <w:color w:val="231F20"/>
          <w:spacing w:val="-6"/>
        </w:rPr>
        <w:t> </w:t>
      </w:r>
      <w:r>
        <w:rPr>
          <w:color w:val="231F20"/>
        </w:rPr>
        <w:t>за</w:t>
      </w:r>
      <w:r>
        <w:rPr>
          <w:color w:val="231F20"/>
          <w:spacing w:val="-6"/>
        </w:rPr>
        <w:t> </w:t>
      </w:r>
      <w:r>
        <w:rPr>
          <w:color w:val="231F20"/>
        </w:rPr>
        <w:t>миграције</w:t>
      </w:r>
      <w:r>
        <w:rPr>
          <w:color w:val="231F20"/>
          <w:spacing w:val="-6"/>
        </w:rPr>
        <w:t> </w:t>
      </w:r>
      <w:r>
        <w:rPr>
          <w:color w:val="231F20"/>
        </w:rPr>
        <w:t>и интеграције.</w:t>
      </w:r>
      <w:r>
        <w:rPr>
          <w:color w:val="231F20"/>
          <w:spacing w:val="-10"/>
        </w:rPr>
        <w:t> </w:t>
      </w:r>
      <w:r>
        <w:rPr>
          <w:color w:val="231F20"/>
        </w:rPr>
        <w:t>Државе</w:t>
      </w:r>
      <w:r>
        <w:rPr>
          <w:color w:val="231F20"/>
          <w:spacing w:val="-9"/>
        </w:rPr>
        <w:t> </w:t>
      </w:r>
      <w:r>
        <w:rPr>
          <w:color w:val="231F20"/>
        </w:rPr>
        <w:t>чланице</w:t>
      </w:r>
      <w:r>
        <w:rPr>
          <w:color w:val="231F20"/>
          <w:spacing w:val="-9"/>
        </w:rPr>
        <w:t> </w:t>
      </w:r>
      <w:r>
        <w:rPr>
          <w:color w:val="231F20"/>
        </w:rPr>
        <w:t>треба</w:t>
      </w:r>
      <w:r>
        <w:rPr>
          <w:color w:val="231F20"/>
          <w:spacing w:val="-9"/>
        </w:rPr>
        <w:t> </w:t>
      </w:r>
      <w:r>
        <w:rPr>
          <w:color w:val="231F20"/>
        </w:rPr>
        <w:t>да</w:t>
      </w:r>
      <w:r>
        <w:rPr>
          <w:color w:val="231F20"/>
          <w:spacing w:val="-9"/>
        </w:rPr>
        <w:t> </w:t>
      </w:r>
      <w:r>
        <w:rPr>
          <w:color w:val="231F20"/>
        </w:rPr>
        <w:t>развију</w:t>
      </w:r>
      <w:r>
        <w:rPr>
          <w:color w:val="231F20"/>
          <w:spacing w:val="-9"/>
        </w:rPr>
        <w:t> </w:t>
      </w:r>
      <w:r>
        <w:rPr>
          <w:color w:val="231F20"/>
        </w:rPr>
        <w:t>системе</w:t>
      </w:r>
      <w:r>
        <w:rPr>
          <w:color w:val="231F20"/>
          <w:spacing w:val="-9"/>
        </w:rPr>
        <w:t> </w:t>
      </w:r>
      <w:r>
        <w:rPr>
          <w:color w:val="231F20"/>
        </w:rPr>
        <w:t>за</w:t>
      </w:r>
      <w:r>
        <w:rPr>
          <w:color w:val="231F20"/>
          <w:spacing w:val="-9"/>
        </w:rPr>
        <w:t> </w:t>
      </w:r>
      <w:r>
        <w:rPr>
          <w:color w:val="231F20"/>
        </w:rPr>
        <w:t>признавање</w:t>
      </w:r>
      <w:r>
        <w:rPr>
          <w:color w:val="231F20"/>
          <w:spacing w:val="-10"/>
        </w:rPr>
        <w:t> </w:t>
      </w:r>
      <w:r>
        <w:rPr>
          <w:color w:val="231F20"/>
        </w:rPr>
        <w:t>стечених способности, да уклоне баријере за професионалну и географску мобилност радника, да промовишу стицање трансверзалних способности и креативности, као и да своје напоре првенствено усмере ка пружању подршке нискоквали- фикованим</w:t>
      </w:r>
      <w:r>
        <w:rPr>
          <w:color w:val="231F20"/>
          <w:spacing w:val="-2"/>
        </w:rPr>
        <w:t> </w:t>
      </w:r>
      <w:r>
        <w:rPr>
          <w:color w:val="231F20"/>
        </w:rPr>
        <w:t>лицима</w:t>
      </w:r>
      <w:r>
        <w:rPr>
          <w:color w:val="231F20"/>
          <w:spacing w:val="-4"/>
        </w:rPr>
        <w:t> </w:t>
      </w:r>
      <w:r>
        <w:rPr>
          <w:color w:val="231F20"/>
        </w:rPr>
        <w:t>и</w:t>
      </w:r>
      <w:r>
        <w:rPr>
          <w:color w:val="231F20"/>
          <w:spacing w:val="-2"/>
        </w:rPr>
        <w:t> </w:t>
      </w:r>
      <w:r>
        <w:rPr>
          <w:color w:val="231F20"/>
        </w:rPr>
        <w:t>повећавању</w:t>
      </w:r>
      <w:r>
        <w:rPr>
          <w:color w:val="231F20"/>
          <w:spacing w:val="-4"/>
        </w:rPr>
        <w:t> </w:t>
      </w:r>
      <w:r>
        <w:rPr>
          <w:color w:val="231F20"/>
        </w:rPr>
        <w:t>запошљавања</w:t>
      </w:r>
      <w:r>
        <w:rPr>
          <w:color w:val="231F20"/>
          <w:spacing w:val="-4"/>
        </w:rPr>
        <w:t> </w:t>
      </w:r>
      <w:r>
        <w:rPr>
          <w:color w:val="231F20"/>
        </w:rPr>
        <w:t>старијих</w:t>
      </w:r>
      <w:r>
        <w:rPr>
          <w:color w:val="231F20"/>
          <w:spacing w:val="-4"/>
        </w:rPr>
        <w:t> </w:t>
      </w:r>
      <w:r>
        <w:rPr>
          <w:color w:val="231F20"/>
        </w:rPr>
        <w:t>радника.</w:t>
      </w:r>
      <w:r>
        <w:rPr>
          <w:color w:val="231F20"/>
          <w:spacing w:val="-4"/>
        </w:rPr>
        <w:t> </w:t>
      </w:r>
      <w:r>
        <w:rPr>
          <w:color w:val="231F20"/>
        </w:rPr>
        <w:t>Истовреме- но, треба да подстичу обучавање, стицање вештина и искуства висококвали- фикованих радника, укључујући и истраживаче.</w:t>
      </w:r>
    </w:p>
    <w:p>
      <w:pPr>
        <w:pStyle w:val="BodyText"/>
        <w:spacing w:line="235" w:lineRule="auto" w:before="123"/>
        <w:ind w:left="1133" w:right="1412"/>
      </w:pPr>
      <w:r>
        <w:rPr>
          <w:color w:val="231F20"/>
        </w:rPr>
        <w:t>У</w:t>
      </w:r>
      <w:r>
        <w:rPr>
          <w:color w:val="231F20"/>
          <w:spacing w:val="-2"/>
        </w:rPr>
        <w:t> </w:t>
      </w:r>
      <w:r>
        <w:rPr>
          <w:color w:val="231F20"/>
        </w:rPr>
        <w:t>сарадњи</w:t>
      </w:r>
      <w:r>
        <w:rPr>
          <w:color w:val="231F20"/>
          <w:spacing w:val="-2"/>
        </w:rPr>
        <w:t> </w:t>
      </w:r>
      <w:r>
        <w:rPr>
          <w:color w:val="231F20"/>
        </w:rPr>
        <w:t>са</w:t>
      </w:r>
      <w:r>
        <w:rPr>
          <w:color w:val="231F20"/>
          <w:spacing w:val="-2"/>
        </w:rPr>
        <w:t> </w:t>
      </w:r>
      <w:r>
        <w:rPr>
          <w:color w:val="231F20"/>
        </w:rPr>
        <w:t>социјалним</w:t>
      </w:r>
      <w:r>
        <w:rPr>
          <w:color w:val="231F20"/>
          <w:spacing w:val="-2"/>
        </w:rPr>
        <w:t> </w:t>
      </w:r>
      <w:r>
        <w:rPr>
          <w:color w:val="231F20"/>
        </w:rPr>
        <w:t>партнерима,</w:t>
      </w:r>
      <w:r>
        <w:rPr>
          <w:color w:val="231F20"/>
          <w:spacing w:val="-2"/>
        </w:rPr>
        <w:t> </w:t>
      </w:r>
      <w:r>
        <w:rPr>
          <w:color w:val="231F20"/>
        </w:rPr>
        <w:t>као</w:t>
      </w:r>
      <w:r>
        <w:rPr>
          <w:color w:val="231F20"/>
          <w:spacing w:val="-2"/>
        </w:rPr>
        <w:t> </w:t>
      </w:r>
      <w:r>
        <w:rPr>
          <w:color w:val="231F20"/>
        </w:rPr>
        <w:t>и</w:t>
      </w:r>
      <w:r>
        <w:rPr>
          <w:color w:val="231F20"/>
          <w:spacing w:val="-2"/>
        </w:rPr>
        <w:t> </w:t>
      </w:r>
      <w:r>
        <w:rPr>
          <w:color w:val="231F20"/>
        </w:rPr>
        <w:t>у</w:t>
      </w:r>
      <w:r>
        <w:rPr>
          <w:color w:val="231F20"/>
          <w:spacing w:val="-2"/>
        </w:rPr>
        <w:t> </w:t>
      </w:r>
      <w:r>
        <w:rPr>
          <w:color w:val="231F20"/>
        </w:rPr>
        <w:t>сарадњи</w:t>
      </w:r>
      <w:r>
        <w:rPr>
          <w:color w:val="231F20"/>
          <w:spacing w:val="-2"/>
        </w:rPr>
        <w:t> </w:t>
      </w:r>
      <w:r>
        <w:rPr>
          <w:color w:val="231F20"/>
        </w:rPr>
        <w:t>са</w:t>
      </w:r>
      <w:r>
        <w:rPr>
          <w:color w:val="231F20"/>
          <w:spacing w:val="-2"/>
        </w:rPr>
        <w:t> </w:t>
      </w:r>
      <w:r>
        <w:rPr>
          <w:color w:val="231F20"/>
        </w:rPr>
        <w:t>партнерима</w:t>
      </w:r>
      <w:r>
        <w:rPr>
          <w:color w:val="231F20"/>
          <w:spacing w:val="-2"/>
        </w:rPr>
        <w:t> </w:t>
      </w:r>
      <w:r>
        <w:rPr>
          <w:color w:val="231F20"/>
        </w:rPr>
        <w:t>из</w:t>
      </w:r>
      <w:r>
        <w:rPr>
          <w:color w:val="231F20"/>
          <w:spacing w:val="-2"/>
        </w:rPr>
        <w:t> </w:t>
      </w:r>
      <w:r>
        <w:rPr>
          <w:color w:val="231F20"/>
        </w:rPr>
        <w:t>прив- редног</w:t>
      </w:r>
      <w:r>
        <w:rPr>
          <w:color w:val="231F20"/>
          <w:spacing w:val="-7"/>
        </w:rPr>
        <w:t> </w:t>
      </w:r>
      <w:r>
        <w:rPr>
          <w:color w:val="231F20"/>
        </w:rPr>
        <w:t>сектора, државе чланице треба да побољшају приступачност обука, те да ојачају образовање и каријерно вођење, уз пружање системских информа- ција</w:t>
      </w:r>
      <w:r>
        <w:rPr>
          <w:color w:val="231F20"/>
          <w:spacing w:val="-9"/>
        </w:rPr>
        <w:t> </w:t>
      </w:r>
      <w:r>
        <w:rPr>
          <w:color w:val="231F20"/>
        </w:rPr>
        <w:t>о</w:t>
      </w:r>
      <w:r>
        <w:rPr>
          <w:color w:val="231F20"/>
          <w:spacing w:val="-9"/>
        </w:rPr>
        <w:t> </w:t>
      </w:r>
      <w:r>
        <w:rPr>
          <w:color w:val="231F20"/>
        </w:rPr>
        <w:t>отварању</w:t>
      </w:r>
      <w:r>
        <w:rPr>
          <w:color w:val="231F20"/>
          <w:spacing w:val="-9"/>
        </w:rPr>
        <w:t> </w:t>
      </w:r>
      <w:r>
        <w:rPr>
          <w:color w:val="231F20"/>
        </w:rPr>
        <w:t>нових</w:t>
      </w:r>
      <w:r>
        <w:rPr>
          <w:color w:val="231F20"/>
          <w:spacing w:val="-9"/>
        </w:rPr>
        <w:t> </w:t>
      </w:r>
      <w:r>
        <w:rPr>
          <w:color w:val="231F20"/>
        </w:rPr>
        <w:t>радних</w:t>
      </w:r>
      <w:r>
        <w:rPr>
          <w:color w:val="231F20"/>
          <w:spacing w:val="-9"/>
        </w:rPr>
        <w:t> </w:t>
      </w:r>
      <w:r>
        <w:rPr>
          <w:color w:val="231F20"/>
        </w:rPr>
        <w:t>места</w:t>
      </w:r>
      <w:r>
        <w:rPr>
          <w:color w:val="231F20"/>
          <w:spacing w:val="-9"/>
        </w:rPr>
        <w:t> </w:t>
      </w:r>
      <w:r>
        <w:rPr>
          <w:color w:val="231F20"/>
        </w:rPr>
        <w:t>и</w:t>
      </w:r>
      <w:r>
        <w:rPr>
          <w:color w:val="231F20"/>
          <w:spacing w:val="-9"/>
        </w:rPr>
        <w:t> </w:t>
      </w:r>
      <w:r>
        <w:rPr>
          <w:color w:val="231F20"/>
        </w:rPr>
        <w:t>могућности.</w:t>
      </w:r>
      <w:r>
        <w:rPr>
          <w:color w:val="231F20"/>
          <w:spacing w:val="-10"/>
        </w:rPr>
        <w:t> </w:t>
      </w:r>
      <w:r>
        <w:rPr>
          <w:color w:val="231F20"/>
        </w:rPr>
        <w:t>Такође,</w:t>
      </w:r>
      <w:r>
        <w:rPr>
          <w:color w:val="231F20"/>
          <w:spacing w:val="-10"/>
        </w:rPr>
        <w:t> </w:t>
      </w:r>
      <w:r>
        <w:rPr>
          <w:color w:val="231F20"/>
        </w:rPr>
        <w:t>треба</w:t>
      </w:r>
      <w:r>
        <w:rPr>
          <w:color w:val="231F20"/>
          <w:spacing w:val="-10"/>
        </w:rPr>
        <w:t> </w:t>
      </w:r>
      <w:r>
        <w:rPr>
          <w:color w:val="231F20"/>
        </w:rPr>
        <w:t>да</w:t>
      </w:r>
      <w:r>
        <w:rPr>
          <w:color w:val="231F20"/>
          <w:spacing w:val="-10"/>
        </w:rPr>
        <w:t> </w:t>
      </w:r>
      <w:r>
        <w:rPr>
          <w:color w:val="231F20"/>
        </w:rPr>
        <w:t>промовишу предузетништво и унапреде прогнозирање потребних вештина. Заједничким финансијским доприносима влада, појединаца и послодаваца, треба промо- висати</w:t>
      </w:r>
      <w:r>
        <w:rPr>
          <w:color w:val="231F20"/>
          <w:spacing w:val="-10"/>
        </w:rPr>
        <w:t> </w:t>
      </w:r>
      <w:r>
        <w:rPr>
          <w:color w:val="231F20"/>
        </w:rPr>
        <w:t>улагање</w:t>
      </w:r>
      <w:r>
        <w:rPr>
          <w:color w:val="231F20"/>
          <w:spacing w:val="-11"/>
        </w:rPr>
        <w:t> </w:t>
      </w:r>
      <w:r>
        <w:rPr>
          <w:color w:val="231F20"/>
        </w:rPr>
        <w:t>у</w:t>
      </w:r>
      <w:r>
        <w:rPr>
          <w:color w:val="231F20"/>
          <w:spacing w:val="-10"/>
        </w:rPr>
        <w:t> </w:t>
      </w:r>
      <w:r>
        <w:rPr>
          <w:color w:val="231F20"/>
        </w:rPr>
        <w:t>развој</w:t>
      </w:r>
      <w:r>
        <w:rPr>
          <w:color w:val="231F20"/>
          <w:spacing w:val="-10"/>
        </w:rPr>
        <w:t> </w:t>
      </w:r>
      <w:r>
        <w:rPr>
          <w:color w:val="231F20"/>
        </w:rPr>
        <w:t>људских</w:t>
      </w:r>
      <w:r>
        <w:rPr>
          <w:color w:val="231F20"/>
          <w:spacing w:val="-11"/>
        </w:rPr>
        <w:t> </w:t>
      </w:r>
      <w:r>
        <w:rPr>
          <w:color w:val="231F20"/>
        </w:rPr>
        <w:t>ресурса,</w:t>
      </w:r>
      <w:r>
        <w:rPr>
          <w:color w:val="231F20"/>
          <w:spacing w:val="-11"/>
        </w:rPr>
        <w:t> </w:t>
      </w:r>
      <w:r>
        <w:rPr>
          <w:color w:val="231F20"/>
        </w:rPr>
        <w:t>унапређење</w:t>
      </w:r>
      <w:r>
        <w:rPr>
          <w:color w:val="231F20"/>
          <w:spacing w:val="-11"/>
        </w:rPr>
        <w:t> </w:t>
      </w:r>
      <w:r>
        <w:rPr>
          <w:color w:val="231F20"/>
        </w:rPr>
        <w:t>вештина</w:t>
      </w:r>
      <w:r>
        <w:rPr>
          <w:color w:val="231F20"/>
          <w:spacing w:val="-10"/>
        </w:rPr>
        <w:t> </w:t>
      </w:r>
      <w:r>
        <w:rPr>
          <w:color w:val="231F20"/>
        </w:rPr>
        <w:t>и</w:t>
      </w:r>
      <w:r>
        <w:rPr>
          <w:color w:val="231F20"/>
          <w:spacing w:val="-11"/>
        </w:rPr>
        <w:t> </w:t>
      </w:r>
      <w:r>
        <w:rPr>
          <w:color w:val="231F20"/>
        </w:rPr>
        <w:t>учествовање</w:t>
      </w:r>
      <w:r>
        <w:rPr>
          <w:color w:val="231F20"/>
          <w:spacing w:val="-11"/>
        </w:rPr>
        <w:t> </w:t>
      </w:r>
      <w:r>
        <w:rPr>
          <w:color w:val="231F20"/>
        </w:rPr>
        <w:t>у програмима</w:t>
      </w:r>
      <w:r>
        <w:rPr>
          <w:color w:val="231F20"/>
          <w:spacing w:val="-1"/>
        </w:rPr>
        <w:t> </w:t>
      </w:r>
      <w:r>
        <w:rPr>
          <w:color w:val="231F20"/>
        </w:rPr>
        <w:t>целоживотног</w:t>
      </w:r>
      <w:r>
        <w:rPr>
          <w:color w:val="231F20"/>
          <w:spacing w:val="-1"/>
        </w:rPr>
        <w:t> </w:t>
      </w:r>
      <w:r>
        <w:rPr>
          <w:color w:val="231F20"/>
        </w:rPr>
        <w:t>учења.</w:t>
      </w:r>
      <w:r>
        <w:rPr>
          <w:color w:val="231F20"/>
          <w:spacing w:val="-1"/>
        </w:rPr>
        <w:t> </w:t>
      </w:r>
      <w:r>
        <w:rPr>
          <w:color w:val="231F20"/>
        </w:rPr>
        <w:t>Ради</w:t>
      </w:r>
      <w:r>
        <w:rPr>
          <w:color w:val="231F20"/>
          <w:spacing w:val="-1"/>
        </w:rPr>
        <w:t> </w:t>
      </w:r>
      <w:r>
        <w:rPr>
          <w:color w:val="231F20"/>
        </w:rPr>
        <w:t>пружања</w:t>
      </w:r>
      <w:r>
        <w:rPr>
          <w:color w:val="231F20"/>
          <w:spacing w:val="-1"/>
        </w:rPr>
        <w:t> </w:t>
      </w:r>
      <w:r>
        <w:rPr>
          <w:color w:val="231F20"/>
        </w:rPr>
        <w:t>подршке</w:t>
      </w:r>
      <w:r>
        <w:rPr>
          <w:color w:val="231F20"/>
          <w:spacing w:val="-1"/>
        </w:rPr>
        <w:t> </w:t>
      </w:r>
      <w:r>
        <w:rPr>
          <w:color w:val="231F20"/>
        </w:rPr>
        <w:t>младима,</w:t>
      </w:r>
      <w:r>
        <w:rPr>
          <w:color w:val="231F20"/>
          <w:spacing w:val="-1"/>
        </w:rPr>
        <w:t> </w:t>
      </w:r>
      <w:r>
        <w:rPr>
          <w:color w:val="231F20"/>
        </w:rPr>
        <w:t>нарочито лицима која немају запослење, не похађају обуке и нису у систему обра- зовања, државе чланице, заједно са социјалним партнерима, треба да креи- рају програме подршке недавно дипломираним студентима како би нашли прво запослење или за стварање могућности за додатно образовање и обуке, укључујући</w:t>
      </w:r>
      <w:r>
        <w:rPr>
          <w:color w:val="231F20"/>
          <w:spacing w:val="-11"/>
        </w:rPr>
        <w:t> </w:t>
      </w:r>
      <w:r>
        <w:rPr>
          <w:color w:val="231F20"/>
        </w:rPr>
        <w:t>и</w:t>
      </w:r>
      <w:r>
        <w:rPr>
          <w:color w:val="231F20"/>
          <w:spacing w:val="-10"/>
        </w:rPr>
        <w:t> </w:t>
      </w:r>
      <w:r>
        <w:rPr>
          <w:color w:val="231F20"/>
        </w:rPr>
        <w:t>организовање</w:t>
      </w:r>
      <w:r>
        <w:rPr>
          <w:color w:val="231F20"/>
          <w:spacing w:val="-10"/>
        </w:rPr>
        <w:t> </w:t>
      </w:r>
      <w:r>
        <w:rPr>
          <w:color w:val="231F20"/>
        </w:rPr>
        <w:t>приправничког</w:t>
      </w:r>
      <w:r>
        <w:rPr>
          <w:color w:val="231F20"/>
          <w:spacing w:val="-10"/>
        </w:rPr>
        <w:t> </w:t>
      </w:r>
      <w:r>
        <w:rPr>
          <w:color w:val="231F20"/>
        </w:rPr>
        <w:t>стажа,</w:t>
      </w:r>
      <w:r>
        <w:rPr>
          <w:color w:val="231F20"/>
          <w:spacing w:val="-10"/>
        </w:rPr>
        <w:t> </w:t>
      </w:r>
      <w:r>
        <w:rPr>
          <w:color w:val="231F20"/>
        </w:rPr>
        <w:t>те</w:t>
      </w:r>
      <w:r>
        <w:rPr>
          <w:color w:val="231F20"/>
          <w:spacing w:val="-10"/>
        </w:rPr>
        <w:t> </w:t>
      </w:r>
      <w:r>
        <w:rPr>
          <w:color w:val="231F20"/>
        </w:rPr>
        <w:t>да</w:t>
      </w:r>
      <w:r>
        <w:rPr>
          <w:color w:val="231F20"/>
          <w:spacing w:val="-10"/>
        </w:rPr>
        <w:t> </w:t>
      </w:r>
      <w:r>
        <w:rPr>
          <w:color w:val="231F20"/>
        </w:rPr>
        <w:t>брзо</w:t>
      </w:r>
      <w:r>
        <w:rPr>
          <w:color w:val="231F20"/>
          <w:spacing w:val="-10"/>
        </w:rPr>
        <w:t> </w:t>
      </w:r>
      <w:r>
        <w:rPr>
          <w:color w:val="231F20"/>
        </w:rPr>
        <w:t>интервенишу</w:t>
      </w:r>
      <w:r>
        <w:rPr>
          <w:color w:val="231F20"/>
          <w:spacing w:val="-11"/>
        </w:rPr>
        <w:t> </w:t>
      </w:r>
      <w:r>
        <w:rPr>
          <w:color w:val="231F20"/>
        </w:rPr>
        <w:t>када млади</w:t>
      </w:r>
      <w:r>
        <w:rPr>
          <w:color w:val="231F20"/>
          <w:spacing w:val="-2"/>
        </w:rPr>
        <w:t> </w:t>
      </w:r>
      <w:r>
        <w:rPr>
          <w:color w:val="231F20"/>
        </w:rPr>
        <w:t>остану</w:t>
      </w:r>
      <w:r>
        <w:rPr>
          <w:color w:val="231F20"/>
          <w:spacing w:val="-2"/>
        </w:rPr>
        <w:t> </w:t>
      </w:r>
      <w:r>
        <w:rPr>
          <w:color w:val="231F20"/>
        </w:rPr>
        <w:t>без</w:t>
      </w:r>
      <w:r>
        <w:rPr>
          <w:color w:val="231F20"/>
          <w:spacing w:val="-3"/>
        </w:rPr>
        <w:t> </w:t>
      </w:r>
      <w:r>
        <w:rPr>
          <w:color w:val="231F20"/>
        </w:rPr>
        <w:t>запослења.</w:t>
      </w:r>
      <w:r>
        <w:rPr>
          <w:color w:val="231F20"/>
          <w:spacing w:val="-3"/>
        </w:rPr>
        <w:t> </w:t>
      </w:r>
      <w:r>
        <w:rPr>
          <w:color w:val="231F20"/>
        </w:rPr>
        <w:t>Редовно</w:t>
      </w:r>
      <w:r>
        <w:rPr>
          <w:color w:val="231F20"/>
          <w:spacing w:val="-2"/>
        </w:rPr>
        <w:t> </w:t>
      </w:r>
      <w:r>
        <w:rPr>
          <w:color w:val="231F20"/>
        </w:rPr>
        <w:t>праћење</w:t>
      </w:r>
      <w:r>
        <w:rPr>
          <w:color w:val="231F20"/>
          <w:spacing w:val="-3"/>
        </w:rPr>
        <w:t> </w:t>
      </w:r>
      <w:r>
        <w:rPr>
          <w:color w:val="231F20"/>
        </w:rPr>
        <w:t>учинка</w:t>
      </w:r>
      <w:r>
        <w:rPr>
          <w:color w:val="231F20"/>
          <w:spacing w:val="-2"/>
        </w:rPr>
        <w:t> </w:t>
      </w:r>
      <w:r>
        <w:rPr>
          <w:color w:val="231F20"/>
        </w:rPr>
        <w:t>програма</w:t>
      </w:r>
      <w:r>
        <w:rPr>
          <w:color w:val="231F20"/>
          <w:spacing w:val="-2"/>
        </w:rPr>
        <w:t> </w:t>
      </w:r>
      <w:r>
        <w:rPr>
          <w:color w:val="231F20"/>
        </w:rPr>
        <w:t>усавршавања и</w:t>
      </w:r>
      <w:r>
        <w:rPr>
          <w:color w:val="231F20"/>
          <w:spacing w:val="-12"/>
        </w:rPr>
        <w:t> </w:t>
      </w:r>
      <w:r>
        <w:rPr>
          <w:color w:val="231F20"/>
        </w:rPr>
        <w:t>политика</w:t>
      </w:r>
      <w:r>
        <w:rPr>
          <w:color w:val="231F20"/>
          <w:spacing w:val="-11"/>
        </w:rPr>
        <w:t> </w:t>
      </w:r>
      <w:r>
        <w:rPr>
          <w:color w:val="231F20"/>
        </w:rPr>
        <w:t>за</w:t>
      </w:r>
      <w:r>
        <w:rPr>
          <w:color w:val="231F20"/>
          <w:spacing w:val="-11"/>
        </w:rPr>
        <w:t> </w:t>
      </w:r>
      <w:r>
        <w:rPr>
          <w:color w:val="231F20"/>
        </w:rPr>
        <w:t>прогнозирање требало би да помогне идентификовању области које</w:t>
      </w:r>
      <w:r>
        <w:rPr>
          <w:color w:val="231F20"/>
          <w:spacing w:val="39"/>
        </w:rPr>
        <w:t> </w:t>
      </w:r>
      <w:r>
        <w:rPr>
          <w:color w:val="231F20"/>
        </w:rPr>
        <w:t>треба</w:t>
      </w:r>
      <w:r>
        <w:rPr>
          <w:color w:val="231F20"/>
          <w:spacing w:val="39"/>
        </w:rPr>
        <w:t> </w:t>
      </w:r>
      <w:r>
        <w:rPr>
          <w:color w:val="231F20"/>
        </w:rPr>
        <w:t>унапредити,</w:t>
      </w:r>
      <w:r>
        <w:rPr>
          <w:color w:val="231F20"/>
          <w:spacing w:val="39"/>
        </w:rPr>
        <w:t> </w:t>
      </w:r>
      <w:r>
        <w:rPr>
          <w:color w:val="231F20"/>
        </w:rPr>
        <w:t>као и повећању реактивности система за образовање и</w:t>
      </w:r>
      <w:r>
        <w:rPr>
          <w:color w:val="231F20"/>
          <w:spacing w:val="-5"/>
        </w:rPr>
        <w:t> </w:t>
      </w:r>
      <w:r>
        <w:rPr>
          <w:color w:val="231F20"/>
        </w:rPr>
        <w:t>обуке</w:t>
      </w:r>
      <w:r>
        <w:rPr>
          <w:color w:val="231F20"/>
          <w:spacing w:val="-5"/>
        </w:rPr>
        <w:t> </w:t>
      </w:r>
      <w:r>
        <w:rPr>
          <w:color w:val="231F20"/>
        </w:rPr>
        <w:t>на</w:t>
      </w:r>
      <w:r>
        <w:rPr>
          <w:color w:val="231F20"/>
          <w:spacing w:val="-5"/>
        </w:rPr>
        <w:t> </w:t>
      </w:r>
      <w:r>
        <w:rPr>
          <w:color w:val="231F20"/>
        </w:rPr>
        <w:t>потребе</w:t>
      </w:r>
      <w:r>
        <w:rPr>
          <w:color w:val="231F20"/>
          <w:spacing w:val="-5"/>
        </w:rPr>
        <w:t> </w:t>
      </w:r>
      <w:r>
        <w:rPr>
          <w:color w:val="231F20"/>
        </w:rPr>
        <w:t>тржишта</w:t>
      </w:r>
      <w:r>
        <w:rPr>
          <w:color w:val="231F20"/>
          <w:spacing w:val="-5"/>
        </w:rPr>
        <w:t> </w:t>
      </w:r>
      <w:r>
        <w:rPr>
          <w:color w:val="231F20"/>
        </w:rPr>
        <w:t>рада.</w:t>
      </w:r>
      <w:r>
        <w:rPr>
          <w:color w:val="231F20"/>
          <w:spacing w:val="-4"/>
        </w:rPr>
        <w:t> </w:t>
      </w:r>
      <w:r>
        <w:rPr>
          <w:color w:val="231F20"/>
        </w:rPr>
        <w:t>Државе</w:t>
      </w:r>
      <w:r>
        <w:rPr>
          <w:color w:val="231F20"/>
          <w:spacing w:val="-5"/>
        </w:rPr>
        <w:t> </w:t>
      </w:r>
      <w:r>
        <w:rPr>
          <w:color w:val="231F20"/>
        </w:rPr>
        <w:t>чланице</w:t>
      </w:r>
      <w:r>
        <w:rPr>
          <w:color w:val="231F20"/>
          <w:spacing w:val="-5"/>
        </w:rPr>
        <w:t> </w:t>
      </w:r>
      <w:r>
        <w:rPr>
          <w:color w:val="231F20"/>
        </w:rPr>
        <w:t>треба</w:t>
      </w:r>
      <w:r>
        <w:rPr>
          <w:color w:val="231F20"/>
          <w:spacing w:val="-5"/>
        </w:rPr>
        <w:t> </w:t>
      </w:r>
      <w:r>
        <w:rPr>
          <w:color w:val="231F20"/>
        </w:rPr>
        <w:t>у</w:t>
      </w:r>
      <w:r>
        <w:rPr>
          <w:color w:val="231F20"/>
          <w:spacing w:val="-5"/>
        </w:rPr>
        <w:t> </w:t>
      </w:r>
      <w:r>
        <w:rPr>
          <w:color w:val="231F20"/>
        </w:rPr>
        <w:t>потпуности</w:t>
      </w:r>
      <w:r>
        <w:rPr>
          <w:color w:val="231F20"/>
          <w:spacing w:val="-5"/>
        </w:rPr>
        <w:t> </w:t>
      </w:r>
      <w:r>
        <w:rPr>
          <w:color w:val="231F20"/>
        </w:rPr>
        <w:t>да</w:t>
      </w:r>
      <w:r>
        <w:rPr>
          <w:color w:val="231F20"/>
          <w:spacing w:val="-5"/>
        </w:rPr>
        <w:t> </w:t>
      </w:r>
      <w:r>
        <w:rPr>
          <w:color w:val="231F20"/>
        </w:rPr>
        <w:t>иско- ристе фондове ЕУ ради остваривања ових циљева.</w:t>
      </w:r>
    </w:p>
    <w:p>
      <w:pPr>
        <w:pStyle w:val="BodyText"/>
        <w:spacing w:after="0" w:line="235" w:lineRule="auto"/>
        <w:sectPr>
          <w:pgSz w:w="9360" w:h="13040"/>
          <w:pgMar w:header="0" w:footer="1247" w:top="1320" w:bottom="1440" w:left="0" w:right="0"/>
        </w:sectPr>
      </w:pPr>
    </w:p>
    <w:p>
      <w:pPr>
        <w:pStyle w:val="BodyText"/>
        <w:jc w:val="left"/>
      </w:pPr>
      <w:r>
        <w:rPr/>
        <mc:AlternateContent>
          <mc:Choice Requires="wps">
            <w:drawing>
              <wp:inline distT="0" distB="0" distL="0" distR="0">
                <wp:extent cx="4314190" cy="342265"/>
                <wp:effectExtent l="9525" t="0" r="635" b="10160"/>
                <wp:docPr id="86" name="Textbox 86"/>
                <wp:cNvGraphicFramePr>
                  <a:graphicFrameLocks/>
                </wp:cNvGraphicFramePr>
                <a:graphic>
                  <a:graphicData uri="http://schemas.microsoft.com/office/word/2010/wordprocessingShape">
                    <wps:wsp>
                      <wps:cNvPr id="86" name="Textbox 86"/>
                      <wps:cNvSpPr txBox="1"/>
                      <wps:spPr>
                        <a:xfrm>
                          <a:off x="0" y="0"/>
                          <a:ext cx="4314190" cy="342265"/>
                        </a:xfrm>
                        <a:prstGeom prst="rect">
                          <a:avLst/>
                        </a:prstGeom>
                        <a:ln w="6350">
                          <a:solidFill>
                            <a:srgbClr val="00AEEF"/>
                          </a:solidFill>
                          <a:prstDash val="solid"/>
                        </a:ln>
                      </wps:spPr>
                      <wps:txbx>
                        <w:txbxContent>
                          <w:p>
                            <w:pPr>
                              <w:pStyle w:val="BodyText"/>
                              <w:spacing w:line="235" w:lineRule="auto" w:before="32"/>
                              <w:ind w:left="56"/>
                              <w:jc w:val="left"/>
                            </w:pPr>
                            <w:r>
                              <w:rPr>
                                <w:color w:val="231F20"/>
                              </w:rPr>
                              <w:t>Смерница</w:t>
                            </w:r>
                            <w:r>
                              <w:rPr>
                                <w:color w:val="231F20"/>
                                <w:spacing w:val="-6"/>
                              </w:rPr>
                              <w:t> </w:t>
                            </w:r>
                            <w:r>
                              <w:rPr>
                                <w:color w:val="231F20"/>
                              </w:rPr>
                              <w:t>9:</w:t>
                            </w:r>
                            <w:r>
                              <w:rPr>
                                <w:color w:val="231F20"/>
                                <w:spacing w:val="-6"/>
                              </w:rPr>
                              <w:t> </w:t>
                            </w:r>
                            <w:r>
                              <w:rPr>
                                <w:color w:val="231F20"/>
                              </w:rPr>
                              <w:t>Унапређење</w:t>
                            </w:r>
                            <w:r>
                              <w:rPr>
                                <w:color w:val="231F20"/>
                                <w:spacing w:val="-6"/>
                              </w:rPr>
                              <w:t> </w:t>
                            </w:r>
                            <w:r>
                              <w:rPr>
                                <w:color w:val="231F20"/>
                              </w:rPr>
                              <w:t>исхода</w:t>
                            </w:r>
                            <w:r>
                              <w:rPr>
                                <w:color w:val="231F20"/>
                                <w:spacing w:val="-5"/>
                              </w:rPr>
                              <w:t> </w:t>
                            </w:r>
                            <w:r>
                              <w:rPr>
                                <w:color w:val="231F20"/>
                              </w:rPr>
                              <w:t>система</w:t>
                            </w:r>
                            <w:r>
                              <w:rPr>
                                <w:color w:val="231F20"/>
                                <w:spacing w:val="-5"/>
                              </w:rPr>
                              <w:t> </w:t>
                            </w:r>
                            <w:r>
                              <w:rPr>
                                <w:color w:val="231F20"/>
                              </w:rPr>
                              <w:t>образовања</w:t>
                            </w:r>
                            <w:r>
                              <w:rPr>
                                <w:color w:val="231F20"/>
                                <w:spacing w:val="-5"/>
                              </w:rPr>
                              <w:t> </w:t>
                            </w:r>
                            <w:r>
                              <w:rPr>
                                <w:color w:val="231F20"/>
                              </w:rPr>
                              <w:t>и</w:t>
                            </w:r>
                            <w:r>
                              <w:rPr>
                                <w:color w:val="231F20"/>
                                <w:spacing w:val="-6"/>
                              </w:rPr>
                              <w:t> </w:t>
                            </w:r>
                            <w:r>
                              <w:rPr>
                                <w:color w:val="231F20"/>
                              </w:rPr>
                              <w:t>обука</w:t>
                            </w:r>
                            <w:r>
                              <w:rPr>
                                <w:color w:val="231F20"/>
                                <w:spacing w:val="-6"/>
                              </w:rPr>
                              <w:t> </w:t>
                            </w:r>
                            <w:r>
                              <w:rPr>
                                <w:color w:val="231F20"/>
                              </w:rPr>
                              <w:t>на</w:t>
                            </w:r>
                            <w:r>
                              <w:rPr>
                                <w:color w:val="231F20"/>
                                <w:spacing w:val="-6"/>
                              </w:rPr>
                              <w:t> </w:t>
                            </w:r>
                            <w:r>
                              <w:rPr>
                                <w:color w:val="231F20"/>
                              </w:rPr>
                              <w:t>свим</w:t>
                            </w:r>
                            <w:r>
                              <w:rPr>
                                <w:color w:val="231F20"/>
                                <w:spacing w:val="-6"/>
                              </w:rPr>
                              <w:t> </w:t>
                            </w:r>
                            <w:r>
                              <w:rPr>
                                <w:color w:val="231F20"/>
                              </w:rPr>
                              <w:t>нивои- ма, те повећање учествовања у терцијарном образовању.</w:t>
                            </w:r>
                          </w:p>
                        </w:txbxContent>
                      </wps:txbx>
                      <wps:bodyPr wrap="square" lIns="0" tIns="0" rIns="0" bIns="0" rtlCol="0">
                        <a:noAutofit/>
                      </wps:bodyPr>
                    </wps:wsp>
                  </a:graphicData>
                </a:graphic>
              </wp:inline>
            </w:drawing>
          </mc:Choice>
          <mc:Fallback>
            <w:pict>
              <v:shape style="width:339.7pt;height:26.95pt;mso-position-horizontal-relative:char;mso-position-vertical-relative:line" type="#_x0000_t202" id="docshape69" filled="false" stroked="true" strokeweight=".5pt" strokecolor="#00aeef">
                <w10:anchorlock/>
                <v:textbox inset="0,0,0,0">
                  <w:txbxContent>
                    <w:p>
                      <w:pPr>
                        <w:pStyle w:val="BodyText"/>
                        <w:spacing w:line="235" w:lineRule="auto" w:before="32"/>
                        <w:ind w:left="56"/>
                        <w:jc w:val="left"/>
                      </w:pPr>
                      <w:r>
                        <w:rPr>
                          <w:color w:val="231F20"/>
                        </w:rPr>
                        <w:t>Смерница</w:t>
                      </w:r>
                      <w:r>
                        <w:rPr>
                          <w:color w:val="231F20"/>
                          <w:spacing w:val="-6"/>
                        </w:rPr>
                        <w:t> </w:t>
                      </w:r>
                      <w:r>
                        <w:rPr>
                          <w:color w:val="231F20"/>
                        </w:rPr>
                        <w:t>9:</w:t>
                      </w:r>
                      <w:r>
                        <w:rPr>
                          <w:color w:val="231F20"/>
                          <w:spacing w:val="-6"/>
                        </w:rPr>
                        <w:t> </w:t>
                      </w:r>
                      <w:r>
                        <w:rPr>
                          <w:color w:val="231F20"/>
                        </w:rPr>
                        <w:t>Унапређење</w:t>
                      </w:r>
                      <w:r>
                        <w:rPr>
                          <w:color w:val="231F20"/>
                          <w:spacing w:val="-6"/>
                        </w:rPr>
                        <w:t> </w:t>
                      </w:r>
                      <w:r>
                        <w:rPr>
                          <w:color w:val="231F20"/>
                        </w:rPr>
                        <w:t>исхода</w:t>
                      </w:r>
                      <w:r>
                        <w:rPr>
                          <w:color w:val="231F20"/>
                          <w:spacing w:val="-5"/>
                        </w:rPr>
                        <w:t> </w:t>
                      </w:r>
                      <w:r>
                        <w:rPr>
                          <w:color w:val="231F20"/>
                        </w:rPr>
                        <w:t>система</w:t>
                      </w:r>
                      <w:r>
                        <w:rPr>
                          <w:color w:val="231F20"/>
                          <w:spacing w:val="-5"/>
                        </w:rPr>
                        <w:t> </w:t>
                      </w:r>
                      <w:r>
                        <w:rPr>
                          <w:color w:val="231F20"/>
                        </w:rPr>
                        <w:t>образовања</w:t>
                      </w:r>
                      <w:r>
                        <w:rPr>
                          <w:color w:val="231F20"/>
                          <w:spacing w:val="-5"/>
                        </w:rPr>
                        <w:t> </w:t>
                      </w:r>
                      <w:r>
                        <w:rPr>
                          <w:color w:val="231F20"/>
                        </w:rPr>
                        <w:t>и</w:t>
                      </w:r>
                      <w:r>
                        <w:rPr>
                          <w:color w:val="231F20"/>
                          <w:spacing w:val="-6"/>
                        </w:rPr>
                        <w:t> </w:t>
                      </w:r>
                      <w:r>
                        <w:rPr>
                          <w:color w:val="231F20"/>
                        </w:rPr>
                        <w:t>обука</w:t>
                      </w:r>
                      <w:r>
                        <w:rPr>
                          <w:color w:val="231F20"/>
                          <w:spacing w:val="-6"/>
                        </w:rPr>
                        <w:t> </w:t>
                      </w:r>
                      <w:r>
                        <w:rPr>
                          <w:color w:val="231F20"/>
                        </w:rPr>
                        <w:t>на</w:t>
                      </w:r>
                      <w:r>
                        <w:rPr>
                          <w:color w:val="231F20"/>
                          <w:spacing w:val="-6"/>
                        </w:rPr>
                        <w:t> </w:t>
                      </w:r>
                      <w:r>
                        <w:rPr>
                          <w:color w:val="231F20"/>
                        </w:rPr>
                        <w:t>свим</w:t>
                      </w:r>
                      <w:r>
                        <w:rPr>
                          <w:color w:val="231F20"/>
                          <w:spacing w:val="-6"/>
                        </w:rPr>
                        <w:t> </w:t>
                      </w:r>
                      <w:r>
                        <w:rPr>
                          <w:color w:val="231F20"/>
                        </w:rPr>
                        <w:t>нивои- ма, те повећање учествовања у терцијарном образовању.</w:t>
                      </w:r>
                    </w:p>
                  </w:txbxContent>
                </v:textbox>
                <v:stroke dashstyle="solid"/>
              </v:shape>
            </w:pict>
          </mc:Fallback>
        </mc:AlternateContent>
      </w:r>
      <w:r>
        <w:rPr/>
      </w:r>
    </w:p>
    <w:p>
      <w:pPr>
        <w:pStyle w:val="BodyText"/>
        <w:spacing w:line="235" w:lineRule="auto" w:before="118"/>
        <w:ind w:right="1128"/>
      </w:pPr>
      <w:r>
        <w:rPr>
          <w:color w:val="231F20"/>
        </w:rPr>
        <w:t>Обезбеђивање приступачности квалитетног образовања и квалитетних обука</w:t>
      </w:r>
      <w:r>
        <w:rPr>
          <w:color w:val="231F20"/>
          <w:spacing w:val="80"/>
        </w:rPr>
        <w:t> </w:t>
      </w:r>
      <w:r>
        <w:rPr>
          <w:color w:val="231F20"/>
        </w:rPr>
        <w:t>и унапређење образовних исхода захтева да државе чланице ефикасно улажу</w:t>
      </w:r>
      <w:r>
        <w:rPr>
          <w:color w:val="231F20"/>
          <w:spacing w:val="40"/>
        </w:rPr>
        <w:t> </w:t>
      </w:r>
      <w:r>
        <w:rPr>
          <w:color w:val="231F20"/>
        </w:rPr>
        <w:t>у систем образовања и обука. То ће довести до подизања нивоа вештина рад- не</w:t>
      </w:r>
      <w:r>
        <w:rPr>
          <w:color w:val="231F20"/>
          <w:spacing w:val="-2"/>
        </w:rPr>
        <w:t> </w:t>
      </w:r>
      <w:r>
        <w:rPr>
          <w:color w:val="231F20"/>
        </w:rPr>
        <w:t>снаге</w:t>
      </w:r>
      <w:r>
        <w:rPr>
          <w:color w:val="231F20"/>
          <w:spacing w:val="-2"/>
        </w:rPr>
        <w:t> </w:t>
      </w:r>
      <w:r>
        <w:rPr>
          <w:color w:val="231F20"/>
        </w:rPr>
        <w:t>у</w:t>
      </w:r>
      <w:r>
        <w:rPr>
          <w:color w:val="231F20"/>
          <w:spacing w:val="-2"/>
        </w:rPr>
        <w:t> </w:t>
      </w:r>
      <w:r>
        <w:rPr>
          <w:color w:val="231F20"/>
        </w:rPr>
        <w:t>ЕУ</w:t>
      </w:r>
      <w:r>
        <w:rPr>
          <w:color w:val="231F20"/>
          <w:spacing w:val="-2"/>
        </w:rPr>
        <w:t> </w:t>
      </w:r>
      <w:r>
        <w:rPr>
          <w:color w:val="231F20"/>
        </w:rPr>
        <w:t>и</w:t>
      </w:r>
      <w:r>
        <w:rPr>
          <w:color w:val="231F20"/>
          <w:spacing w:val="-2"/>
        </w:rPr>
        <w:t> </w:t>
      </w:r>
      <w:r>
        <w:rPr>
          <w:color w:val="231F20"/>
        </w:rPr>
        <w:t>омогућити</w:t>
      </w:r>
      <w:r>
        <w:rPr>
          <w:color w:val="231F20"/>
          <w:spacing w:val="-2"/>
        </w:rPr>
        <w:t> </w:t>
      </w:r>
      <w:r>
        <w:rPr>
          <w:color w:val="231F20"/>
        </w:rPr>
        <w:t>усклађивање</w:t>
      </w:r>
      <w:r>
        <w:rPr>
          <w:color w:val="231F20"/>
          <w:spacing w:val="-2"/>
        </w:rPr>
        <w:t> </w:t>
      </w:r>
      <w:r>
        <w:rPr>
          <w:color w:val="231F20"/>
        </w:rPr>
        <w:t>са</w:t>
      </w:r>
      <w:r>
        <w:rPr>
          <w:color w:val="231F20"/>
          <w:spacing w:val="-2"/>
        </w:rPr>
        <w:t> </w:t>
      </w:r>
      <w:r>
        <w:rPr>
          <w:color w:val="231F20"/>
        </w:rPr>
        <w:t>потребама модерних тржишта рада, које се брзо мењају. Активности треба да покрију све секторе (од предшколс- ког образовања, преко основне школе, па до високог образовања, укључујући и стручно образовање и обуке, као и обуке за одрасле) и да узму у обзир фор- мално и неформално образовање. Реформе имају за циљ стицање кључних способности које сваки појединац треба да поседује ради постизања успеха у економији</w:t>
      </w:r>
      <w:r>
        <w:rPr>
          <w:color w:val="231F20"/>
          <w:spacing w:val="-1"/>
        </w:rPr>
        <w:t> </w:t>
      </w:r>
      <w:r>
        <w:rPr>
          <w:color w:val="231F20"/>
        </w:rPr>
        <w:t>заснованој</w:t>
      </w:r>
      <w:r>
        <w:rPr>
          <w:color w:val="231F20"/>
          <w:spacing w:val="-1"/>
        </w:rPr>
        <w:t> </w:t>
      </w:r>
      <w:r>
        <w:rPr>
          <w:color w:val="231F20"/>
        </w:rPr>
        <w:t>на</w:t>
      </w:r>
      <w:r>
        <w:rPr>
          <w:color w:val="231F20"/>
          <w:spacing w:val="-1"/>
        </w:rPr>
        <w:t> </w:t>
      </w:r>
      <w:r>
        <w:rPr>
          <w:color w:val="231F20"/>
        </w:rPr>
        <w:t>знању,</w:t>
      </w:r>
      <w:r>
        <w:rPr>
          <w:color w:val="231F20"/>
          <w:spacing w:val="-1"/>
        </w:rPr>
        <w:t> </w:t>
      </w:r>
      <w:r>
        <w:rPr>
          <w:color w:val="231F20"/>
        </w:rPr>
        <w:t>као</w:t>
      </w:r>
      <w:r>
        <w:rPr>
          <w:color w:val="231F20"/>
          <w:spacing w:val="-1"/>
        </w:rPr>
        <w:t> </w:t>
      </w:r>
      <w:r>
        <w:rPr>
          <w:color w:val="231F20"/>
        </w:rPr>
        <w:t>што</w:t>
      </w:r>
      <w:r>
        <w:rPr>
          <w:color w:val="231F20"/>
          <w:spacing w:val="-1"/>
        </w:rPr>
        <w:t> </w:t>
      </w:r>
      <w:r>
        <w:rPr>
          <w:color w:val="231F20"/>
        </w:rPr>
        <w:t>су</w:t>
      </w:r>
      <w:r>
        <w:rPr>
          <w:color w:val="231F20"/>
          <w:spacing w:val="-1"/>
        </w:rPr>
        <w:t> </w:t>
      </w:r>
      <w:r>
        <w:rPr>
          <w:color w:val="231F20"/>
        </w:rPr>
        <w:t>способности</w:t>
      </w:r>
      <w:r>
        <w:rPr>
          <w:color w:val="231F20"/>
          <w:spacing w:val="-1"/>
        </w:rPr>
        <w:t> </w:t>
      </w:r>
      <w:r>
        <w:rPr>
          <w:color w:val="231F20"/>
        </w:rPr>
        <w:t>које</w:t>
      </w:r>
      <w:r>
        <w:rPr>
          <w:color w:val="231F20"/>
          <w:spacing w:val="-1"/>
        </w:rPr>
        <w:t> </w:t>
      </w:r>
      <w:r>
        <w:rPr>
          <w:color w:val="231F20"/>
        </w:rPr>
        <w:t>омогућавају</w:t>
      </w:r>
      <w:r>
        <w:rPr>
          <w:color w:val="231F20"/>
          <w:spacing w:val="-1"/>
        </w:rPr>
        <w:t> </w:t>
      </w:r>
      <w:r>
        <w:rPr>
          <w:color w:val="231F20"/>
        </w:rPr>
        <w:t>запо- шљавање, додатно образовање или информатичке вештине. Треба предузети одређене кораке како би мобилност младих и предавача постала стандард. Државе чланице треба да повећају отвореност и релевантност система обра- зовања и обука, нарочито спровођењем националних оквира квалификација, што ће створити флексибилне моделе за образовање, као и развојем партнер- става између система образовања/обука и тржишта рада. Наставничко звање треба учинити привлачнијим. Више образовање треба да буде отвореније за нетрадиционалне</w:t>
      </w:r>
      <w:r>
        <w:rPr>
          <w:color w:val="231F20"/>
          <w:spacing w:val="-8"/>
        </w:rPr>
        <w:t> </w:t>
      </w:r>
      <w:r>
        <w:rPr>
          <w:color w:val="231F20"/>
        </w:rPr>
        <w:t>полазнике,</w:t>
      </w:r>
      <w:r>
        <w:rPr>
          <w:color w:val="231F20"/>
          <w:spacing w:val="-8"/>
        </w:rPr>
        <w:t> </w:t>
      </w:r>
      <w:r>
        <w:rPr>
          <w:color w:val="231F20"/>
        </w:rPr>
        <w:t>а</w:t>
      </w:r>
      <w:r>
        <w:rPr>
          <w:color w:val="231F20"/>
          <w:spacing w:val="-8"/>
        </w:rPr>
        <w:t> </w:t>
      </w:r>
      <w:r>
        <w:rPr>
          <w:color w:val="231F20"/>
        </w:rPr>
        <w:t>потребно</w:t>
      </w:r>
      <w:r>
        <w:rPr>
          <w:color w:val="231F20"/>
          <w:spacing w:val="-8"/>
        </w:rPr>
        <w:t> </w:t>
      </w:r>
      <w:r>
        <w:rPr>
          <w:color w:val="231F20"/>
        </w:rPr>
        <w:t>је</w:t>
      </w:r>
      <w:r>
        <w:rPr>
          <w:color w:val="231F20"/>
          <w:spacing w:val="-8"/>
        </w:rPr>
        <w:t> </w:t>
      </w:r>
      <w:r>
        <w:rPr>
          <w:color w:val="231F20"/>
        </w:rPr>
        <w:t>повећати</w:t>
      </w:r>
      <w:r>
        <w:rPr>
          <w:color w:val="231F20"/>
          <w:spacing w:val="-8"/>
        </w:rPr>
        <w:t> </w:t>
      </w:r>
      <w:r>
        <w:rPr>
          <w:color w:val="231F20"/>
        </w:rPr>
        <w:t>и</w:t>
      </w:r>
      <w:r>
        <w:rPr>
          <w:color w:val="231F20"/>
          <w:spacing w:val="-8"/>
        </w:rPr>
        <w:t> </w:t>
      </w:r>
      <w:r>
        <w:rPr>
          <w:color w:val="231F20"/>
        </w:rPr>
        <w:t>учествовање</w:t>
      </w:r>
      <w:r>
        <w:rPr>
          <w:color w:val="231F20"/>
          <w:spacing w:val="-8"/>
        </w:rPr>
        <w:t> </w:t>
      </w:r>
      <w:r>
        <w:rPr>
          <w:color w:val="231F20"/>
        </w:rPr>
        <w:t>у</w:t>
      </w:r>
      <w:r>
        <w:rPr>
          <w:color w:val="231F20"/>
          <w:spacing w:val="-8"/>
        </w:rPr>
        <w:t> </w:t>
      </w:r>
      <w:r>
        <w:rPr>
          <w:color w:val="231F20"/>
        </w:rPr>
        <w:t>терцијар- ном</w:t>
      </w:r>
      <w:r>
        <w:rPr>
          <w:color w:val="231F20"/>
          <w:spacing w:val="-9"/>
        </w:rPr>
        <w:t> </w:t>
      </w:r>
      <w:r>
        <w:rPr>
          <w:color w:val="231F20"/>
        </w:rPr>
        <w:t>или</w:t>
      </w:r>
      <w:r>
        <w:rPr>
          <w:color w:val="231F20"/>
          <w:spacing w:val="-9"/>
        </w:rPr>
        <w:t> </w:t>
      </w:r>
      <w:r>
        <w:rPr>
          <w:color w:val="231F20"/>
        </w:rPr>
        <w:t>еквивалентном</w:t>
      </w:r>
      <w:r>
        <w:rPr>
          <w:color w:val="231F20"/>
          <w:spacing w:val="-10"/>
        </w:rPr>
        <w:t> </w:t>
      </w:r>
      <w:r>
        <w:rPr>
          <w:color w:val="231F20"/>
        </w:rPr>
        <w:t>образовању.</w:t>
      </w:r>
      <w:r>
        <w:rPr>
          <w:color w:val="231F20"/>
          <w:spacing w:val="-8"/>
        </w:rPr>
        <w:t> </w:t>
      </w:r>
      <w:r>
        <w:rPr>
          <w:color w:val="231F20"/>
        </w:rPr>
        <w:t>Како</w:t>
      </w:r>
      <w:r>
        <w:rPr>
          <w:color w:val="231F20"/>
          <w:spacing w:val="-8"/>
        </w:rPr>
        <w:t> </w:t>
      </w:r>
      <w:r>
        <w:rPr>
          <w:color w:val="231F20"/>
        </w:rPr>
        <w:t>би</w:t>
      </w:r>
      <w:r>
        <w:rPr>
          <w:color w:val="231F20"/>
          <w:spacing w:val="-9"/>
        </w:rPr>
        <w:t> </w:t>
      </w:r>
      <w:r>
        <w:rPr>
          <w:color w:val="231F20"/>
        </w:rPr>
        <w:t>смањиле</w:t>
      </w:r>
      <w:r>
        <w:rPr>
          <w:color w:val="231F20"/>
          <w:spacing w:val="-9"/>
        </w:rPr>
        <w:t> </w:t>
      </w:r>
      <w:r>
        <w:rPr>
          <w:color w:val="231F20"/>
        </w:rPr>
        <w:t>број</w:t>
      </w:r>
      <w:r>
        <w:rPr>
          <w:color w:val="231F20"/>
          <w:spacing w:val="-8"/>
        </w:rPr>
        <w:t> </w:t>
      </w:r>
      <w:r>
        <w:rPr>
          <w:color w:val="231F20"/>
        </w:rPr>
        <w:t>младих</w:t>
      </w:r>
      <w:r>
        <w:rPr>
          <w:color w:val="231F20"/>
          <w:spacing w:val="-8"/>
        </w:rPr>
        <w:t> </w:t>
      </w:r>
      <w:r>
        <w:rPr>
          <w:color w:val="231F20"/>
        </w:rPr>
        <w:t>који</w:t>
      </w:r>
      <w:r>
        <w:rPr>
          <w:color w:val="231F20"/>
          <w:spacing w:val="-8"/>
        </w:rPr>
        <w:t> </w:t>
      </w:r>
      <w:r>
        <w:rPr>
          <w:color w:val="231F20"/>
        </w:rPr>
        <w:t>немају запослење, који се не налазе у систему образовања и који не похађају обуке, </w:t>
      </w:r>
      <w:r>
        <w:rPr>
          <w:color w:val="231F20"/>
          <w:spacing w:val="-2"/>
        </w:rPr>
        <w:t>државе</w:t>
      </w:r>
      <w:r>
        <w:rPr>
          <w:color w:val="231F20"/>
          <w:spacing w:val="-3"/>
        </w:rPr>
        <w:t> </w:t>
      </w:r>
      <w:r>
        <w:rPr>
          <w:color w:val="231F20"/>
          <w:spacing w:val="-2"/>
        </w:rPr>
        <w:t>чланице</w:t>
      </w:r>
      <w:r>
        <w:rPr>
          <w:color w:val="231F20"/>
          <w:spacing w:val="-3"/>
        </w:rPr>
        <w:t> </w:t>
      </w:r>
      <w:r>
        <w:rPr>
          <w:color w:val="231F20"/>
          <w:spacing w:val="-2"/>
        </w:rPr>
        <w:t>треба</w:t>
      </w:r>
      <w:r>
        <w:rPr>
          <w:color w:val="231F20"/>
          <w:spacing w:val="-3"/>
        </w:rPr>
        <w:t> </w:t>
      </w:r>
      <w:r>
        <w:rPr>
          <w:color w:val="231F20"/>
          <w:spacing w:val="-2"/>
        </w:rPr>
        <w:t>да</w:t>
      </w:r>
      <w:r>
        <w:rPr>
          <w:color w:val="231F20"/>
          <w:spacing w:val="-3"/>
        </w:rPr>
        <w:t> </w:t>
      </w:r>
      <w:r>
        <w:rPr>
          <w:color w:val="231F20"/>
          <w:spacing w:val="-2"/>
        </w:rPr>
        <w:t>предузму</w:t>
      </w:r>
      <w:r>
        <w:rPr>
          <w:color w:val="231F20"/>
          <w:spacing w:val="-3"/>
        </w:rPr>
        <w:t> </w:t>
      </w:r>
      <w:r>
        <w:rPr>
          <w:color w:val="231F20"/>
          <w:spacing w:val="-2"/>
        </w:rPr>
        <w:t>све</w:t>
      </w:r>
      <w:r>
        <w:rPr>
          <w:color w:val="231F20"/>
          <w:spacing w:val="-3"/>
        </w:rPr>
        <w:t> </w:t>
      </w:r>
      <w:r>
        <w:rPr>
          <w:color w:val="231F20"/>
          <w:spacing w:val="-2"/>
        </w:rPr>
        <w:t>неопходне</w:t>
      </w:r>
      <w:r>
        <w:rPr>
          <w:color w:val="231F20"/>
          <w:spacing w:val="-3"/>
        </w:rPr>
        <w:t> </w:t>
      </w:r>
      <w:r>
        <w:rPr>
          <w:color w:val="231F20"/>
          <w:spacing w:val="-2"/>
        </w:rPr>
        <w:t>мере</w:t>
      </w:r>
      <w:r>
        <w:rPr>
          <w:color w:val="231F20"/>
          <w:spacing w:val="-3"/>
        </w:rPr>
        <w:t> </w:t>
      </w:r>
      <w:r>
        <w:rPr>
          <w:color w:val="231F20"/>
          <w:spacing w:val="-2"/>
        </w:rPr>
        <w:t>за</w:t>
      </w:r>
      <w:r>
        <w:rPr>
          <w:color w:val="231F20"/>
          <w:spacing w:val="-3"/>
        </w:rPr>
        <w:t> </w:t>
      </w:r>
      <w:r>
        <w:rPr>
          <w:color w:val="231F20"/>
          <w:spacing w:val="-2"/>
        </w:rPr>
        <w:t>спречавање</w:t>
      </w:r>
      <w:r>
        <w:rPr>
          <w:color w:val="231F20"/>
          <w:spacing w:val="-3"/>
        </w:rPr>
        <w:t> </w:t>
      </w:r>
      <w:r>
        <w:rPr>
          <w:color w:val="231F20"/>
          <w:spacing w:val="-2"/>
        </w:rPr>
        <w:t>осипања </w:t>
      </w:r>
      <w:r>
        <w:rPr>
          <w:color w:val="231F20"/>
        </w:rPr>
        <w:t>младих из образовног система.</w:t>
      </w:r>
    </w:p>
    <w:p>
      <w:pPr>
        <w:pStyle w:val="BodyText"/>
        <w:spacing w:before="3"/>
        <w:ind w:left="0"/>
        <w:jc w:val="left"/>
        <w:rPr>
          <w:sz w:val="17"/>
        </w:rPr>
      </w:pPr>
      <w:r>
        <w:rPr>
          <w:sz w:val="17"/>
        </w:rPr>
        <mc:AlternateContent>
          <mc:Choice Requires="wps">
            <w:drawing>
              <wp:anchor distT="0" distB="0" distL="0" distR="0" allowOverlap="1" layoutInCell="1" locked="0" behindDoc="1" simplePos="0" relativeHeight="487600640">
                <wp:simplePos x="0" y="0"/>
                <wp:positionH relativeFrom="page">
                  <wp:posOffset>903173</wp:posOffset>
                </wp:positionH>
                <wp:positionV relativeFrom="paragraph">
                  <wp:posOffset>152201</wp:posOffset>
                </wp:positionV>
                <wp:extent cx="4314190" cy="342265"/>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4314190" cy="342265"/>
                        </a:xfrm>
                        <a:prstGeom prst="rect">
                          <a:avLst/>
                        </a:prstGeom>
                        <a:ln w="6350">
                          <a:solidFill>
                            <a:srgbClr val="00AEEF"/>
                          </a:solidFill>
                          <a:prstDash val="solid"/>
                        </a:ln>
                      </wps:spPr>
                      <wps:txbx>
                        <w:txbxContent>
                          <w:p>
                            <w:pPr>
                              <w:pStyle w:val="BodyText"/>
                              <w:spacing w:line="235" w:lineRule="auto" w:before="32"/>
                              <w:ind w:left="56"/>
                              <w:jc w:val="left"/>
                            </w:pPr>
                            <w:r>
                              <w:rPr>
                                <w:color w:val="231F20"/>
                              </w:rPr>
                              <w:t>Смерница</w:t>
                            </w:r>
                            <w:r>
                              <w:rPr>
                                <w:color w:val="231F20"/>
                                <w:spacing w:val="30"/>
                              </w:rPr>
                              <w:t> </w:t>
                            </w:r>
                            <w:r>
                              <w:rPr>
                                <w:color w:val="231F20"/>
                              </w:rPr>
                              <w:t>10:</w:t>
                            </w:r>
                            <w:r>
                              <w:rPr>
                                <w:color w:val="231F20"/>
                                <w:spacing w:val="30"/>
                              </w:rPr>
                              <w:t> </w:t>
                            </w:r>
                            <w:r>
                              <w:rPr>
                                <w:color w:val="231F20"/>
                              </w:rPr>
                              <w:t>Промовисање</w:t>
                            </w:r>
                            <w:r>
                              <w:rPr>
                                <w:color w:val="231F20"/>
                                <w:spacing w:val="30"/>
                              </w:rPr>
                              <w:t> </w:t>
                            </w:r>
                            <w:r>
                              <w:rPr>
                                <w:color w:val="231F20"/>
                              </w:rPr>
                              <w:t>социјалног</w:t>
                            </w:r>
                            <w:r>
                              <w:rPr>
                                <w:color w:val="231F20"/>
                                <w:spacing w:val="30"/>
                              </w:rPr>
                              <w:t> </w:t>
                            </w:r>
                            <w:r>
                              <w:rPr>
                                <w:color w:val="231F20"/>
                              </w:rPr>
                              <w:t>укључивања</w:t>
                            </w:r>
                            <w:r>
                              <w:rPr>
                                <w:color w:val="231F20"/>
                                <w:spacing w:val="30"/>
                              </w:rPr>
                              <w:t> </w:t>
                            </w:r>
                            <w:r>
                              <w:rPr>
                                <w:color w:val="231F20"/>
                              </w:rPr>
                              <w:t>и</w:t>
                            </w:r>
                            <w:r>
                              <w:rPr>
                                <w:color w:val="231F20"/>
                                <w:spacing w:val="30"/>
                              </w:rPr>
                              <w:t> </w:t>
                            </w:r>
                            <w:r>
                              <w:rPr>
                                <w:color w:val="231F20"/>
                              </w:rPr>
                              <w:t>борбе</w:t>
                            </w:r>
                            <w:r>
                              <w:rPr>
                                <w:color w:val="231F20"/>
                                <w:spacing w:val="30"/>
                              </w:rPr>
                              <w:t> </w:t>
                            </w:r>
                            <w:r>
                              <w:rPr>
                                <w:color w:val="231F20"/>
                              </w:rPr>
                              <w:t>против</w:t>
                            </w:r>
                            <w:r>
                              <w:rPr>
                                <w:color w:val="231F20"/>
                                <w:spacing w:val="30"/>
                              </w:rPr>
                              <w:t> </w:t>
                            </w:r>
                            <w:r>
                              <w:rPr>
                                <w:color w:val="231F20"/>
                              </w:rPr>
                              <w:t>сиро- </w:t>
                            </w:r>
                            <w:r>
                              <w:rPr>
                                <w:color w:val="231F20"/>
                                <w:spacing w:val="-2"/>
                              </w:rPr>
                              <w:t>маштва.</w:t>
                            </w:r>
                          </w:p>
                        </w:txbxContent>
                      </wps:txbx>
                      <wps:bodyPr wrap="square" lIns="0" tIns="0" rIns="0" bIns="0" rtlCol="0">
                        <a:noAutofit/>
                      </wps:bodyPr>
                    </wps:wsp>
                  </a:graphicData>
                </a:graphic>
              </wp:anchor>
            </w:drawing>
          </mc:Choice>
          <mc:Fallback>
            <w:pict>
              <v:shape style="position:absolute;margin-left:71.115997pt;margin-top:11.984406pt;width:339.7pt;height:26.95pt;mso-position-horizontal-relative:page;mso-position-vertical-relative:paragraph;z-index:-15715840;mso-wrap-distance-left:0;mso-wrap-distance-right:0" type="#_x0000_t202" id="docshape70" filled="false" stroked="true" strokeweight=".5pt" strokecolor="#00aeef">
                <v:textbox inset="0,0,0,0">
                  <w:txbxContent>
                    <w:p>
                      <w:pPr>
                        <w:pStyle w:val="BodyText"/>
                        <w:spacing w:line="235" w:lineRule="auto" w:before="32"/>
                        <w:ind w:left="56"/>
                        <w:jc w:val="left"/>
                      </w:pPr>
                      <w:r>
                        <w:rPr>
                          <w:color w:val="231F20"/>
                        </w:rPr>
                        <w:t>Смерница</w:t>
                      </w:r>
                      <w:r>
                        <w:rPr>
                          <w:color w:val="231F20"/>
                          <w:spacing w:val="30"/>
                        </w:rPr>
                        <w:t> </w:t>
                      </w:r>
                      <w:r>
                        <w:rPr>
                          <w:color w:val="231F20"/>
                        </w:rPr>
                        <w:t>10:</w:t>
                      </w:r>
                      <w:r>
                        <w:rPr>
                          <w:color w:val="231F20"/>
                          <w:spacing w:val="30"/>
                        </w:rPr>
                        <w:t> </w:t>
                      </w:r>
                      <w:r>
                        <w:rPr>
                          <w:color w:val="231F20"/>
                        </w:rPr>
                        <w:t>Промовисање</w:t>
                      </w:r>
                      <w:r>
                        <w:rPr>
                          <w:color w:val="231F20"/>
                          <w:spacing w:val="30"/>
                        </w:rPr>
                        <w:t> </w:t>
                      </w:r>
                      <w:r>
                        <w:rPr>
                          <w:color w:val="231F20"/>
                        </w:rPr>
                        <w:t>социјалног</w:t>
                      </w:r>
                      <w:r>
                        <w:rPr>
                          <w:color w:val="231F20"/>
                          <w:spacing w:val="30"/>
                        </w:rPr>
                        <w:t> </w:t>
                      </w:r>
                      <w:r>
                        <w:rPr>
                          <w:color w:val="231F20"/>
                        </w:rPr>
                        <w:t>укључивања</w:t>
                      </w:r>
                      <w:r>
                        <w:rPr>
                          <w:color w:val="231F20"/>
                          <w:spacing w:val="30"/>
                        </w:rPr>
                        <w:t> </w:t>
                      </w:r>
                      <w:r>
                        <w:rPr>
                          <w:color w:val="231F20"/>
                        </w:rPr>
                        <w:t>и</w:t>
                      </w:r>
                      <w:r>
                        <w:rPr>
                          <w:color w:val="231F20"/>
                          <w:spacing w:val="30"/>
                        </w:rPr>
                        <w:t> </w:t>
                      </w:r>
                      <w:r>
                        <w:rPr>
                          <w:color w:val="231F20"/>
                        </w:rPr>
                        <w:t>борбе</w:t>
                      </w:r>
                      <w:r>
                        <w:rPr>
                          <w:color w:val="231F20"/>
                          <w:spacing w:val="30"/>
                        </w:rPr>
                        <w:t> </w:t>
                      </w:r>
                      <w:r>
                        <w:rPr>
                          <w:color w:val="231F20"/>
                        </w:rPr>
                        <w:t>против</w:t>
                      </w:r>
                      <w:r>
                        <w:rPr>
                          <w:color w:val="231F20"/>
                          <w:spacing w:val="30"/>
                        </w:rPr>
                        <w:t> </w:t>
                      </w:r>
                      <w:r>
                        <w:rPr>
                          <w:color w:val="231F20"/>
                        </w:rPr>
                        <w:t>сиро- </w:t>
                      </w:r>
                      <w:r>
                        <w:rPr>
                          <w:color w:val="231F20"/>
                          <w:spacing w:val="-2"/>
                        </w:rPr>
                        <w:t>маштва.</w:t>
                      </w:r>
                    </w:p>
                  </w:txbxContent>
                </v:textbox>
                <v:stroke dashstyle="solid"/>
                <w10:wrap type="topAndBottom"/>
              </v:shape>
            </w:pict>
          </mc:Fallback>
        </mc:AlternateContent>
      </w:r>
    </w:p>
    <w:p>
      <w:pPr>
        <w:pStyle w:val="BodyText"/>
        <w:spacing w:line="235" w:lineRule="auto" w:before="192"/>
        <w:ind w:right="1130"/>
      </w:pPr>
      <w:r>
        <w:rPr>
          <w:color w:val="231F20"/>
        </w:rPr>
        <w:t>Напори</w:t>
      </w:r>
      <w:r>
        <w:rPr>
          <w:color w:val="231F20"/>
          <w:spacing w:val="-4"/>
        </w:rPr>
        <w:t> </w:t>
      </w:r>
      <w:r>
        <w:rPr>
          <w:color w:val="231F20"/>
        </w:rPr>
        <w:t>држава</w:t>
      </w:r>
      <w:r>
        <w:rPr>
          <w:color w:val="231F20"/>
          <w:spacing w:val="-4"/>
        </w:rPr>
        <w:t> </w:t>
      </w:r>
      <w:r>
        <w:rPr>
          <w:color w:val="231F20"/>
        </w:rPr>
        <w:t>чланица</w:t>
      </w:r>
      <w:r>
        <w:rPr>
          <w:color w:val="231F20"/>
          <w:spacing w:val="-6"/>
        </w:rPr>
        <w:t> </w:t>
      </w:r>
      <w:r>
        <w:rPr>
          <w:color w:val="231F20"/>
        </w:rPr>
        <w:t>да</w:t>
      </w:r>
      <w:r>
        <w:rPr>
          <w:color w:val="231F20"/>
          <w:spacing w:val="-4"/>
        </w:rPr>
        <w:t> </w:t>
      </w:r>
      <w:r>
        <w:rPr>
          <w:color w:val="231F20"/>
        </w:rPr>
        <w:t>смање</w:t>
      </w:r>
      <w:r>
        <w:rPr>
          <w:color w:val="231F20"/>
          <w:spacing w:val="-4"/>
        </w:rPr>
        <w:t> </w:t>
      </w:r>
      <w:r>
        <w:rPr>
          <w:color w:val="231F20"/>
        </w:rPr>
        <w:t>сиромаштво</w:t>
      </w:r>
      <w:r>
        <w:rPr>
          <w:color w:val="231F20"/>
          <w:spacing w:val="-4"/>
        </w:rPr>
        <w:t> </w:t>
      </w:r>
      <w:r>
        <w:rPr>
          <w:color w:val="231F20"/>
        </w:rPr>
        <w:t>треба</w:t>
      </w:r>
      <w:r>
        <w:rPr>
          <w:color w:val="231F20"/>
          <w:spacing w:val="-4"/>
        </w:rPr>
        <w:t> </w:t>
      </w:r>
      <w:r>
        <w:rPr>
          <w:color w:val="231F20"/>
        </w:rPr>
        <w:t>да</w:t>
      </w:r>
      <w:r>
        <w:rPr>
          <w:color w:val="231F20"/>
          <w:spacing w:val="-4"/>
        </w:rPr>
        <w:t> </w:t>
      </w:r>
      <w:r>
        <w:rPr>
          <w:color w:val="231F20"/>
        </w:rPr>
        <w:t>буду</w:t>
      </w:r>
      <w:r>
        <w:rPr>
          <w:color w:val="231F20"/>
          <w:spacing w:val="-4"/>
        </w:rPr>
        <w:t> </w:t>
      </w:r>
      <w:r>
        <w:rPr>
          <w:color w:val="231F20"/>
        </w:rPr>
        <w:t>усмерени</w:t>
      </w:r>
      <w:r>
        <w:rPr>
          <w:color w:val="231F20"/>
          <w:spacing w:val="-4"/>
        </w:rPr>
        <w:t> </w:t>
      </w:r>
      <w:r>
        <w:rPr>
          <w:color w:val="231F20"/>
        </w:rPr>
        <w:t>ка</w:t>
      </w:r>
      <w:r>
        <w:rPr>
          <w:color w:val="231F20"/>
          <w:spacing w:val="-4"/>
        </w:rPr>
        <w:t> </w:t>
      </w:r>
      <w:r>
        <w:rPr>
          <w:color w:val="231F20"/>
        </w:rPr>
        <w:t>про- мовисању потпуног учествовања у друштву и привреди, као и ка проширењу могућности</w:t>
      </w:r>
      <w:r>
        <w:rPr>
          <w:color w:val="231F20"/>
          <w:spacing w:val="-8"/>
        </w:rPr>
        <w:t> </w:t>
      </w:r>
      <w:r>
        <w:rPr>
          <w:color w:val="231F20"/>
        </w:rPr>
        <w:t>за</w:t>
      </w:r>
      <w:r>
        <w:rPr>
          <w:color w:val="231F20"/>
          <w:spacing w:val="-8"/>
        </w:rPr>
        <w:t> </w:t>
      </w:r>
      <w:r>
        <w:rPr>
          <w:color w:val="231F20"/>
        </w:rPr>
        <w:t>запошљавање,</w:t>
      </w:r>
      <w:r>
        <w:rPr>
          <w:color w:val="231F20"/>
          <w:spacing w:val="-8"/>
        </w:rPr>
        <w:t> </w:t>
      </w:r>
      <w:r>
        <w:rPr>
          <w:color w:val="231F20"/>
        </w:rPr>
        <w:t>уз</w:t>
      </w:r>
      <w:r>
        <w:rPr>
          <w:color w:val="231F20"/>
          <w:spacing w:val="-8"/>
        </w:rPr>
        <w:t> </w:t>
      </w:r>
      <w:r>
        <w:rPr>
          <w:color w:val="231F20"/>
        </w:rPr>
        <w:t>пуно</w:t>
      </w:r>
      <w:r>
        <w:rPr>
          <w:color w:val="231F20"/>
          <w:spacing w:val="-8"/>
        </w:rPr>
        <w:t> </w:t>
      </w:r>
      <w:r>
        <w:rPr>
          <w:color w:val="231F20"/>
        </w:rPr>
        <w:t>коришћење</w:t>
      </w:r>
      <w:r>
        <w:rPr>
          <w:color w:val="231F20"/>
          <w:spacing w:val="-8"/>
        </w:rPr>
        <w:t> </w:t>
      </w:r>
      <w:r>
        <w:rPr>
          <w:color w:val="231F20"/>
        </w:rPr>
        <w:t>средстава</w:t>
      </w:r>
      <w:r>
        <w:rPr>
          <w:color w:val="231F20"/>
          <w:spacing w:val="-7"/>
        </w:rPr>
        <w:t> </w:t>
      </w:r>
      <w:r>
        <w:rPr>
          <w:color w:val="231F20"/>
        </w:rPr>
        <w:t>Европског</w:t>
      </w:r>
      <w:r>
        <w:rPr>
          <w:color w:val="231F20"/>
          <w:spacing w:val="-6"/>
        </w:rPr>
        <w:t> </w:t>
      </w:r>
      <w:r>
        <w:rPr>
          <w:color w:val="231F20"/>
        </w:rPr>
        <w:t>социјал- ног фонда. Потребно је, такође, усмерити напоре ка обезбеђивању једнаких могућности,</w:t>
      </w:r>
      <w:r>
        <w:rPr>
          <w:color w:val="231F20"/>
          <w:spacing w:val="-11"/>
        </w:rPr>
        <w:t> </w:t>
      </w:r>
      <w:r>
        <w:rPr>
          <w:color w:val="231F20"/>
        </w:rPr>
        <w:t>пружањем</w:t>
      </w:r>
      <w:r>
        <w:rPr>
          <w:color w:val="231F20"/>
          <w:spacing w:val="-11"/>
        </w:rPr>
        <w:t> </w:t>
      </w:r>
      <w:r>
        <w:rPr>
          <w:color w:val="231F20"/>
        </w:rPr>
        <w:t>приступачне,</w:t>
      </w:r>
      <w:r>
        <w:rPr>
          <w:color w:val="231F20"/>
          <w:spacing w:val="-12"/>
        </w:rPr>
        <w:t> </w:t>
      </w:r>
      <w:r>
        <w:rPr>
          <w:color w:val="231F20"/>
        </w:rPr>
        <w:t>одрживе</w:t>
      </w:r>
      <w:r>
        <w:rPr>
          <w:color w:val="231F20"/>
          <w:spacing w:val="-11"/>
        </w:rPr>
        <w:t> </w:t>
      </w:r>
      <w:r>
        <w:rPr>
          <w:color w:val="231F20"/>
        </w:rPr>
        <w:t>и</w:t>
      </w:r>
      <w:r>
        <w:rPr>
          <w:color w:val="231F20"/>
          <w:spacing w:val="-11"/>
        </w:rPr>
        <w:t> </w:t>
      </w:r>
      <w:r>
        <w:rPr>
          <w:color w:val="231F20"/>
        </w:rPr>
        <w:t>висококвалитетне</w:t>
      </w:r>
      <w:r>
        <w:rPr>
          <w:color w:val="231F20"/>
          <w:spacing w:val="-11"/>
        </w:rPr>
        <w:t> </w:t>
      </w:r>
      <w:r>
        <w:rPr>
          <w:color w:val="231F20"/>
        </w:rPr>
        <w:t>услуге,</w:t>
      </w:r>
      <w:r>
        <w:rPr>
          <w:color w:val="231F20"/>
          <w:spacing w:val="-11"/>
        </w:rPr>
        <w:t> </w:t>
      </w:r>
      <w:r>
        <w:rPr>
          <w:color w:val="231F20"/>
        </w:rPr>
        <w:t>јавне услуге (укључујући у то и услуге на Интернету — online services — у складу са Смерницом 4) и, нарочито, услуге здравствене неге.</w:t>
      </w:r>
    </w:p>
    <w:p>
      <w:pPr>
        <w:pStyle w:val="BodyText"/>
        <w:spacing w:before="1"/>
        <w:ind w:left="0"/>
        <w:jc w:val="left"/>
      </w:pPr>
    </w:p>
    <w:p>
      <w:pPr>
        <w:pStyle w:val="BodyText"/>
        <w:spacing w:line="235" w:lineRule="auto"/>
        <w:ind w:right="1130"/>
      </w:pPr>
      <w:r>
        <w:rPr>
          <w:color w:val="231F20"/>
        </w:rPr>
        <w:t>Државе</w:t>
      </w:r>
      <w:r>
        <w:rPr>
          <w:color w:val="231F20"/>
          <w:spacing w:val="-11"/>
        </w:rPr>
        <w:t> </w:t>
      </w:r>
      <w:r>
        <w:rPr>
          <w:color w:val="231F20"/>
        </w:rPr>
        <w:t>чланице</w:t>
      </w:r>
      <w:r>
        <w:rPr>
          <w:color w:val="231F20"/>
          <w:spacing w:val="-11"/>
        </w:rPr>
        <w:t> </w:t>
      </w:r>
      <w:r>
        <w:rPr>
          <w:color w:val="231F20"/>
        </w:rPr>
        <w:t>треба</w:t>
      </w:r>
      <w:r>
        <w:rPr>
          <w:color w:val="231F20"/>
          <w:spacing w:val="-11"/>
        </w:rPr>
        <w:t> </w:t>
      </w:r>
      <w:r>
        <w:rPr>
          <w:color w:val="231F20"/>
        </w:rPr>
        <w:t>да</w:t>
      </w:r>
      <w:r>
        <w:rPr>
          <w:color w:val="231F20"/>
          <w:spacing w:val="-11"/>
        </w:rPr>
        <w:t> </w:t>
      </w:r>
      <w:r>
        <w:rPr>
          <w:color w:val="231F20"/>
        </w:rPr>
        <w:t>успоставе</w:t>
      </w:r>
      <w:r>
        <w:rPr>
          <w:color w:val="231F20"/>
          <w:spacing w:val="-11"/>
        </w:rPr>
        <w:t> </w:t>
      </w:r>
      <w:r>
        <w:rPr>
          <w:color w:val="231F20"/>
        </w:rPr>
        <w:t>ефективне</w:t>
      </w:r>
      <w:r>
        <w:rPr>
          <w:color w:val="231F20"/>
          <w:spacing w:val="-11"/>
        </w:rPr>
        <w:t> </w:t>
      </w:r>
      <w:r>
        <w:rPr>
          <w:color w:val="231F20"/>
        </w:rPr>
        <w:t>антидискриминаторне</w:t>
      </w:r>
      <w:r>
        <w:rPr>
          <w:color w:val="231F20"/>
          <w:spacing w:val="-11"/>
        </w:rPr>
        <w:t> </w:t>
      </w:r>
      <w:r>
        <w:rPr>
          <w:color w:val="231F20"/>
        </w:rPr>
        <w:t>мере.</w:t>
      </w:r>
      <w:r>
        <w:rPr>
          <w:color w:val="231F20"/>
          <w:spacing w:val="-11"/>
        </w:rPr>
        <w:t> </w:t>
      </w:r>
      <w:r>
        <w:rPr>
          <w:color w:val="231F20"/>
        </w:rPr>
        <w:t>Та- кође,</w:t>
      </w:r>
      <w:r>
        <w:rPr>
          <w:color w:val="231F20"/>
          <w:spacing w:val="-1"/>
        </w:rPr>
        <w:t> </w:t>
      </w:r>
      <w:r>
        <w:rPr>
          <w:color w:val="231F20"/>
        </w:rPr>
        <w:t>ради</w:t>
      </w:r>
      <w:r>
        <w:rPr>
          <w:color w:val="231F20"/>
          <w:spacing w:val="-1"/>
        </w:rPr>
        <w:t> </w:t>
      </w:r>
      <w:r>
        <w:rPr>
          <w:color w:val="231F20"/>
        </w:rPr>
        <w:t>борбе</w:t>
      </w:r>
      <w:r>
        <w:rPr>
          <w:color w:val="231F20"/>
          <w:spacing w:val="-1"/>
        </w:rPr>
        <w:t> </w:t>
      </w:r>
      <w:r>
        <w:rPr>
          <w:color w:val="231F20"/>
        </w:rPr>
        <w:t>против</w:t>
      </w:r>
      <w:r>
        <w:rPr>
          <w:color w:val="231F20"/>
          <w:spacing w:val="-1"/>
        </w:rPr>
        <w:t> </w:t>
      </w:r>
      <w:r>
        <w:rPr>
          <w:color w:val="231F20"/>
        </w:rPr>
        <w:t>социјалне</w:t>
      </w:r>
      <w:r>
        <w:rPr>
          <w:color w:val="231F20"/>
          <w:spacing w:val="-1"/>
        </w:rPr>
        <w:t> </w:t>
      </w:r>
      <w:r>
        <w:rPr>
          <w:color w:val="231F20"/>
        </w:rPr>
        <w:t>искључености,</w:t>
      </w:r>
      <w:r>
        <w:rPr>
          <w:color w:val="231F20"/>
          <w:spacing w:val="-2"/>
        </w:rPr>
        <w:t> </w:t>
      </w:r>
      <w:r>
        <w:rPr>
          <w:color w:val="231F20"/>
        </w:rPr>
        <w:t>оснаживања</w:t>
      </w:r>
      <w:r>
        <w:rPr>
          <w:color w:val="231F20"/>
          <w:spacing w:val="-1"/>
        </w:rPr>
        <w:t> </w:t>
      </w:r>
      <w:r>
        <w:rPr>
          <w:color w:val="231F20"/>
        </w:rPr>
        <w:t>људи</w:t>
      </w:r>
      <w:r>
        <w:rPr>
          <w:color w:val="231F20"/>
          <w:spacing w:val="-1"/>
        </w:rPr>
        <w:t> </w:t>
      </w:r>
      <w:r>
        <w:rPr>
          <w:color w:val="231F20"/>
        </w:rPr>
        <w:t>и</w:t>
      </w:r>
      <w:r>
        <w:rPr>
          <w:color w:val="231F20"/>
          <w:spacing w:val="-1"/>
        </w:rPr>
        <w:t> </w:t>
      </w:r>
      <w:r>
        <w:rPr>
          <w:color w:val="231F20"/>
        </w:rPr>
        <w:t>промо- висања</w:t>
      </w:r>
      <w:r>
        <w:rPr>
          <w:color w:val="231F20"/>
          <w:spacing w:val="-12"/>
        </w:rPr>
        <w:t> </w:t>
      </w:r>
      <w:r>
        <w:rPr>
          <w:color w:val="231F20"/>
        </w:rPr>
        <w:t>учествовања</w:t>
      </w:r>
      <w:r>
        <w:rPr>
          <w:color w:val="231F20"/>
          <w:spacing w:val="-11"/>
        </w:rPr>
        <w:t> </w:t>
      </w:r>
      <w:r>
        <w:rPr>
          <w:color w:val="231F20"/>
        </w:rPr>
        <w:t>на</w:t>
      </w:r>
      <w:r>
        <w:rPr>
          <w:color w:val="231F20"/>
          <w:spacing w:val="-11"/>
        </w:rPr>
        <w:t> </w:t>
      </w:r>
      <w:r>
        <w:rPr>
          <w:color w:val="231F20"/>
        </w:rPr>
        <w:t>тржишту</w:t>
      </w:r>
      <w:r>
        <w:rPr>
          <w:color w:val="231F20"/>
          <w:spacing w:val="-12"/>
        </w:rPr>
        <w:t> </w:t>
      </w:r>
      <w:r>
        <w:rPr>
          <w:color w:val="231F20"/>
        </w:rPr>
        <w:t>рада,</w:t>
      </w:r>
      <w:r>
        <w:rPr>
          <w:color w:val="231F20"/>
          <w:spacing w:val="-11"/>
        </w:rPr>
        <w:t> </w:t>
      </w:r>
      <w:r>
        <w:rPr>
          <w:color w:val="231F20"/>
        </w:rPr>
        <w:t>потребно</w:t>
      </w:r>
      <w:r>
        <w:rPr>
          <w:color w:val="231F20"/>
          <w:spacing w:val="-11"/>
        </w:rPr>
        <w:t> </w:t>
      </w:r>
      <w:r>
        <w:rPr>
          <w:color w:val="231F20"/>
        </w:rPr>
        <w:t>је</w:t>
      </w:r>
      <w:r>
        <w:rPr>
          <w:color w:val="231F20"/>
          <w:spacing w:val="-12"/>
        </w:rPr>
        <w:t> </w:t>
      </w:r>
      <w:r>
        <w:rPr>
          <w:color w:val="231F20"/>
        </w:rPr>
        <w:t>унапредити</w:t>
      </w:r>
      <w:r>
        <w:rPr>
          <w:color w:val="231F20"/>
          <w:spacing w:val="-11"/>
        </w:rPr>
        <w:t> </w:t>
      </w:r>
      <w:r>
        <w:rPr>
          <w:color w:val="231F20"/>
        </w:rPr>
        <w:t>системе</w:t>
      </w:r>
      <w:r>
        <w:rPr>
          <w:color w:val="231F20"/>
          <w:spacing w:val="-11"/>
        </w:rPr>
        <w:t> </w:t>
      </w:r>
      <w:r>
        <w:rPr>
          <w:color w:val="231F20"/>
        </w:rPr>
        <w:t>социјал- не заштите, целоживотно учење и политике активног укључивања. Тиме би се</w:t>
      </w:r>
    </w:p>
    <w:p>
      <w:pPr>
        <w:pStyle w:val="BodyText"/>
        <w:spacing w:after="0" w:line="235" w:lineRule="auto"/>
        <w:sectPr>
          <w:pgSz w:w="9360" w:h="13040"/>
          <w:pgMar w:header="0" w:footer="1247" w:top="1400" w:bottom="1440" w:left="0" w:right="0"/>
        </w:sectPr>
      </w:pPr>
    </w:p>
    <w:p>
      <w:pPr>
        <w:pStyle w:val="BodyText"/>
        <w:spacing w:line="235" w:lineRule="auto" w:before="41"/>
        <w:ind w:left="1133" w:right="1413"/>
      </w:pPr>
      <w:r>
        <w:rPr>
          <w:color w:val="231F20"/>
        </w:rPr>
        <w:t>створиле</w:t>
      </w:r>
      <w:r>
        <w:rPr>
          <w:color w:val="231F20"/>
          <w:spacing w:val="-2"/>
        </w:rPr>
        <w:t> </w:t>
      </w:r>
      <w:r>
        <w:rPr>
          <w:color w:val="231F20"/>
        </w:rPr>
        <w:t>могућности</w:t>
      </w:r>
      <w:r>
        <w:rPr>
          <w:color w:val="231F20"/>
          <w:spacing w:val="-2"/>
        </w:rPr>
        <w:t> </w:t>
      </w:r>
      <w:r>
        <w:rPr>
          <w:color w:val="231F20"/>
        </w:rPr>
        <w:t>учења</w:t>
      </w:r>
      <w:r>
        <w:rPr>
          <w:color w:val="231F20"/>
          <w:spacing w:val="-2"/>
        </w:rPr>
        <w:t> </w:t>
      </w:r>
      <w:r>
        <w:rPr>
          <w:color w:val="231F20"/>
        </w:rPr>
        <w:t>и</w:t>
      </w:r>
      <w:r>
        <w:rPr>
          <w:color w:val="231F20"/>
          <w:spacing w:val="-2"/>
        </w:rPr>
        <w:t> </w:t>
      </w:r>
      <w:r>
        <w:rPr>
          <w:color w:val="231F20"/>
        </w:rPr>
        <w:t>напредовања</w:t>
      </w:r>
      <w:r>
        <w:rPr>
          <w:color w:val="231F20"/>
          <w:spacing w:val="-2"/>
        </w:rPr>
        <w:t> </w:t>
      </w:r>
      <w:r>
        <w:rPr>
          <w:color w:val="231F20"/>
        </w:rPr>
        <w:t>током</w:t>
      </w:r>
      <w:r>
        <w:rPr>
          <w:color w:val="231F20"/>
          <w:spacing w:val="-2"/>
        </w:rPr>
        <w:t> </w:t>
      </w:r>
      <w:r>
        <w:rPr>
          <w:color w:val="231F20"/>
        </w:rPr>
        <w:t>целог</w:t>
      </w:r>
      <w:r>
        <w:rPr>
          <w:color w:val="231F20"/>
          <w:spacing w:val="-2"/>
        </w:rPr>
        <w:t> </w:t>
      </w:r>
      <w:r>
        <w:rPr>
          <w:color w:val="231F20"/>
        </w:rPr>
        <w:t>живота</w:t>
      </w:r>
      <w:r>
        <w:rPr>
          <w:color w:val="231F20"/>
          <w:spacing w:val="-2"/>
        </w:rPr>
        <w:t> </w:t>
      </w:r>
      <w:r>
        <w:rPr>
          <w:color w:val="231F20"/>
        </w:rPr>
        <w:t>и</w:t>
      </w:r>
      <w:r>
        <w:rPr>
          <w:color w:val="231F20"/>
          <w:spacing w:val="-2"/>
        </w:rPr>
        <w:t> </w:t>
      </w:r>
      <w:r>
        <w:rPr>
          <w:color w:val="231F20"/>
        </w:rPr>
        <w:t>људи</w:t>
      </w:r>
      <w:r>
        <w:rPr>
          <w:color w:val="231F20"/>
          <w:spacing w:val="-2"/>
        </w:rPr>
        <w:t> </w:t>
      </w:r>
      <w:r>
        <w:rPr>
          <w:color w:val="231F20"/>
        </w:rPr>
        <w:t>зашти- тили од ризика искључености. Потребно је модернизовати систем социјалне сигурности и пензиони систем како би се обезбедио адекватан ниво прихода</w:t>
      </w:r>
      <w:r>
        <w:rPr>
          <w:color w:val="231F20"/>
          <w:spacing w:val="80"/>
        </w:rPr>
        <w:t> </w:t>
      </w:r>
      <w:r>
        <w:rPr>
          <w:color w:val="231F20"/>
        </w:rPr>
        <w:t>и приступачност здравствених услуга, чиме се остварује социјална кохезија и истовремено чува финансијска одрживост. Системи накнада треба да буду ус- мерени ка обезбеђивању сигурности прихода током прелаза и ка смањењу си- ромаштва, нарочито оних група које су изложене највећем ризику од социјал- не искључености, као што су самохрани родитељи, мањинске групе, особе са инвалидитетом, деца и млади, старије жене и мушкарци, легални мигранти и бескућници. Државе чланице, такође, треба активно да промовишу социјалну економију и социјалне иновације као вид подршке најрањивијим групама.</w:t>
      </w:r>
    </w:p>
    <w:p>
      <w:pPr>
        <w:pStyle w:val="BodyText"/>
        <w:spacing w:before="61"/>
        <w:ind w:left="0"/>
        <w:jc w:val="left"/>
      </w:pPr>
    </w:p>
    <w:p>
      <w:pPr>
        <w:pStyle w:val="Heading2"/>
        <w:spacing w:line="271" w:lineRule="auto"/>
        <w:ind w:right="2903"/>
      </w:pPr>
      <w:bookmarkStart w:name="_TOC_250053" w:id="9"/>
      <w:r>
        <w:rPr>
          <w:color w:val="231F20"/>
        </w:rPr>
        <w:t>Кључна</w:t>
      </w:r>
      <w:r>
        <w:rPr>
          <w:color w:val="231F20"/>
          <w:spacing w:val="-9"/>
        </w:rPr>
        <w:t> </w:t>
      </w:r>
      <w:r>
        <w:rPr>
          <w:color w:val="231F20"/>
        </w:rPr>
        <w:t>иницијатива:</w:t>
      </w:r>
      <w:r>
        <w:rPr>
          <w:color w:val="231F20"/>
          <w:spacing w:val="-9"/>
        </w:rPr>
        <w:t> </w:t>
      </w:r>
      <w:r>
        <w:rPr>
          <w:color w:val="231F20"/>
          <w:position w:val="1"/>
        </w:rPr>
        <w:t>„Aгенда</w:t>
      </w:r>
      <w:r>
        <w:rPr>
          <w:color w:val="231F20"/>
          <w:spacing w:val="-9"/>
          <w:position w:val="1"/>
        </w:rPr>
        <w:t> </w:t>
      </w:r>
      <w:r>
        <w:rPr>
          <w:color w:val="231F20"/>
          <w:position w:val="1"/>
        </w:rPr>
        <w:t>за</w:t>
      </w:r>
      <w:r>
        <w:rPr>
          <w:color w:val="231F20"/>
          <w:spacing w:val="-9"/>
          <w:position w:val="1"/>
        </w:rPr>
        <w:t> </w:t>
      </w:r>
      <w:r>
        <w:rPr>
          <w:color w:val="231F20"/>
          <w:position w:val="1"/>
        </w:rPr>
        <w:t>нове</w:t>
      </w:r>
      <w:r>
        <w:rPr>
          <w:color w:val="231F20"/>
          <w:spacing w:val="-9"/>
          <w:position w:val="1"/>
        </w:rPr>
        <w:t> </w:t>
      </w:r>
      <w:r>
        <w:rPr>
          <w:color w:val="231F20"/>
          <w:position w:val="1"/>
        </w:rPr>
        <w:t>вештине </w:t>
      </w:r>
      <w:bookmarkEnd w:id="9"/>
      <w:r>
        <w:rPr>
          <w:color w:val="231F20"/>
        </w:rPr>
        <w:t>и радна места”</w:t>
      </w:r>
    </w:p>
    <w:p>
      <w:pPr>
        <w:pStyle w:val="BodyText"/>
        <w:spacing w:line="235" w:lineRule="auto" w:before="248"/>
        <w:ind w:left="1133" w:right="1413"/>
      </w:pPr>
      <w:r>
        <w:rPr>
          <w:color w:val="231F20"/>
        </w:rPr>
        <w:t>„Агенда</w:t>
      </w:r>
      <w:r>
        <w:rPr>
          <w:color w:val="231F20"/>
          <w:spacing w:val="-3"/>
        </w:rPr>
        <w:t> </w:t>
      </w:r>
      <w:r>
        <w:rPr>
          <w:color w:val="231F20"/>
        </w:rPr>
        <w:t>за</w:t>
      </w:r>
      <w:r>
        <w:rPr>
          <w:color w:val="231F20"/>
          <w:spacing w:val="-3"/>
        </w:rPr>
        <w:t> </w:t>
      </w:r>
      <w:r>
        <w:rPr>
          <w:color w:val="231F20"/>
        </w:rPr>
        <w:t>нове</w:t>
      </w:r>
      <w:r>
        <w:rPr>
          <w:color w:val="231F20"/>
          <w:spacing w:val="-3"/>
        </w:rPr>
        <w:t> </w:t>
      </w:r>
      <w:r>
        <w:rPr>
          <w:color w:val="231F20"/>
        </w:rPr>
        <w:t>вештине</w:t>
      </w:r>
      <w:r>
        <w:rPr>
          <w:color w:val="231F20"/>
          <w:spacing w:val="-5"/>
        </w:rPr>
        <w:t> </w:t>
      </w:r>
      <w:r>
        <w:rPr>
          <w:color w:val="231F20"/>
        </w:rPr>
        <w:t>и</w:t>
      </w:r>
      <w:r>
        <w:rPr>
          <w:color w:val="231F20"/>
          <w:spacing w:val="-3"/>
        </w:rPr>
        <w:t> </w:t>
      </w:r>
      <w:r>
        <w:rPr>
          <w:color w:val="231F20"/>
        </w:rPr>
        <w:t>радна</w:t>
      </w:r>
      <w:r>
        <w:rPr>
          <w:color w:val="231F20"/>
          <w:spacing w:val="-3"/>
        </w:rPr>
        <w:t> </w:t>
      </w:r>
      <w:r>
        <w:rPr>
          <w:color w:val="231F20"/>
        </w:rPr>
        <w:t>места’’</w:t>
      </w:r>
      <w:r>
        <w:rPr>
          <w:color w:val="231F20"/>
          <w:spacing w:val="-5"/>
        </w:rPr>
        <w:t> </w:t>
      </w:r>
      <w:r>
        <w:rPr>
          <w:color w:val="231F20"/>
        </w:rPr>
        <w:t>усмерена</w:t>
      </w:r>
      <w:r>
        <w:rPr>
          <w:color w:val="231F20"/>
          <w:spacing w:val="-3"/>
        </w:rPr>
        <w:t> </w:t>
      </w:r>
      <w:r>
        <w:rPr>
          <w:color w:val="231F20"/>
        </w:rPr>
        <w:t>је</w:t>
      </w:r>
      <w:r>
        <w:rPr>
          <w:color w:val="231F20"/>
          <w:spacing w:val="-3"/>
        </w:rPr>
        <w:t> </w:t>
      </w:r>
      <w:r>
        <w:rPr>
          <w:color w:val="231F20"/>
        </w:rPr>
        <w:t>ка</w:t>
      </w:r>
      <w:r>
        <w:rPr>
          <w:color w:val="231F20"/>
          <w:spacing w:val="-3"/>
        </w:rPr>
        <w:t> </w:t>
      </w:r>
      <w:r>
        <w:rPr>
          <w:color w:val="231F20"/>
        </w:rPr>
        <w:t>подстицању</w:t>
      </w:r>
      <w:r>
        <w:rPr>
          <w:color w:val="231F20"/>
          <w:spacing w:val="-3"/>
        </w:rPr>
        <w:t> </w:t>
      </w:r>
      <w:r>
        <w:rPr>
          <w:color w:val="231F20"/>
        </w:rPr>
        <w:t>укључивог раста</w:t>
      </w:r>
      <w:r>
        <w:rPr>
          <w:color w:val="231F20"/>
          <w:spacing w:val="-12"/>
        </w:rPr>
        <w:t> </w:t>
      </w:r>
      <w:r>
        <w:rPr>
          <w:color w:val="231F20"/>
        </w:rPr>
        <w:t>повећањем</w:t>
      </w:r>
      <w:r>
        <w:rPr>
          <w:color w:val="231F20"/>
          <w:spacing w:val="-11"/>
        </w:rPr>
        <w:t> </w:t>
      </w:r>
      <w:r>
        <w:rPr>
          <w:color w:val="231F20"/>
        </w:rPr>
        <w:t>стопе</w:t>
      </w:r>
      <w:r>
        <w:rPr>
          <w:color w:val="231F20"/>
          <w:spacing w:val="-11"/>
        </w:rPr>
        <w:t> </w:t>
      </w:r>
      <w:r>
        <w:rPr>
          <w:color w:val="231F20"/>
        </w:rPr>
        <w:t>запослености,</w:t>
      </w:r>
      <w:r>
        <w:rPr>
          <w:color w:val="231F20"/>
          <w:spacing w:val="-10"/>
        </w:rPr>
        <w:t> </w:t>
      </w:r>
      <w:r>
        <w:rPr>
          <w:color w:val="231F20"/>
        </w:rPr>
        <w:t>стварањем</w:t>
      </w:r>
      <w:r>
        <w:rPr>
          <w:color w:val="231F20"/>
          <w:spacing w:val="-10"/>
        </w:rPr>
        <w:t> </w:t>
      </w:r>
      <w:r>
        <w:rPr>
          <w:color w:val="231F20"/>
        </w:rPr>
        <w:t>већег</w:t>
      </w:r>
      <w:r>
        <w:rPr>
          <w:color w:val="231F20"/>
          <w:spacing w:val="-11"/>
        </w:rPr>
        <w:t> </w:t>
      </w:r>
      <w:r>
        <w:rPr>
          <w:color w:val="231F20"/>
        </w:rPr>
        <w:t>броја</w:t>
      </w:r>
      <w:r>
        <w:rPr>
          <w:color w:val="231F20"/>
          <w:spacing w:val="-10"/>
        </w:rPr>
        <w:t> </w:t>
      </w:r>
      <w:r>
        <w:rPr>
          <w:color w:val="231F20"/>
        </w:rPr>
        <w:t>радних</w:t>
      </w:r>
      <w:r>
        <w:rPr>
          <w:color w:val="231F20"/>
          <w:spacing w:val="-10"/>
        </w:rPr>
        <w:t> </w:t>
      </w:r>
      <w:r>
        <w:rPr>
          <w:color w:val="231F20"/>
        </w:rPr>
        <w:t>места,</w:t>
      </w:r>
      <w:r>
        <w:rPr>
          <w:color w:val="231F20"/>
          <w:spacing w:val="-10"/>
        </w:rPr>
        <w:t> </w:t>
      </w:r>
      <w:r>
        <w:rPr>
          <w:color w:val="231F20"/>
        </w:rPr>
        <w:t>као и</w:t>
      </w:r>
      <w:r>
        <w:rPr>
          <w:color w:val="231F20"/>
          <w:spacing w:val="-10"/>
        </w:rPr>
        <w:t> </w:t>
      </w:r>
      <w:r>
        <w:rPr>
          <w:color w:val="231F20"/>
        </w:rPr>
        <w:t>квалитетнијих</w:t>
      </w:r>
      <w:r>
        <w:rPr>
          <w:color w:val="231F20"/>
          <w:spacing w:val="-10"/>
        </w:rPr>
        <w:t> </w:t>
      </w:r>
      <w:r>
        <w:rPr>
          <w:color w:val="231F20"/>
        </w:rPr>
        <w:t>радних</w:t>
      </w:r>
      <w:r>
        <w:rPr>
          <w:color w:val="231F20"/>
          <w:spacing w:val="-10"/>
        </w:rPr>
        <w:t> </w:t>
      </w:r>
      <w:r>
        <w:rPr>
          <w:color w:val="231F20"/>
        </w:rPr>
        <w:t>места.</w:t>
      </w:r>
      <w:r>
        <w:rPr>
          <w:color w:val="231F20"/>
          <w:spacing w:val="-10"/>
        </w:rPr>
        <w:t> </w:t>
      </w:r>
      <w:r>
        <w:rPr>
          <w:color w:val="231F20"/>
        </w:rPr>
        <w:t>Помаже</w:t>
      </w:r>
      <w:r>
        <w:rPr>
          <w:color w:val="231F20"/>
          <w:spacing w:val="-10"/>
        </w:rPr>
        <w:t> </w:t>
      </w:r>
      <w:r>
        <w:rPr>
          <w:color w:val="231F20"/>
        </w:rPr>
        <w:t>људима</w:t>
      </w:r>
      <w:r>
        <w:rPr>
          <w:color w:val="231F20"/>
          <w:spacing w:val="-10"/>
        </w:rPr>
        <w:t> </w:t>
      </w:r>
      <w:r>
        <w:rPr>
          <w:color w:val="231F20"/>
        </w:rPr>
        <w:t>свих</w:t>
      </w:r>
      <w:r>
        <w:rPr>
          <w:color w:val="231F20"/>
          <w:spacing w:val="-10"/>
        </w:rPr>
        <w:t> </w:t>
      </w:r>
      <w:r>
        <w:rPr>
          <w:color w:val="231F20"/>
        </w:rPr>
        <w:t>старосних</w:t>
      </w:r>
      <w:r>
        <w:rPr>
          <w:color w:val="231F20"/>
          <w:spacing w:val="-10"/>
        </w:rPr>
        <w:t> </w:t>
      </w:r>
      <w:r>
        <w:rPr>
          <w:color w:val="231F20"/>
        </w:rPr>
        <w:t>доби</w:t>
      </w:r>
      <w:r>
        <w:rPr>
          <w:color w:val="231F20"/>
          <w:spacing w:val="-9"/>
        </w:rPr>
        <w:t> </w:t>
      </w:r>
      <w:r>
        <w:rPr>
          <w:color w:val="231F20"/>
        </w:rPr>
        <w:t>да</w:t>
      </w:r>
      <w:r>
        <w:rPr>
          <w:color w:val="231F20"/>
          <w:spacing w:val="-9"/>
        </w:rPr>
        <w:t> </w:t>
      </w:r>
      <w:r>
        <w:rPr>
          <w:color w:val="231F20"/>
        </w:rPr>
        <w:t>предви- де</w:t>
      </w:r>
      <w:r>
        <w:rPr>
          <w:color w:val="231F20"/>
          <w:spacing w:val="-12"/>
        </w:rPr>
        <w:t> </w:t>
      </w:r>
      <w:r>
        <w:rPr>
          <w:color w:val="231F20"/>
        </w:rPr>
        <w:t>промене</w:t>
      </w:r>
      <w:r>
        <w:rPr>
          <w:color w:val="231F20"/>
          <w:spacing w:val="-11"/>
        </w:rPr>
        <w:t> </w:t>
      </w:r>
      <w:r>
        <w:rPr>
          <w:color w:val="231F20"/>
        </w:rPr>
        <w:t>и</w:t>
      </w:r>
      <w:r>
        <w:rPr>
          <w:color w:val="231F20"/>
          <w:spacing w:val="-11"/>
        </w:rPr>
        <w:t> </w:t>
      </w:r>
      <w:r>
        <w:rPr>
          <w:color w:val="231F20"/>
        </w:rPr>
        <w:t>управљају</w:t>
      </w:r>
      <w:r>
        <w:rPr>
          <w:color w:val="231F20"/>
          <w:spacing w:val="-12"/>
        </w:rPr>
        <w:t> </w:t>
      </w:r>
      <w:r>
        <w:rPr>
          <w:color w:val="231F20"/>
        </w:rPr>
        <w:t>њима,</w:t>
      </w:r>
      <w:r>
        <w:rPr>
          <w:color w:val="231F20"/>
          <w:spacing w:val="-11"/>
        </w:rPr>
        <w:t> </w:t>
      </w:r>
      <w:r>
        <w:rPr>
          <w:color w:val="231F20"/>
        </w:rPr>
        <w:t>пружајући</w:t>
      </w:r>
      <w:r>
        <w:rPr>
          <w:color w:val="231F20"/>
          <w:spacing w:val="-11"/>
        </w:rPr>
        <w:t> </w:t>
      </w:r>
      <w:r>
        <w:rPr>
          <w:color w:val="231F20"/>
        </w:rPr>
        <w:t>им</w:t>
      </w:r>
      <w:r>
        <w:rPr>
          <w:color w:val="231F20"/>
          <w:spacing w:val="-12"/>
        </w:rPr>
        <w:t> </w:t>
      </w:r>
      <w:r>
        <w:rPr>
          <w:color w:val="231F20"/>
        </w:rPr>
        <w:t>адекватне</w:t>
      </w:r>
      <w:r>
        <w:rPr>
          <w:color w:val="231F20"/>
          <w:spacing w:val="-11"/>
        </w:rPr>
        <w:t> </w:t>
      </w:r>
      <w:r>
        <w:rPr>
          <w:color w:val="231F20"/>
        </w:rPr>
        <w:t>вештине</w:t>
      </w:r>
      <w:r>
        <w:rPr>
          <w:color w:val="231F20"/>
          <w:spacing w:val="-11"/>
        </w:rPr>
        <w:t> </w:t>
      </w:r>
      <w:r>
        <w:rPr>
          <w:color w:val="231F20"/>
        </w:rPr>
        <w:t>и</w:t>
      </w:r>
      <w:r>
        <w:rPr>
          <w:color w:val="231F20"/>
          <w:spacing w:val="-12"/>
        </w:rPr>
        <w:t> </w:t>
      </w:r>
      <w:r>
        <w:rPr>
          <w:color w:val="231F20"/>
        </w:rPr>
        <w:t>способности. </w:t>
      </w:r>
      <w:r>
        <w:rPr>
          <w:color w:val="231F20"/>
          <w:spacing w:val="-2"/>
        </w:rPr>
        <w:t>Укључиви</w:t>
      </w:r>
      <w:r>
        <w:rPr>
          <w:color w:val="231F20"/>
          <w:spacing w:val="-6"/>
        </w:rPr>
        <w:t> </w:t>
      </w:r>
      <w:r>
        <w:rPr>
          <w:color w:val="231F20"/>
          <w:spacing w:val="-2"/>
        </w:rPr>
        <w:t>раст</w:t>
      </w:r>
      <w:r>
        <w:rPr>
          <w:color w:val="231F20"/>
          <w:spacing w:val="-5"/>
        </w:rPr>
        <w:t> </w:t>
      </w:r>
      <w:r>
        <w:rPr>
          <w:color w:val="231F20"/>
          <w:spacing w:val="-2"/>
        </w:rPr>
        <w:t>се</w:t>
      </w:r>
      <w:r>
        <w:rPr>
          <w:color w:val="231F20"/>
          <w:spacing w:val="-5"/>
        </w:rPr>
        <w:t> </w:t>
      </w:r>
      <w:r>
        <w:rPr>
          <w:color w:val="231F20"/>
          <w:spacing w:val="-2"/>
        </w:rPr>
        <w:t>подстиче</w:t>
      </w:r>
      <w:r>
        <w:rPr>
          <w:color w:val="231F20"/>
          <w:spacing w:val="-6"/>
        </w:rPr>
        <w:t> </w:t>
      </w:r>
      <w:r>
        <w:rPr>
          <w:color w:val="231F20"/>
          <w:spacing w:val="-2"/>
        </w:rPr>
        <w:t>и</w:t>
      </w:r>
      <w:r>
        <w:rPr>
          <w:color w:val="231F20"/>
          <w:spacing w:val="-5"/>
        </w:rPr>
        <w:t> </w:t>
      </w:r>
      <w:r>
        <w:rPr>
          <w:color w:val="231F20"/>
          <w:spacing w:val="-2"/>
        </w:rPr>
        <w:t>модернизовањем</w:t>
      </w:r>
      <w:r>
        <w:rPr>
          <w:color w:val="231F20"/>
          <w:spacing w:val="-5"/>
        </w:rPr>
        <w:t> </w:t>
      </w:r>
      <w:r>
        <w:rPr>
          <w:color w:val="231F20"/>
          <w:spacing w:val="-2"/>
        </w:rPr>
        <w:t>тржишта</w:t>
      </w:r>
      <w:r>
        <w:rPr>
          <w:color w:val="231F20"/>
          <w:spacing w:val="-5"/>
        </w:rPr>
        <w:t> </w:t>
      </w:r>
      <w:r>
        <w:rPr>
          <w:color w:val="231F20"/>
          <w:spacing w:val="-2"/>
        </w:rPr>
        <w:t>рада и система социјал- </w:t>
      </w:r>
      <w:r>
        <w:rPr>
          <w:color w:val="231F20"/>
        </w:rPr>
        <w:t>не</w:t>
      </w:r>
      <w:r>
        <w:rPr>
          <w:color w:val="231F20"/>
          <w:spacing w:val="-1"/>
        </w:rPr>
        <w:t> </w:t>
      </w:r>
      <w:r>
        <w:rPr>
          <w:color w:val="231F20"/>
        </w:rPr>
        <w:t>помоћи,</w:t>
      </w:r>
      <w:r>
        <w:rPr>
          <w:color w:val="231F20"/>
          <w:spacing w:val="-1"/>
        </w:rPr>
        <w:t> </w:t>
      </w:r>
      <w:r>
        <w:rPr>
          <w:color w:val="231F20"/>
        </w:rPr>
        <w:t>те</w:t>
      </w:r>
      <w:r>
        <w:rPr>
          <w:color w:val="231F20"/>
          <w:spacing w:val="-1"/>
        </w:rPr>
        <w:t> </w:t>
      </w:r>
      <w:r>
        <w:rPr>
          <w:color w:val="231F20"/>
        </w:rPr>
        <w:t>обезбеђује</w:t>
      </w:r>
      <w:r>
        <w:rPr>
          <w:color w:val="231F20"/>
          <w:spacing w:val="-1"/>
        </w:rPr>
        <w:t> </w:t>
      </w:r>
      <w:r>
        <w:rPr>
          <w:color w:val="231F20"/>
        </w:rPr>
        <w:t>да</w:t>
      </w:r>
      <w:r>
        <w:rPr>
          <w:color w:val="231F20"/>
          <w:spacing w:val="-1"/>
        </w:rPr>
        <w:t> </w:t>
      </w:r>
      <w:r>
        <w:rPr>
          <w:color w:val="231F20"/>
        </w:rPr>
        <w:t>се</w:t>
      </w:r>
      <w:r>
        <w:rPr>
          <w:color w:val="231F20"/>
          <w:spacing w:val="-1"/>
        </w:rPr>
        <w:t> </w:t>
      </w:r>
      <w:r>
        <w:rPr>
          <w:color w:val="231F20"/>
        </w:rPr>
        <w:t>користи</w:t>
      </w:r>
      <w:r>
        <w:rPr>
          <w:color w:val="231F20"/>
          <w:spacing w:val="-1"/>
        </w:rPr>
        <w:t> </w:t>
      </w:r>
      <w:r>
        <w:rPr>
          <w:color w:val="231F20"/>
        </w:rPr>
        <w:t>од</w:t>
      </w:r>
      <w:r>
        <w:rPr>
          <w:color w:val="231F20"/>
          <w:spacing w:val="-1"/>
        </w:rPr>
        <w:t> </w:t>
      </w:r>
      <w:r>
        <w:rPr>
          <w:color w:val="231F20"/>
        </w:rPr>
        <w:t>раста</w:t>
      </w:r>
      <w:r>
        <w:rPr>
          <w:color w:val="231F20"/>
          <w:spacing w:val="-1"/>
        </w:rPr>
        <w:t> </w:t>
      </w:r>
      <w:r>
        <w:rPr>
          <w:color w:val="231F20"/>
        </w:rPr>
        <w:t>шире</w:t>
      </w:r>
      <w:r>
        <w:rPr>
          <w:color w:val="231F20"/>
          <w:spacing w:val="-2"/>
        </w:rPr>
        <w:t> </w:t>
      </w:r>
      <w:r>
        <w:rPr>
          <w:color w:val="231F20"/>
        </w:rPr>
        <w:t>у</w:t>
      </w:r>
      <w:r>
        <w:rPr>
          <w:color w:val="231F20"/>
          <w:spacing w:val="-1"/>
        </w:rPr>
        <w:t> </w:t>
      </w:r>
      <w:r>
        <w:rPr>
          <w:color w:val="231F20"/>
        </w:rPr>
        <w:t>свим</w:t>
      </w:r>
      <w:r>
        <w:rPr>
          <w:color w:val="231F20"/>
          <w:spacing w:val="-2"/>
        </w:rPr>
        <w:t> </w:t>
      </w:r>
      <w:r>
        <w:rPr>
          <w:color w:val="231F20"/>
        </w:rPr>
        <w:t>деловима</w:t>
      </w:r>
      <w:r>
        <w:rPr>
          <w:color w:val="231F20"/>
          <w:spacing w:val="-1"/>
        </w:rPr>
        <w:t> </w:t>
      </w:r>
      <w:r>
        <w:rPr>
          <w:color w:val="231F20"/>
        </w:rPr>
        <w:t>ЕУ.</w:t>
      </w:r>
      <w:r>
        <w:rPr>
          <w:color w:val="231F20"/>
          <w:spacing w:val="-1"/>
        </w:rPr>
        <w:t> </w:t>
      </w:r>
      <w:r>
        <w:rPr>
          <w:color w:val="231F20"/>
        </w:rPr>
        <w:t>Ис- товремено,</w:t>
      </w:r>
      <w:r>
        <w:rPr>
          <w:color w:val="231F20"/>
          <w:spacing w:val="-7"/>
        </w:rPr>
        <w:t> </w:t>
      </w:r>
      <w:r>
        <w:rPr>
          <w:color w:val="231F20"/>
        </w:rPr>
        <w:t>политике</w:t>
      </w:r>
      <w:r>
        <w:rPr>
          <w:color w:val="231F20"/>
          <w:spacing w:val="-7"/>
        </w:rPr>
        <w:t> </w:t>
      </w:r>
      <w:r>
        <w:rPr>
          <w:color w:val="231F20"/>
        </w:rPr>
        <w:t>запошљавања</w:t>
      </w:r>
      <w:r>
        <w:rPr>
          <w:color w:val="231F20"/>
          <w:spacing w:val="-7"/>
        </w:rPr>
        <w:t> </w:t>
      </w:r>
      <w:r>
        <w:rPr>
          <w:color w:val="231F20"/>
        </w:rPr>
        <w:t>ЕУ</w:t>
      </w:r>
      <w:r>
        <w:rPr>
          <w:color w:val="231F20"/>
          <w:spacing w:val="-7"/>
        </w:rPr>
        <w:t> </w:t>
      </w:r>
      <w:r>
        <w:rPr>
          <w:color w:val="231F20"/>
        </w:rPr>
        <w:t>треба</w:t>
      </w:r>
      <w:r>
        <w:rPr>
          <w:color w:val="231F20"/>
          <w:spacing w:val="-7"/>
        </w:rPr>
        <w:t> </w:t>
      </w:r>
      <w:r>
        <w:rPr>
          <w:color w:val="231F20"/>
        </w:rPr>
        <w:t>да</w:t>
      </w:r>
      <w:r>
        <w:rPr>
          <w:color w:val="231F20"/>
          <w:spacing w:val="-7"/>
        </w:rPr>
        <w:t> </w:t>
      </w:r>
      <w:r>
        <w:rPr>
          <w:color w:val="231F20"/>
        </w:rPr>
        <w:t>помогну</w:t>
      </w:r>
      <w:r>
        <w:rPr>
          <w:color w:val="231F20"/>
          <w:spacing w:val="-7"/>
        </w:rPr>
        <w:t> </w:t>
      </w:r>
      <w:r>
        <w:rPr>
          <w:color w:val="231F20"/>
        </w:rPr>
        <w:t>уобличавање</w:t>
      </w:r>
      <w:r>
        <w:rPr>
          <w:color w:val="231F20"/>
          <w:spacing w:val="-7"/>
        </w:rPr>
        <w:t> </w:t>
      </w:r>
      <w:r>
        <w:rPr>
          <w:color w:val="231F20"/>
        </w:rPr>
        <w:t>процеса транзиције ка зеленој економији.</w:t>
      </w:r>
    </w:p>
    <w:p>
      <w:pPr>
        <w:pStyle w:val="BodyText"/>
        <w:spacing w:line="235" w:lineRule="auto" w:before="120"/>
        <w:ind w:left="1133" w:right="1415"/>
      </w:pPr>
      <w:r>
        <w:rPr>
          <w:color w:val="231F20"/>
        </w:rPr>
        <w:t>Ова иницијатива предлаже активности за јачање улоге јавних служби за запошљавање.</w:t>
      </w:r>
      <w:r>
        <w:rPr>
          <w:color w:val="231F20"/>
          <w:spacing w:val="28"/>
        </w:rPr>
        <w:t> </w:t>
      </w:r>
      <w:r>
        <w:rPr>
          <w:color w:val="231F20"/>
        </w:rPr>
        <w:t>Оне могу имати кључну улогу у пружању информација људима и</w:t>
      </w:r>
      <w:r>
        <w:rPr>
          <w:color w:val="231F20"/>
          <w:spacing w:val="-1"/>
        </w:rPr>
        <w:t> </w:t>
      </w:r>
      <w:r>
        <w:rPr>
          <w:color w:val="231F20"/>
        </w:rPr>
        <w:t>њиховом</w:t>
      </w:r>
      <w:r>
        <w:rPr>
          <w:color w:val="231F20"/>
          <w:spacing w:val="-1"/>
        </w:rPr>
        <w:t> </w:t>
      </w:r>
      <w:r>
        <w:rPr>
          <w:color w:val="231F20"/>
        </w:rPr>
        <w:t>усмеравању,</w:t>
      </w:r>
      <w:r>
        <w:rPr>
          <w:color w:val="231F20"/>
          <w:spacing w:val="-1"/>
        </w:rPr>
        <w:t> </w:t>
      </w:r>
      <w:r>
        <w:rPr>
          <w:color w:val="231F20"/>
        </w:rPr>
        <w:t>као</w:t>
      </w:r>
      <w:r>
        <w:rPr>
          <w:color w:val="231F20"/>
          <w:spacing w:val="-1"/>
        </w:rPr>
        <w:t> </w:t>
      </w:r>
      <w:r>
        <w:rPr>
          <w:color w:val="231F20"/>
        </w:rPr>
        <w:t>и</w:t>
      </w:r>
      <w:r>
        <w:rPr>
          <w:color w:val="231F20"/>
          <w:spacing w:val="-1"/>
        </w:rPr>
        <w:t> </w:t>
      </w:r>
      <w:r>
        <w:rPr>
          <w:color w:val="231F20"/>
        </w:rPr>
        <w:t>у</w:t>
      </w:r>
      <w:r>
        <w:rPr>
          <w:color w:val="231F20"/>
          <w:spacing w:val="-1"/>
        </w:rPr>
        <w:t> </w:t>
      </w:r>
      <w:r>
        <w:rPr>
          <w:color w:val="231F20"/>
        </w:rPr>
        <w:t>прилагођавању</w:t>
      </w:r>
      <w:r>
        <w:rPr>
          <w:color w:val="231F20"/>
          <w:spacing w:val="-1"/>
        </w:rPr>
        <w:t> </w:t>
      </w:r>
      <w:r>
        <w:rPr>
          <w:color w:val="231F20"/>
        </w:rPr>
        <w:t>услуга</w:t>
      </w:r>
      <w:r>
        <w:rPr>
          <w:color w:val="231F20"/>
          <w:spacing w:val="-1"/>
        </w:rPr>
        <w:t> </w:t>
      </w:r>
      <w:r>
        <w:rPr>
          <w:color w:val="231F20"/>
        </w:rPr>
        <w:t>и</w:t>
      </w:r>
      <w:r>
        <w:rPr>
          <w:color w:val="231F20"/>
          <w:spacing w:val="-1"/>
        </w:rPr>
        <w:t> </w:t>
      </w:r>
      <w:r>
        <w:rPr>
          <w:color w:val="231F20"/>
        </w:rPr>
        <w:t>обука</w:t>
      </w:r>
      <w:r>
        <w:rPr>
          <w:color w:val="231F20"/>
          <w:spacing w:val="-1"/>
        </w:rPr>
        <w:t> </w:t>
      </w:r>
      <w:r>
        <w:rPr>
          <w:color w:val="231F20"/>
        </w:rPr>
        <w:t>како</w:t>
      </w:r>
      <w:r>
        <w:rPr>
          <w:color w:val="231F20"/>
          <w:spacing w:val="-1"/>
        </w:rPr>
        <w:t> </w:t>
      </w:r>
      <w:r>
        <w:rPr>
          <w:color w:val="231F20"/>
        </w:rPr>
        <w:t>би</w:t>
      </w:r>
      <w:r>
        <w:rPr>
          <w:color w:val="231F20"/>
          <w:spacing w:val="-1"/>
        </w:rPr>
        <w:t> </w:t>
      </w:r>
      <w:r>
        <w:rPr>
          <w:color w:val="231F20"/>
        </w:rPr>
        <w:t>се</w:t>
      </w:r>
      <w:r>
        <w:rPr>
          <w:color w:val="231F20"/>
          <w:spacing w:val="-1"/>
        </w:rPr>
        <w:t> </w:t>
      </w:r>
      <w:r>
        <w:rPr>
          <w:color w:val="231F20"/>
        </w:rPr>
        <w:t>иско- ристиле могућности које се стварају кретањем ка нискоугљеничној економији.</w:t>
      </w:r>
    </w:p>
    <w:p>
      <w:pPr>
        <w:pStyle w:val="BodyText"/>
        <w:spacing w:before="51"/>
        <w:ind w:left="0"/>
        <w:jc w:val="left"/>
      </w:pPr>
    </w:p>
    <w:p>
      <w:pPr>
        <w:spacing w:before="0"/>
        <w:ind w:left="1133" w:right="0" w:firstLine="0"/>
        <w:jc w:val="both"/>
        <w:rPr>
          <w:b/>
          <w:sz w:val="20"/>
        </w:rPr>
      </w:pPr>
      <w:r>
        <w:rPr>
          <w:b/>
          <w:color w:val="00AEEF"/>
          <w:spacing w:val="-2"/>
          <w:sz w:val="20"/>
        </w:rPr>
        <w:t>Комисија, на нивоу ЕУ, предузеће следеће:</w:t>
      </w:r>
    </w:p>
    <w:p>
      <w:pPr>
        <w:pStyle w:val="ListParagraph"/>
        <w:numPr>
          <w:ilvl w:val="0"/>
          <w:numId w:val="6"/>
        </w:numPr>
        <w:tabs>
          <w:tab w:pos="1847" w:val="left" w:leader="none"/>
        </w:tabs>
        <w:spacing w:line="235" w:lineRule="auto" w:before="240" w:after="0"/>
        <w:ind w:left="1700" w:right="1414" w:firstLine="0"/>
        <w:jc w:val="both"/>
        <w:rPr>
          <w:sz w:val="20"/>
        </w:rPr>
      </w:pPr>
      <w:r>
        <w:rPr>
          <w:color w:val="231F20"/>
          <w:sz w:val="20"/>
        </w:rPr>
        <w:t>Дефинисаће</w:t>
      </w:r>
      <w:r>
        <w:rPr>
          <w:color w:val="231F20"/>
          <w:spacing w:val="-4"/>
          <w:sz w:val="20"/>
        </w:rPr>
        <w:t> </w:t>
      </w:r>
      <w:r>
        <w:rPr>
          <w:color w:val="231F20"/>
          <w:sz w:val="20"/>
        </w:rPr>
        <w:t>и</w:t>
      </w:r>
      <w:r>
        <w:rPr>
          <w:color w:val="231F20"/>
          <w:spacing w:val="-4"/>
          <w:sz w:val="20"/>
        </w:rPr>
        <w:t> </w:t>
      </w:r>
      <w:r>
        <w:rPr>
          <w:color w:val="231F20"/>
          <w:sz w:val="20"/>
        </w:rPr>
        <w:t>спровешће</w:t>
      </w:r>
      <w:r>
        <w:rPr>
          <w:color w:val="231F20"/>
          <w:spacing w:val="-4"/>
          <w:sz w:val="20"/>
        </w:rPr>
        <w:t> </w:t>
      </w:r>
      <w:r>
        <w:rPr>
          <w:color w:val="231F20"/>
          <w:sz w:val="20"/>
        </w:rPr>
        <w:t>другу</w:t>
      </w:r>
      <w:r>
        <w:rPr>
          <w:color w:val="231F20"/>
          <w:spacing w:val="-4"/>
          <w:sz w:val="20"/>
        </w:rPr>
        <w:t> </w:t>
      </w:r>
      <w:r>
        <w:rPr>
          <w:color w:val="231F20"/>
          <w:sz w:val="20"/>
        </w:rPr>
        <w:t>фазу</w:t>
      </w:r>
      <w:r>
        <w:rPr>
          <w:color w:val="231F20"/>
          <w:spacing w:val="-4"/>
          <w:sz w:val="20"/>
        </w:rPr>
        <w:t> </w:t>
      </w:r>
      <w:r>
        <w:rPr>
          <w:color w:val="231F20"/>
          <w:sz w:val="20"/>
        </w:rPr>
        <w:t>агенде</w:t>
      </w:r>
      <w:r>
        <w:rPr>
          <w:color w:val="231F20"/>
          <w:spacing w:val="-4"/>
          <w:sz w:val="20"/>
        </w:rPr>
        <w:t> </w:t>
      </w:r>
      <w:r>
        <w:rPr>
          <w:color w:val="231F20"/>
          <w:sz w:val="20"/>
        </w:rPr>
        <w:t>о</w:t>
      </w:r>
      <w:r>
        <w:rPr>
          <w:color w:val="231F20"/>
          <w:spacing w:val="-4"/>
          <w:sz w:val="20"/>
        </w:rPr>
        <w:t> </w:t>
      </w:r>
      <w:r>
        <w:rPr>
          <w:color w:val="231F20"/>
          <w:sz w:val="20"/>
        </w:rPr>
        <w:t>флексигурности,</w:t>
      </w:r>
      <w:r>
        <w:rPr>
          <w:color w:val="231F20"/>
          <w:spacing w:val="-4"/>
          <w:sz w:val="20"/>
        </w:rPr>
        <w:t> </w:t>
      </w:r>
      <w:r>
        <w:rPr>
          <w:color w:val="231F20"/>
          <w:sz w:val="20"/>
        </w:rPr>
        <w:t>заједно са</w:t>
      </w:r>
      <w:r>
        <w:rPr>
          <w:color w:val="231F20"/>
          <w:spacing w:val="-1"/>
          <w:sz w:val="20"/>
        </w:rPr>
        <w:t> </w:t>
      </w:r>
      <w:r>
        <w:rPr>
          <w:color w:val="231F20"/>
          <w:sz w:val="20"/>
        </w:rPr>
        <w:t>европским</w:t>
      </w:r>
      <w:r>
        <w:rPr>
          <w:color w:val="231F20"/>
          <w:spacing w:val="-1"/>
          <w:sz w:val="20"/>
        </w:rPr>
        <w:t> </w:t>
      </w:r>
      <w:r>
        <w:rPr>
          <w:color w:val="231F20"/>
          <w:sz w:val="20"/>
        </w:rPr>
        <w:t>социјалним</w:t>
      </w:r>
      <w:r>
        <w:rPr>
          <w:color w:val="231F20"/>
          <w:spacing w:val="-1"/>
          <w:sz w:val="20"/>
        </w:rPr>
        <w:t> </w:t>
      </w:r>
      <w:r>
        <w:rPr>
          <w:color w:val="231F20"/>
          <w:sz w:val="20"/>
        </w:rPr>
        <w:t>партнерима,</w:t>
      </w:r>
      <w:r>
        <w:rPr>
          <w:color w:val="231F20"/>
          <w:spacing w:val="-1"/>
          <w:sz w:val="20"/>
        </w:rPr>
        <w:t> </w:t>
      </w:r>
      <w:r>
        <w:rPr>
          <w:color w:val="231F20"/>
          <w:sz w:val="20"/>
        </w:rPr>
        <w:t>ради идентификовања начина</w:t>
      </w:r>
      <w:r>
        <w:rPr>
          <w:color w:val="231F20"/>
          <w:spacing w:val="-1"/>
          <w:sz w:val="20"/>
        </w:rPr>
        <w:t> </w:t>
      </w:r>
      <w:r>
        <w:rPr>
          <w:color w:val="231F20"/>
          <w:sz w:val="20"/>
        </w:rPr>
        <w:t>за боље управљање економским транзицијама, ради борбе против неза- послености и повећања стопа активности.</w:t>
      </w:r>
    </w:p>
    <w:p>
      <w:pPr>
        <w:pStyle w:val="ListParagraph"/>
        <w:numPr>
          <w:ilvl w:val="0"/>
          <w:numId w:val="6"/>
        </w:numPr>
        <w:tabs>
          <w:tab w:pos="1881" w:val="left" w:leader="none"/>
        </w:tabs>
        <w:spacing w:line="235" w:lineRule="auto" w:before="60" w:after="0"/>
        <w:ind w:left="1700" w:right="1414" w:firstLine="0"/>
        <w:jc w:val="both"/>
        <w:rPr>
          <w:sz w:val="20"/>
        </w:rPr>
      </w:pPr>
      <w:r>
        <w:rPr>
          <w:color w:val="231F20"/>
          <w:sz w:val="20"/>
        </w:rPr>
        <w:t>У складу са „паметним” правним принципима, прилагодиће правни оквир новим обрасцима рада (нпр. радно време, упућивање запосле- них на рад у иностранство) и новим ризицима који се јављају у вези са здрављем и безбедношћу на раду.</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6"/>
        </w:numPr>
        <w:tabs>
          <w:tab w:pos="2140" w:val="left" w:leader="none"/>
        </w:tabs>
        <w:spacing w:line="235" w:lineRule="auto" w:before="41" w:after="0"/>
        <w:ind w:left="1984" w:right="1129" w:firstLine="0"/>
        <w:jc w:val="both"/>
        <w:rPr>
          <w:sz w:val="20"/>
        </w:rPr>
      </w:pPr>
      <w:r>
        <w:rPr>
          <w:color w:val="231F20"/>
          <w:sz w:val="20"/>
        </w:rPr>
        <w:t>Олакшаће и промовисаће мобилност радника у оквиру ЕУ, те ће боље усклађивати понуду радне снаге са тражњом, уз адекватну финансијску подршку структуралних фондова, нарочито Европског социјалног фонда (ЕСФ).</w:t>
      </w:r>
      <w:r>
        <w:rPr>
          <w:color w:val="231F20"/>
          <w:spacing w:val="-7"/>
          <w:sz w:val="20"/>
        </w:rPr>
        <w:t> </w:t>
      </w:r>
      <w:r>
        <w:rPr>
          <w:color w:val="231F20"/>
          <w:sz w:val="20"/>
        </w:rPr>
        <w:t>Промовисаће</w:t>
      </w:r>
      <w:r>
        <w:rPr>
          <w:color w:val="231F20"/>
          <w:spacing w:val="-7"/>
          <w:sz w:val="20"/>
        </w:rPr>
        <w:t> </w:t>
      </w:r>
      <w:r>
        <w:rPr>
          <w:color w:val="231F20"/>
          <w:sz w:val="20"/>
        </w:rPr>
        <w:t>дугорочну</w:t>
      </w:r>
      <w:r>
        <w:rPr>
          <w:color w:val="231F20"/>
          <w:spacing w:val="-7"/>
          <w:sz w:val="20"/>
        </w:rPr>
        <w:t> </w:t>
      </w:r>
      <w:r>
        <w:rPr>
          <w:color w:val="231F20"/>
          <w:sz w:val="20"/>
        </w:rPr>
        <w:t>миграциону</w:t>
      </w:r>
      <w:r>
        <w:rPr>
          <w:color w:val="231F20"/>
          <w:spacing w:val="-7"/>
          <w:sz w:val="20"/>
        </w:rPr>
        <w:t> </w:t>
      </w:r>
      <w:r>
        <w:rPr>
          <w:color w:val="231F20"/>
          <w:sz w:val="20"/>
        </w:rPr>
        <w:t>политику</w:t>
      </w:r>
      <w:r>
        <w:rPr>
          <w:color w:val="231F20"/>
          <w:spacing w:val="-7"/>
          <w:sz w:val="20"/>
        </w:rPr>
        <w:t> </w:t>
      </w:r>
      <w:r>
        <w:rPr>
          <w:color w:val="231F20"/>
          <w:sz w:val="20"/>
        </w:rPr>
        <w:t>радне</w:t>
      </w:r>
      <w:r>
        <w:rPr>
          <w:color w:val="231F20"/>
          <w:spacing w:val="-7"/>
          <w:sz w:val="20"/>
        </w:rPr>
        <w:t> </w:t>
      </w:r>
      <w:r>
        <w:rPr>
          <w:color w:val="231F20"/>
          <w:sz w:val="20"/>
        </w:rPr>
        <w:t>снаге,</w:t>
      </w:r>
      <w:r>
        <w:rPr>
          <w:color w:val="231F20"/>
          <w:spacing w:val="-7"/>
          <w:sz w:val="20"/>
        </w:rPr>
        <w:t> </w:t>
      </w:r>
      <w:r>
        <w:rPr>
          <w:color w:val="231F20"/>
          <w:sz w:val="20"/>
        </w:rPr>
        <w:t>која</w:t>
      </w:r>
      <w:r>
        <w:rPr>
          <w:color w:val="231F20"/>
          <w:spacing w:val="-7"/>
          <w:sz w:val="20"/>
        </w:rPr>
        <w:t> </w:t>
      </w:r>
      <w:r>
        <w:rPr>
          <w:color w:val="231F20"/>
          <w:sz w:val="20"/>
        </w:rPr>
        <w:t>је оријентисана</w:t>
      </w:r>
      <w:r>
        <w:rPr>
          <w:color w:val="231F20"/>
          <w:spacing w:val="-12"/>
          <w:sz w:val="20"/>
        </w:rPr>
        <w:t> </w:t>
      </w:r>
      <w:r>
        <w:rPr>
          <w:color w:val="231F20"/>
          <w:sz w:val="20"/>
        </w:rPr>
        <w:t>ка</w:t>
      </w:r>
      <w:r>
        <w:rPr>
          <w:color w:val="231F20"/>
          <w:spacing w:val="-11"/>
          <w:sz w:val="20"/>
        </w:rPr>
        <w:t> </w:t>
      </w:r>
      <w:r>
        <w:rPr>
          <w:color w:val="231F20"/>
          <w:sz w:val="20"/>
        </w:rPr>
        <w:t>будућности,</w:t>
      </w:r>
      <w:r>
        <w:rPr>
          <w:color w:val="231F20"/>
          <w:spacing w:val="-11"/>
          <w:sz w:val="20"/>
        </w:rPr>
        <w:t> </w:t>
      </w:r>
      <w:r>
        <w:rPr>
          <w:color w:val="231F20"/>
          <w:sz w:val="20"/>
        </w:rPr>
        <w:t>чиме</w:t>
      </w:r>
      <w:r>
        <w:rPr>
          <w:color w:val="231F20"/>
          <w:spacing w:val="-12"/>
          <w:sz w:val="20"/>
        </w:rPr>
        <w:t> </w:t>
      </w:r>
      <w:r>
        <w:rPr>
          <w:color w:val="231F20"/>
          <w:sz w:val="20"/>
        </w:rPr>
        <w:t>ће</w:t>
      </w:r>
      <w:r>
        <w:rPr>
          <w:color w:val="231F20"/>
          <w:spacing w:val="-11"/>
          <w:sz w:val="20"/>
        </w:rPr>
        <w:t> </w:t>
      </w:r>
      <w:r>
        <w:rPr>
          <w:color w:val="231F20"/>
          <w:sz w:val="20"/>
        </w:rPr>
        <w:t>дати</w:t>
      </w:r>
      <w:r>
        <w:rPr>
          <w:color w:val="231F20"/>
          <w:spacing w:val="-11"/>
          <w:sz w:val="20"/>
        </w:rPr>
        <w:t> </w:t>
      </w:r>
      <w:r>
        <w:rPr>
          <w:color w:val="231F20"/>
          <w:sz w:val="20"/>
        </w:rPr>
        <w:t>флексибилан</w:t>
      </w:r>
      <w:r>
        <w:rPr>
          <w:color w:val="231F20"/>
          <w:spacing w:val="-12"/>
          <w:sz w:val="20"/>
        </w:rPr>
        <w:t> </w:t>
      </w:r>
      <w:r>
        <w:rPr>
          <w:color w:val="231F20"/>
          <w:sz w:val="20"/>
        </w:rPr>
        <w:t>одговор</w:t>
      </w:r>
      <w:r>
        <w:rPr>
          <w:color w:val="231F20"/>
          <w:spacing w:val="-11"/>
          <w:sz w:val="20"/>
        </w:rPr>
        <w:t> </w:t>
      </w:r>
      <w:r>
        <w:rPr>
          <w:color w:val="231F20"/>
          <w:sz w:val="20"/>
        </w:rPr>
        <w:t>на</w:t>
      </w:r>
      <w:r>
        <w:rPr>
          <w:color w:val="231F20"/>
          <w:spacing w:val="-11"/>
          <w:sz w:val="20"/>
        </w:rPr>
        <w:t> </w:t>
      </w:r>
      <w:r>
        <w:rPr>
          <w:color w:val="231F20"/>
          <w:sz w:val="20"/>
        </w:rPr>
        <w:t>прио- ритете и потребе тржишта рада.</w:t>
      </w:r>
    </w:p>
    <w:p>
      <w:pPr>
        <w:pStyle w:val="ListParagraph"/>
        <w:numPr>
          <w:ilvl w:val="0"/>
          <w:numId w:val="6"/>
        </w:numPr>
        <w:tabs>
          <w:tab w:pos="2143" w:val="left" w:leader="none"/>
        </w:tabs>
        <w:spacing w:line="235" w:lineRule="auto" w:before="61" w:after="0"/>
        <w:ind w:left="1984" w:right="1130" w:firstLine="0"/>
        <w:jc w:val="both"/>
        <w:rPr>
          <w:sz w:val="20"/>
        </w:rPr>
      </w:pPr>
      <w:r>
        <w:rPr>
          <w:color w:val="231F20"/>
          <w:sz w:val="20"/>
        </w:rPr>
        <w:t>Ојачаће капацитете социјалних партнера и у потпуности ће користити потенцијал за решавање проблема социјалног дијалога на свим нивои- ма</w:t>
      </w:r>
      <w:r>
        <w:rPr>
          <w:color w:val="231F20"/>
          <w:spacing w:val="-5"/>
          <w:sz w:val="20"/>
        </w:rPr>
        <w:t> </w:t>
      </w:r>
      <w:r>
        <w:rPr>
          <w:color w:val="231F20"/>
          <w:sz w:val="20"/>
        </w:rPr>
        <w:t>(ЕУ,</w:t>
      </w:r>
      <w:r>
        <w:rPr>
          <w:color w:val="231F20"/>
          <w:spacing w:val="-5"/>
          <w:sz w:val="20"/>
        </w:rPr>
        <w:t> </w:t>
      </w:r>
      <w:r>
        <w:rPr>
          <w:color w:val="231F20"/>
          <w:sz w:val="20"/>
        </w:rPr>
        <w:t>национални/</w:t>
      </w:r>
      <w:r>
        <w:rPr>
          <w:color w:val="231F20"/>
          <w:spacing w:val="-5"/>
          <w:sz w:val="20"/>
        </w:rPr>
        <w:t> </w:t>
      </w:r>
      <w:r>
        <w:rPr>
          <w:color w:val="231F20"/>
          <w:sz w:val="20"/>
        </w:rPr>
        <w:t>регионални,</w:t>
      </w:r>
      <w:r>
        <w:rPr>
          <w:color w:val="231F20"/>
          <w:spacing w:val="-12"/>
          <w:sz w:val="20"/>
        </w:rPr>
        <w:t> </w:t>
      </w:r>
      <w:r>
        <w:rPr>
          <w:color w:val="231F20"/>
          <w:sz w:val="20"/>
        </w:rPr>
        <w:t>секторски,</w:t>
      </w:r>
      <w:r>
        <w:rPr>
          <w:color w:val="231F20"/>
          <w:spacing w:val="-11"/>
          <w:sz w:val="20"/>
        </w:rPr>
        <w:t> </w:t>
      </w:r>
      <w:r>
        <w:rPr>
          <w:color w:val="231F20"/>
          <w:sz w:val="20"/>
        </w:rPr>
        <w:t>компанијски).</w:t>
      </w:r>
      <w:r>
        <w:rPr>
          <w:color w:val="231F20"/>
          <w:spacing w:val="-11"/>
          <w:sz w:val="20"/>
        </w:rPr>
        <w:t> </w:t>
      </w:r>
      <w:r>
        <w:rPr>
          <w:color w:val="231F20"/>
          <w:sz w:val="20"/>
        </w:rPr>
        <w:t>Промовисаће и јачу сарадњу између институција тржишта рада, укључујући и јавне службе за</w:t>
      </w:r>
      <w:r>
        <w:rPr>
          <w:color w:val="231F20"/>
          <w:spacing w:val="40"/>
          <w:sz w:val="20"/>
        </w:rPr>
        <w:t> </w:t>
      </w:r>
      <w:r>
        <w:rPr>
          <w:color w:val="231F20"/>
          <w:sz w:val="20"/>
        </w:rPr>
        <w:t>запошљавање у државама</w:t>
      </w:r>
      <w:r>
        <w:rPr>
          <w:color w:val="231F20"/>
          <w:spacing w:val="40"/>
          <w:sz w:val="20"/>
        </w:rPr>
        <w:t> </w:t>
      </w:r>
      <w:r>
        <w:rPr>
          <w:color w:val="231F20"/>
          <w:sz w:val="20"/>
        </w:rPr>
        <w:t>чланицама.</w:t>
      </w:r>
    </w:p>
    <w:p>
      <w:pPr>
        <w:pStyle w:val="ListParagraph"/>
        <w:numPr>
          <w:ilvl w:val="0"/>
          <w:numId w:val="6"/>
        </w:numPr>
        <w:tabs>
          <w:tab w:pos="2121" w:val="left" w:leader="none"/>
        </w:tabs>
        <w:spacing w:line="235" w:lineRule="auto" w:before="60" w:after="0"/>
        <w:ind w:left="1984" w:right="1131" w:firstLine="0"/>
        <w:jc w:val="both"/>
        <w:rPr>
          <w:sz w:val="20"/>
        </w:rPr>
      </w:pPr>
      <w:r>
        <w:rPr>
          <w:color w:val="231F20"/>
          <w:sz w:val="20"/>
        </w:rPr>
        <w:t>Снажно</w:t>
      </w:r>
      <w:r>
        <w:rPr>
          <w:color w:val="231F20"/>
          <w:spacing w:val="-12"/>
          <w:sz w:val="20"/>
        </w:rPr>
        <w:t> </w:t>
      </w:r>
      <w:r>
        <w:rPr>
          <w:color w:val="231F20"/>
          <w:sz w:val="20"/>
        </w:rPr>
        <w:t>ће</w:t>
      </w:r>
      <w:r>
        <w:rPr>
          <w:color w:val="231F20"/>
          <w:spacing w:val="-11"/>
          <w:sz w:val="20"/>
        </w:rPr>
        <w:t> </w:t>
      </w:r>
      <w:r>
        <w:rPr>
          <w:color w:val="231F20"/>
          <w:sz w:val="20"/>
        </w:rPr>
        <w:t>подстаћи</w:t>
      </w:r>
      <w:r>
        <w:rPr>
          <w:color w:val="231F20"/>
          <w:spacing w:val="-11"/>
          <w:sz w:val="20"/>
        </w:rPr>
        <w:t> </w:t>
      </w:r>
      <w:r>
        <w:rPr>
          <w:color w:val="231F20"/>
          <w:sz w:val="20"/>
        </w:rPr>
        <w:t>стратешки</w:t>
      </w:r>
      <w:r>
        <w:rPr>
          <w:color w:val="231F20"/>
          <w:spacing w:val="-12"/>
          <w:sz w:val="20"/>
        </w:rPr>
        <w:t> </w:t>
      </w:r>
      <w:r>
        <w:rPr>
          <w:color w:val="231F20"/>
          <w:sz w:val="20"/>
        </w:rPr>
        <w:t>оквир</w:t>
      </w:r>
      <w:r>
        <w:rPr>
          <w:color w:val="231F20"/>
          <w:spacing w:val="-11"/>
          <w:sz w:val="20"/>
        </w:rPr>
        <w:t> </w:t>
      </w:r>
      <w:r>
        <w:rPr>
          <w:color w:val="231F20"/>
          <w:sz w:val="20"/>
        </w:rPr>
        <w:t>за</w:t>
      </w:r>
      <w:r>
        <w:rPr>
          <w:color w:val="231F20"/>
          <w:spacing w:val="-11"/>
          <w:sz w:val="20"/>
        </w:rPr>
        <w:t> </w:t>
      </w:r>
      <w:r>
        <w:rPr>
          <w:color w:val="231F20"/>
          <w:sz w:val="20"/>
        </w:rPr>
        <w:t>сарадњу</w:t>
      </w:r>
      <w:r>
        <w:rPr>
          <w:color w:val="231F20"/>
          <w:spacing w:val="-12"/>
          <w:sz w:val="20"/>
        </w:rPr>
        <w:t> </w:t>
      </w:r>
      <w:r>
        <w:rPr>
          <w:color w:val="231F20"/>
          <w:sz w:val="20"/>
        </w:rPr>
        <w:t>у</w:t>
      </w:r>
      <w:r>
        <w:rPr>
          <w:color w:val="231F20"/>
          <w:spacing w:val="-11"/>
          <w:sz w:val="20"/>
        </w:rPr>
        <w:t> </w:t>
      </w:r>
      <w:r>
        <w:rPr>
          <w:color w:val="231F20"/>
          <w:sz w:val="20"/>
        </w:rPr>
        <w:t>области</w:t>
      </w:r>
      <w:r>
        <w:rPr>
          <w:color w:val="231F20"/>
          <w:spacing w:val="-11"/>
          <w:sz w:val="20"/>
        </w:rPr>
        <w:t> </w:t>
      </w:r>
      <w:r>
        <w:rPr>
          <w:color w:val="231F20"/>
          <w:sz w:val="20"/>
        </w:rPr>
        <w:t>образовања и</w:t>
      </w:r>
      <w:r>
        <w:rPr>
          <w:color w:val="231F20"/>
          <w:spacing w:val="-5"/>
          <w:sz w:val="20"/>
        </w:rPr>
        <w:t> </w:t>
      </w:r>
      <w:r>
        <w:rPr>
          <w:color w:val="231F20"/>
          <w:sz w:val="20"/>
        </w:rPr>
        <w:t>обука,</w:t>
      </w:r>
      <w:r>
        <w:rPr>
          <w:color w:val="231F20"/>
          <w:spacing w:val="-5"/>
          <w:sz w:val="20"/>
        </w:rPr>
        <w:t> </w:t>
      </w:r>
      <w:r>
        <w:rPr>
          <w:color w:val="231F20"/>
          <w:sz w:val="20"/>
        </w:rPr>
        <w:t>укључујући</w:t>
      </w:r>
      <w:r>
        <w:rPr>
          <w:color w:val="231F20"/>
          <w:spacing w:val="-5"/>
          <w:sz w:val="20"/>
        </w:rPr>
        <w:t> </w:t>
      </w:r>
      <w:r>
        <w:rPr>
          <w:color w:val="231F20"/>
          <w:sz w:val="20"/>
        </w:rPr>
        <w:t>и</w:t>
      </w:r>
      <w:r>
        <w:rPr>
          <w:color w:val="231F20"/>
          <w:spacing w:val="-5"/>
          <w:sz w:val="20"/>
        </w:rPr>
        <w:t> </w:t>
      </w:r>
      <w:r>
        <w:rPr>
          <w:color w:val="231F20"/>
          <w:sz w:val="20"/>
        </w:rPr>
        <w:t>све</w:t>
      </w:r>
      <w:r>
        <w:rPr>
          <w:color w:val="231F20"/>
          <w:spacing w:val="-5"/>
          <w:sz w:val="20"/>
        </w:rPr>
        <w:t> </w:t>
      </w:r>
      <w:r>
        <w:rPr>
          <w:color w:val="231F20"/>
          <w:sz w:val="20"/>
        </w:rPr>
        <w:t>заинтересоване</w:t>
      </w:r>
      <w:r>
        <w:rPr>
          <w:color w:val="231F20"/>
          <w:spacing w:val="-5"/>
          <w:sz w:val="20"/>
        </w:rPr>
        <w:t> </w:t>
      </w:r>
      <w:r>
        <w:rPr>
          <w:color w:val="231F20"/>
          <w:sz w:val="20"/>
        </w:rPr>
        <w:t>стране.</w:t>
      </w:r>
      <w:r>
        <w:rPr>
          <w:color w:val="231F20"/>
          <w:spacing w:val="-5"/>
          <w:sz w:val="20"/>
        </w:rPr>
        <w:t> </w:t>
      </w:r>
      <w:r>
        <w:rPr>
          <w:color w:val="231F20"/>
          <w:sz w:val="20"/>
        </w:rPr>
        <w:t>То</w:t>
      </w:r>
      <w:r>
        <w:rPr>
          <w:color w:val="231F20"/>
          <w:spacing w:val="-5"/>
          <w:sz w:val="20"/>
        </w:rPr>
        <w:t> </w:t>
      </w:r>
      <w:r>
        <w:rPr>
          <w:color w:val="231F20"/>
          <w:sz w:val="20"/>
        </w:rPr>
        <w:t>ће</w:t>
      </w:r>
      <w:r>
        <w:rPr>
          <w:color w:val="231F20"/>
          <w:spacing w:val="-5"/>
          <w:sz w:val="20"/>
        </w:rPr>
        <w:t> </w:t>
      </w:r>
      <w:r>
        <w:rPr>
          <w:color w:val="231F20"/>
          <w:sz w:val="20"/>
        </w:rPr>
        <w:t>довести</w:t>
      </w:r>
      <w:r>
        <w:rPr>
          <w:color w:val="231F20"/>
          <w:spacing w:val="-5"/>
          <w:sz w:val="20"/>
        </w:rPr>
        <w:t> </w:t>
      </w:r>
      <w:r>
        <w:rPr>
          <w:color w:val="231F20"/>
          <w:sz w:val="20"/>
        </w:rPr>
        <w:t>до</w:t>
      </w:r>
      <w:r>
        <w:rPr>
          <w:color w:val="231F20"/>
          <w:spacing w:val="-5"/>
          <w:sz w:val="20"/>
        </w:rPr>
        <w:t> </w:t>
      </w:r>
      <w:r>
        <w:rPr>
          <w:color w:val="231F20"/>
          <w:sz w:val="20"/>
        </w:rPr>
        <w:t>спро- вођења принципа целоживотног учења (у сарадњи са државама члани- цама,</w:t>
      </w:r>
      <w:r>
        <w:rPr>
          <w:color w:val="231F20"/>
          <w:spacing w:val="-4"/>
          <w:sz w:val="20"/>
        </w:rPr>
        <w:t> </w:t>
      </w:r>
      <w:r>
        <w:rPr>
          <w:color w:val="231F20"/>
          <w:sz w:val="20"/>
        </w:rPr>
        <w:t>социјалним</w:t>
      </w:r>
      <w:r>
        <w:rPr>
          <w:color w:val="231F20"/>
          <w:spacing w:val="-5"/>
          <w:sz w:val="20"/>
        </w:rPr>
        <w:t> </w:t>
      </w:r>
      <w:r>
        <w:rPr>
          <w:color w:val="231F20"/>
          <w:sz w:val="20"/>
        </w:rPr>
        <w:t>партнерима,</w:t>
      </w:r>
      <w:r>
        <w:rPr>
          <w:color w:val="231F20"/>
          <w:spacing w:val="-4"/>
          <w:sz w:val="20"/>
        </w:rPr>
        <w:t> </w:t>
      </w:r>
      <w:r>
        <w:rPr>
          <w:color w:val="231F20"/>
          <w:sz w:val="20"/>
        </w:rPr>
        <w:t>стручњацима),</w:t>
      </w:r>
      <w:r>
        <w:rPr>
          <w:color w:val="231F20"/>
          <w:spacing w:val="-5"/>
          <w:sz w:val="20"/>
        </w:rPr>
        <w:t> </w:t>
      </w:r>
      <w:r>
        <w:rPr>
          <w:color w:val="231F20"/>
          <w:sz w:val="20"/>
        </w:rPr>
        <w:t>што</w:t>
      </w:r>
      <w:r>
        <w:rPr>
          <w:color w:val="231F20"/>
          <w:spacing w:val="-3"/>
          <w:sz w:val="20"/>
        </w:rPr>
        <w:t> </w:t>
      </w:r>
      <w:r>
        <w:rPr>
          <w:color w:val="231F20"/>
          <w:sz w:val="20"/>
        </w:rPr>
        <w:t>подразумева</w:t>
      </w:r>
      <w:r>
        <w:rPr>
          <w:color w:val="231F20"/>
          <w:spacing w:val="-3"/>
          <w:sz w:val="20"/>
        </w:rPr>
        <w:t> </w:t>
      </w:r>
      <w:r>
        <w:rPr>
          <w:color w:val="231F20"/>
          <w:sz w:val="20"/>
        </w:rPr>
        <w:t>флекси- билне</w:t>
      </w:r>
      <w:r>
        <w:rPr>
          <w:color w:val="231F20"/>
          <w:spacing w:val="-3"/>
          <w:sz w:val="20"/>
        </w:rPr>
        <w:t> </w:t>
      </w:r>
      <w:r>
        <w:rPr>
          <w:color w:val="231F20"/>
          <w:sz w:val="20"/>
        </w:rPr>
        <w:t>моделе</w:t>
      </w:r>
      <w:r>
        <w:rPr>
          <w:color w:val="231F20"/>
          <w:spacing w:val="-2"/>
          <w:sz w:val="20"/>
        </w:rPr>
        <w:t> </w:t>
      </w:r>
      <w:r>
        <w:rPr>
          <w:color w:val="231F20"/>
          <w:sz w:val="20"/>
        </w:rPr>
        <w:t>учења</w:t>
      </w:r>
      <w:r>
        <w:rPr>
          <w:color w:val="231F20"/>
          <w:spacing w:val="-3"/>
          <w:sz w:val="20"/>
        </w:rPr>
        <w:t> </w:t>
      </w:r>
      <w:r>
        <w:rPr>
          <w:color w:val="231F20"/>
          <w:sz w:val="20"/>
        </w:rPr>
        <w:t>у</w:t>
      </w:r>
      <w:r>
        <w:rPr>
          <w:color w:val="231F20"/>
          <w:spacing w:val="-2"/>
          <w:sz w:val="20"/>
        </w:rPr>
        <w:t> </w:t>
      </w:r>
      <w:r>
        <w:rPr>
          <w:color w:val="231F20"/>
          <w:sz w:val="20"/>
        </w:rPr>
        <w:t>различитим</w:t>
      </w:r>
      <w:r>
        <w:rPr>
          <w:color w:val="231F20"/>
          <w:spacing w:val="-3"/>
          <w:sz w:val="20"/>
        </w:rPr>
        <w:t> </w:t>
      </w:r>
      <w:r>
        <w:rPr>
          <w:color w:val="231F20"/>
          <w:sz w:val="20"/>
        </w:rPr>
        <w:t>областима</w:t>
      </w:r>
      <w:r>
        <w:rPr>
          <w:color w:val="231F20"/>
          <w:spacing w:val="-3"/>
          <w:sz w:val="20"/>
        </w:rPr>
        <w:t> </w:t>
      </w:r>
      <w:r>
        <w:rPr>
          <w:color w:val="231F20"/>
          <w:sz w:val="20"/>
        </w:rPr>
        <w:t>и</w:t>
      </w:r>
      <w:r>
        <w:rPr>
          <w:color w:val="231F20"/>
          <w:spacing w:val="-3"/>
          <w:sz w:val="20"/>
        </w:rPr>
        <w:t> </w:t>
      </w:r>
      <w:r>
        <w:rPr>
          <w:color w:val="231F20"/>
          <w:sz w:val="20"/>
        </w:rPr>
        <w:t>на</w:t>
      </w:r>
      <w:r>
        <w:rPr>
          <w:color w:val="231F20"/>
          <w:spacing w:val="-3"/>
          <w:sz w:val="20"/>
        </w:rPr>
        <w:t> </w:t>
      </w:r>
      <w:r>
        <w:rPr>
          <w:color w:val="231F20"/>
          <w:sz w:val="20"/>
        </w:rPr>
        <w:t>различитим</w:t>
      </w:r>
      <w:r>
        <w:rPr>
          <w:color w:val="231F20"/>
          <w:spacing w:val="-3"/>
          <w:sz w:val="20"/>
        </w:rPr>
        <w:t> </w:t>
      </w:r>
      <w:r>
        <w:rPr>
          <w:color w:val="231F20"/>
          <w:sz w:val="20"/>
        </w:rPr>
        <w:t>нивоима образовања и обука, те повећање привлачности стручног образовања и обука.</w:t>
      </w:r>
      <w:r>
        <w:rPr>
          <w:color w:val="231F20"/>
          <w:spacing w:val="-12"/>
          <w:sz w:val="20"/>
        </w:rPr>
        <w:t> </w:t>
      </w:r>
      <w:r>
        <w:rPr>
          <w:color w:val="231F20"/>
          <w:sz w:val="20"/>
        </w:rPr>
        <w:t>Потребно</w:t>
      </w:r>
      <w:r>
        <w:rPr>
          <w:color w:val="231F20"/>
          <w:spacing w:val="-11"/>
          <w:sz w:val="20"/>
        </w:rPr>
        <w:t> </w:t>
      </w:r>
      <w:r>
        <w:rPr>
          <w:color w:val="231F20"/>
          <w:sz w:val="20"/>
        </w:rPr>
        <w:t>је</w:t>
      </w:r>
      <w:r>
        <w:rPr>
          <w:color w:val="231F20"/>
          <w:spacing w:val="-11"/>
          <w:sz w:val="20"/>
        </w:rPr>
        <w:t> </w:t>
      </w:r>
      <w:r>
        <w:rPr>
          <w:color w:val="231F20"/>
          <w:sz w:val="20"/>
        </w:rPr>
        <w:t>консултовати</w:t>
      </w:r>
      <w:r>
        <w:rPr>
          <w:color w:val="231F20"/>
          <w:spacing w:val="-12"/>
          <w:sz w:val="20"/>
        </w:rPr>
        <w:t> </w:t>
      </w:r>
      <w:r>
        <w:rPr>
          <w:color w:val="231F20"/>
          <w:sz w:val="20"/>
        </w:rPr>
        <w:t>социјалне</w:t>
      </w:r>
      <w:r>
        <w:rPr>
          <w:color w:val="231F20"/>
          <w:spacing w:val="-11"/>
          <w:sz w:val="20"/>
        </w:rPr>
        <w:t> </w:t>
      </w:r>
      <w:r>
        <w:rPr>
          <w:color w:val="231F20"/>
          <w:sz w:val="20"/>
        </w:rPr>
        <w:t>партнере</w:t>
      </w:r>
      <w:r>
        <w:rPr>
          <w:color w:val="231F20"/>
          <w:spacing w:val="-11"/>
          <w:sz w:val="20"/>
        </w:rPr>
        <w:t> </w:t>
      </w:r>
      <w:r>
        <w:rPr>
          <w:color w:val="231F20"/>
          <w:sz w:val="20"/>
        </w:rPr>
        <w:t>на</w:t>
      </w:r>
      <w:r>
        <w:rPr>
          <w:color w:val="231F20"/>
          <w:spacing w:val="-12"/>
          <w:sz w:val="20"/>
        </w:rPr>
        <w:t> </w:t>
      </w:r>
      <w:r>
        <w:rPr>
          <w:color w:val="231F20"/>
          <w:sz w:val="20"/>
        </w:rPr>
        <w:t>европском</w:t>
      </w:r>
      <w:r>
        <w:rPr>
          <w:color w:val="231F20"/>
          <w:spacing w:val="-11"/>
          <w:sz w:val="20"/>
        </w:rPr>
        <w:t> </w:t>
      </w:r>
      <w:r>
        <w:rPr>
          <w:color w:val="231F20"/>
          <w:sz w:val="20"/>
        </w:rPr>
        <w:t>нивоу како би развили сопствене иницијативе у овој области.</w:t>
      </w:r>
    </w:p>
    <w:p>
      <w:pPr>
        <w:pStyle w:val="ListParagraph"/>
        <w:numPr>
          <w:ilvl w:val="0"/>
          <w:numId w:val="6"/>
        </w:numPr>
        <w:tabs>
          <w:tab w:pos="2153" w:val="left" w:leader="none"/>
        </w:tabs>
        <w:spacing w:line="235" w:lineRule="auto" w:before="63" w:after="0"/>
        <w:ind w:left="1984" w:right="1129" w:firstLine="0"/>
        <w:jc w:val="both"/>
        <w:rPr>
          <w:sz w:val="20"/>
        </w:rPr>
      </w:pPr>
      <w:r>
        <w:rPr>
          <w:color w:val="231F20"/>
          <w:sz w:val="20"/>
        </w:rPr>
        <w:t>Обезбедиће стицање и признавање способности које су потребне за додатно образовање на тржишту рада, и то у основном образовању, стручном образовању, вишем образовању и образовању за одрасле, те ће развити заједнички језик и оперативна средства за образовање/обу- ку</w:t>
      </w:r>
      <w:r>
        <w:rPr>
          <w:color w:val="231F20"/>
          <w:spacing w:val="-4"/>
          <w:sz w:val="20"/>
        </w:rPr>
        <w:t> </w:t>
      </w:r>
      <w:r>
        <w:rPr>
          <w:color w:val="231F20"/>
          <w:sz w:val="20"/>
        </w:rPr>
        <w:t>и</w:t>
      </w:r>
      <w:r>
        <w:rPr>
          <w:color w:val="231F20"/>
          <w:spacing w:val="-4"/>
          <w:sz w:val="20"/>
        </w:rPr>
        <w:t> </w:t>
      </w:r>
      <w:r>
        <w:rPr>
          <w:color w:val="231F20"/>
          <w:sz w:val="20"/>
        </w:rPr>
        <w:t>посао:</w:t>
      </w:r>
      <w:r>
        <w:rPr>
          <w:color w:val="231F20"/>
          <w:spacing w:val="-4"/>
          <w:sz w:val="20"/>
        </w:rPr>
        <w:t> </w:t>
      </w:r>
      <w:r>
        <w:rPr>
          <w:color w:val="231F20"/>
          <w:sz w:val="20"/>
        </w:rPr>
        <w:t>Европска</w:t>
      </w:r>
      <w:r>
        <w:rPr>
          <w:color w:val="231F20"/>
          <w:spacing w:val="34"/>
          <w:sz w:val="20"/>
        </w:rPr>
        <w:t> </w:t>
      </w:r>
      <w:r>
        <w:rPr>
          <w:color w:val="231F20"/>
          <w:sz w:val="20"/>
        </w:rPr>
        <w:t>класификација</w:t>
      </w:r>
      <w:r>
        <w:rPr>
          <w:color w:val="231F20"/>
          <w:spacing w:val="-4"/>
          <w:sz w:val="20"/>
        </w:rPr>
        <w:t> </w:t>
      </w:r>
      <w:r>
        <w:rPr>
          <w:color w:val="231F20"/>
          <w:sz w:val="20"/>
        </w:rPr>
        <w:t>вештина,</w:t>
      </w:r>
      <w:r>
        <w:rPr>
          <w:color w:val="231F20"/>
          <w:spacing w:val="-3"/>
          <w:sz w:val="20"/>
        </w:rPr>
        <w:t> </w:t>
      </w:r>
      <w:r>
        <w:rPr>
          <w:color w:val="231F20"/>
          <w:sz w:val="20"/>
        </w:rPr>
        <w:t>компетенција</w:t>
      </w:r>
      <w:r>
        <w:rPr>
          <w:color w:val="231F20"/>
          <w:spacing w:val="-3"/>
          <w:sz w:val="20"/>
        </w:rPr>
        <w:t> </w:t>
      </w:r>
      <w:r>
        <w:rPr>
          <w:color w:val="231F20"/>
          <w:sz w:val="20"/>
        </w:rPr>
        <w:t>и</w:t>
      </w:r>
      <w:r>
        <w:rPr>
          <w:color w:val="231F20"/>
          <w:spacing w:val="-3"/>
          <w:sz w:val="20"/>
        </w:rPr>
        <w:t> </w:t>
      </w:r>
      <w:r>
        <w:rPr>
          <w:color w:val="231F20"/>
          <w:sz w:val="20"/>
        </w:rPr>
        <w:t>занимања </w:t>
      </w:r>
      <w:r>
        <w:rPr>
          <w:color w:val="231F20"/>
          <w:spacing w:val="-2"/>
          <w:sz w:val="20"/>
        </w:rPr>
        <w:t>(ESCO).</w:t>
      </w:r>
    </w:p>
    <w:p>
      <w:pPr>
        <w:spacing w:before="241"/>
        <w:ind w:left="1417" w:right="0" w:firstLine="0"/>
        <w:jc w:val="left"/>
        <w:rPr>
          <w:b/>
          <w:sz w:val="20"/>
        </w:rPr>
      </w:pPr>
      <w:r>
        <w:rPr>
          <w:b/>
          <w:color w:val="00AEEF"/>
          <w:sz w:val="20"/>
        </w:rPr>
        <w:t>На</w:t>
      </w:r>
      <w:r>
        <w:rPr>
          <w:b/>
          <w:color w:val="00AEEF"/>
          <w:spacing w:val="-8"/>
          <w:sz w:val="20"/>
        </w:rPr>
        <w:t> </w:t>
      </w:r>
      <w:r>
        <w:rPr>
          <w:b/>
          <w:color w:val="00AEEF"/>
          <w:sz w:val="20"/>
        </w:rPr>
        <w:t>националном</w:t>
      </w:r>
      <w:r>
        <w:rPr>
          <w:b/>
          <w:color w:val="00AEEF"/>
          <w:spacing w:val="-8"/>
          <w:sz w:val="20"/>
        </w:rPr>
        <w:t> </w:t>
      </w:r>
      <w:r>
        <w:rPr>
          <w:b/>
          <w:color w:val="00AEEF"/>
          <w:sz w:val="20"/>
        </w:rPr>
        <w:t>нивоу,</w:t>
      </w:r>
      <w:r>
        <w:rPr>
          <w:b/>
          <w:color w:val="00AEEF"/>
          <w:spacing w:val="-7"/>
          <w:sz w:val="20"/>
        </w:rPr>
        <w:t> </w:t>
      </w:r>
      <w:r>
        <w:rPr>
          <w:b/>
          <w:color w:val="00AEEF"/>
          <w:sz w:val="20"/>
        </w:rPr>
        <w:t>државе</w:t>
      </w:r>
      <w:r>
        <w:rPr>
          <w:b/>
          <w:color w:val="00AEEF"/>
          <w:spacing w:val="-8"/>
          <w:sz w:val="20"/>
        </w:rPr>
        <w:t> </w:t>
      </w:r>
      <w:r>
        <w:rPr>
          <w:b/>
          <w:color w:val="00AEEF"/>
          <w:sz w:val="20"/>
        </w:rPr>
        <w:t>чланице</w:t>
      </w:r>
      <w:r>
        <w:rPr>
          <w:b/>
          <w:color w:val="00AEEF"/>
          <w:spacing w:val="-8"/>
          <w:sz w:val="20"/>
        </w:rPr>
        <w:t> </w:t>
      </w:r>
      <w:r>
        <w:rPr>
          <w:b/>
          <w:color w:val="00AEEF"/>
          <w:sz w:val="20"/>
        </w:rPr>
        <w:t>треба</w:t>
      </w:r>
      <w:r>
        <w:rPr>
          <w:b/>
          <w:color w:val="00AEEF"/>
          <w:spacing w:val="-7"/>
          <w:sz w:val="20"/>
        </w:rPr>
        <w:t> </w:t>
      </w:r>
      <w:r>
        <w:rPr>
          <w:b/>
          <w:color w:val="00AEEF"/>
          <w:spacing w:val="-5"/>
          <w:sz w:val="20"/>
        </w:rPr>
        <w:t>да:</w:t>
      </w:r>
    </w:p>
    <w:p>
      <w:pPr>
        <w:pStyle w:val="BodyText"/>
        <w:spacing w:before="52"/>
        <w:ind w:left="0"/>
        <w:jc w:val="left"/>
        <w:rPr>
          <w:b/>
        </w:rPr>
      </w:pPr>
    </w:p>
    <w:p>
      <w:pPr>
        <w:pStyle w:val="ListParagraph"/>
        <w:numPr>
          <w:ilvl w:val="0"/>
          <w:numId w:val="6"/>
        </w:numPr>
        <w:tabs>
          <w:tab w:pos="2121" w:val="left" w:leader="none"/>
        </w:tabs>
        <w:spacing w:line="235" w:lineRule="auto" w:before="0" w:after="0"/>
        <w:ind w:left="1984" w:right="1129" w:firstLine="0"/>
        <w:jc w:val="both"/>
        <w:rPr>
          <w:sz w:val="20"/>
        </w:rPr>
      </w:pPr>
      <w:r>
        <w:rPr>
          <w:color w:val="231F20"/>
          <w:sz w:val="20"/>
        </w:rPr>
        <w:t>спроведу</w:t>
      </w:r>
      <w:r>
        <w:rPr>
          <w:color w:val="231F20"/>
          <w:spacing w:val="-12"/>
          <w:sz w:val="20"/>
        </w:rPr>
        <w:t> </w:t>
      </w:r>
      <w:r>
        <w:rPr>
          <w:color w:val="231F20"/>
          <w:sz w:val="20"/>
        </w:rPr>
        <w:t>своје</w:t>
      </w:r>
      <w:r>
        <w:rPr>
          <w:color w:val="231F20"/>
          <w:spacing w:val="-11"/>
          <w:sz w:val="20"/>
        </w:rPr>
        <w:t> </w:t>
      </w:r>
      <w:r>
        <w:rPr>
          <w:color w:val="231F20"/>
          <w:sz w:val="20"/>
        </w:rPr>
        <w:t>националне</w:t>
      </w:r>
      <w:r>
        <w:rPr>
          <w:color w:val="231F20"/>
          <w:spacing w:val="-11"/>
          <w:sz w:val="20"/>
        </w:rPr>
        <w:t> </w:t>
      </w:r>
      <w:r>
        <w:rPr>
          <w:color w:val="231F20"/>
          <w:sz w:val="20"/>
        </w:rPr>
        <w:t>моделе</w:t>
      </w:r>
      <w:r>
        <w:rPr>
          <w:color w:val="231F20"/>
          <w:spacing w:val="-12"/>
          <w:sz w:val="20"/>
        </w:rPr>
        <w:t> </w:t>
      </w:r>
      <w:r>
        <w:rPr>
          <w:color w:val="231F20"/>
          <w:sz w:val="20"/>
        </w:rPr>
        <w:t>флексигурности,</w:t>
      </w:r>
      <w:r>
        <w:rPr>
          <w:color w:val="231F20"/>
          <w:spacing w:val="-11"/>
          <w:sz w:val="20"/>
        </w:rPr>
        <w:t> </w:t>
      </w:r>
      <w:r>
        <w:rPr>
          <w:color w:val="231F20"/>
          <w:sz w:val="20"/>
        </w:rPr>
        <w:t>које</w:t>
      </w:r>
      <w:r>
        <w:rPr>
          <w:color w:val="231F20"/>
          <w:spacing w:val="-11"/>
          <w:sz w:val="20"/>
        </w:rPr>
        <w:t> </w:t>
      </w:r>
      <w:r>
        <w:rPr>
          <w:color w:val="231F20"/>
          <w:sz w:val="20"/>
        </w:rPr>
        <w:t>је</w:t>
      </w:r>
      <w:r>
        <w:rPr>
          <w:color w:val="231F20"/>
          <w:spacing w:val="-12"/>
          <w:sz w:val="20"/>
        </w:rPr>
        <w:t> </w:t>
      </w:r>
      <w:r>
        <w:rPr>
          <w:color w:val="231F20"/>
          <w:sz w:val="20"/>
        </w:rPr>
        <w:t>одобрио</w:t>
      </w:r>
      <w:r>
        <w:rPr>
          <w:color w:val="231F20"/>
          <w:spacing w:val="-11"/>
          <w:sz w:val="20"/>
        </w:rPr>
        <w:t> </w:t>
      </w:r>
      <w:r>
        <w:rPr>
          <w:color w:val="231F20"/>
          <w:sz w:val="20"/>
        </w:rPr>
        <w:t>Ев- ропски савет, смање сегментираност тржишта рада, олакшају тзв. „пре- лазе” и олакшају усклађивање пословног и приватног живота;</w:t>
      </w:r>
    </w:p>
    <w:p>
      <w:pPr>
        <w:pStyle w:val="ListParagraph"/>
        <w:numPr>
          <w:ilvl w:val="0"/>
          <w:numId w:val="6"/>
        </w:numPr>
        <w:tabs>
          <w:tab w:pos="2121" w:val="left" w:leader="none"/>
        </w:tabs>
        <w:spacing w:line="235" w:lineRule="auto" w:before="59" w:after="0"/>
        <w:ind w:left="1984" w:right="1131" w:firstLine="0"/>
        <w:jc w:val="both"/>
        <w:rPr>
          <w:sz w:val="20"/>
        </w:rPr>
      </w:pPr>
      <w:r>
        <w:rPr>
          <w:color w:val="231F20"/>
          <w:sz w:val="20"/>
        </w:rPr>
        <w:t>ревидирају</w:t>
      </w:r>
      <w:r>
        <w:rPr>
          <w:color w:val="231F20"/>
          <w:spacing w:val="-12"/>
          <w:sz w:val="20"/>
        </w:rPr>
        <w:t> </w:t>
      </w:r>
      <w:r>
        <w:rPr>
          <w:color w:val="231F20"/>
          <w:sz w:val="20"/>
        </w:rPr>
        <w:t>и</w:t>
      </w:r>
      <w:r>
        <w:rPr>
          <w:color w:val="231F20"/>
          <w:spacing w:val="-11"/>
          <w:sz w:val="20"/>
        </w:rPr>
        <w:t> </w:t>
      </w:r>
      <w:r>
        <w:rPr>
          <w:color w:val="231F20"/>
          <w:sz w:val="20"/>
        </w:rPr>
        <w:t>редовно</w:t>
      </w:r>
      <w:r>
        <w:rPr>
          <w:color w:val="231F20"/>
          <w:spacing w:val="-11"/>
          <w:sz w:val="20"/>
        </w:rPr>
        <w:t> </w:t>
      </w:r>
      <w:r>
        <w:rPr>
          <w:color w:val="231F20"/>
          <w:sz w:val="20"/>
        </w:rPr>
        <w:t>надгледају</w:t>
      </w:r>
      <w:r>
        <w:rPr>
          <w:color w:val="231F20"/>
          <w:spacing w:val="-12"/>
          <w:sz w:val="20"/>
        </w:rPr>
        <w:t> </w:t>
      </w:r>
      <w:r>
        <w:rPr>
          <w:color w:val="231F20"/>
          <w:sz w:val="20"/>
        </w:rPr>
        <w:t>ефикасност</w:t>
      </w:r>
      <w:r>
        <w:rPr>
          <w:color w:val="231F20"/>
          <w:spacing w:val="-11"/>
          <w:sz w:val="20"/>
        </w:rPr>
        <w:t> </w:t>
      </w:r>
      <w:r>
        <w:rPr>
          <w:color w:val="231F20"/>
          <w:sz w:val="20"/>
        </w:rPr>
        <w:t>система</w:t>
      </w:r>
      <w:r>
        <w:rPr>
          <w:color w:val="231F20"/>
          <w:spacing w:val="-11"/>
          <w:sz w:val="20"/>
        </w:rPr>
        <w:t> </w:t>
      </w:r>
      <w:r>
        <w:rPr>
          <w:color w:val="231F20"/>
          <w:sz w:val="20"/>
        </w:rPr>
        <w:t>пореза</w:t>
      </w:r>
      <w:r>
        <w:rPr>
          <w:color w:val="231F20"/>
          <w:spacing w:val="-12"/>
          <w:sz w:val="20"/>
        </w:rPr>
        <w:t> </w:t>
      </w:r>
      <w:r>
        <w:rPr>
          <w:color w:val="231F20"/>
          <w:sz w:val="20"/>
        </w:rPr>
        <w:t>и</w:t>
      </w:r>
      <w:r>
        <w:rPr>
          <w:color w:val="231F20"/>
          <w:spacing w:val="-11"/>
          <w:sz w:val="20"/>
        </w:rPr>
        <w:t> </w:t>
      </w:r>
      <w:r>
        <w:rPr>
          <w:color w:val="231F20"/>
          <w:sz w:val="20"/>
        </w:rPr>
        <w:t>накнада како би посао био исплатив, уз посебан фокус на нискоквалификоване раднике, као и уз истовремено уклањање мера које обесхрабрују само- </w:t>
      </w:r>
      <w:r>
        <w:rPr>
          <w:color w:val="231F20"/>
          <w:spacing w:val="-2"/>
          <w:sz w:val="20"/>
        </w:rPr>
        <w:t>запошљавање;</w:t>
      </w:r>
    </w:p>
    <w:p>
      <w:pPr>
        <w:pStyle w:val="ListParagraph"/>
        <w:numPr>
          <w:ilvl w:val="0"/>
          <w:numId w:val="6"/>
        </w:numPr>
        <w:tabs>
          <w:tab w:pos="2135" w:val="left" w:leader="none"/>
        </w:tabs>
        <w:spacing w:line="235" w:lineRule="auto" w:before="59" w:after="0"/>
        <w:ind w:left="1984" w:right="1130" w:firstLine="0"/>
        <w:jc w:val="both"/>
        <w:rPr>
          <w:sz w:val="20"/>
        </w:rPr>
      </w:pPr>
      <w:r>
        <w:rPr>
          <w:color w:val="231F20"/>
          <w:sz w:val="20"/>
        </w:rPr>
        <w:t>промовишу нове врсте уравнотежености пословног и приватног живо- та, као и политике активног старења, те повећају родну равноправност;</w:t>
      </w:r>
    </w:p>
    <w:p>
      <w:pPr>
        <w:pStyle w:val="ListParagraph"/>
        <w:numPr>
          <w:ilvl w:val="0"/>
          <w:numId w:val="6"/>
        </w:numPr>
        <w:tabs>
          <w:tab w:pos="2125" w:val="left" w:leader="none"/>
        </w:tabs>
        <w:spacing w:line="235" w:lineRule="auto" w:before="48" w:after="0"/>
        <w:ind w:left="1984" w:right="1130" w:firstLine="0"/>
        <w:jc w:val="both"/>
        <w:rPr>
          <w:sz w:val="20"/>
        </w:rPr>
      </w:pPr>
      <w:r>
        <w:rPr>
          <w:color w:val="231F20"/>
          <w:sz w:val="20"/>
        </w:rPr>
        <w:t>промовишу</w:t>
      </w:r>
      <w:r>
        <w:rPr>
          <w:color w:val="231F20"/>
          <w:spacing w:val="-10"/>
          <w:sz w:val="20"/>
        </w:rPr>
        <w:t> </w:t>
      </w:r>
      <w:r>
        <w:rPr>
          <w:color w:val="231F20"/>
          <w:sz w:val="20"/>
        </w:rPr>
        <w:t>и</w:t>
      </w:r>
      <w:r>
        <w:rPr>
          <w:color w:val="231F20"/>
          <w:spacing w:val="-10"/>
          <w:sz w:val="20"/>
        </w:rPr>
        <w:t> </w:t>
      </w:r>
      <w:r>
        <w:rPr>
          <w:color w:val="231F20"/>
          <w:sz w:val="20"/>
        </w:rPr>
        <w:t>надгледају</w:t>
      </w:r>
      <w:r>
        <w:rPr>
          <w:color w:val="231F20"/>
          <w:spacing w:val="-10"/>
          <w:sz w:val="20"/>
        </w:rPr>
        <w:t> </w:t>
      </w:r>
      <w:r>
        <w:rPr>
          <w:color w:val="231F20"/>
          <w:sz w:val="20"/>
        </w:rPr>
        <w:t>ефективно</w:t>
      </w:r>
      <w:r>
        <w:rPr>
          <w:color w:val="231F20"/>
          <w:spacing w:val="-10"/>
          <w:sz w:val="20"/>
        </w:rPr>
        <w:t> </w:t>
      </w:r>
      <w:r>
        <w:rPr>
          <w:color w:val="231F20"/>
          <w:sz w:val="20"/>
        </w:rPr>
        <w:t>спровођење</w:t>
      </w:r>
      <w:r>
        <w:rPr>
          <w:color w:val="231F20"/>
          <w:spacing w:val="-10"/>
          <w:sz w:val="20"/>
        </w:rPr>
        <w:t> </w:t>
      </w:r>
      <w:r>
        <w:rPr>
          <w:color w:val="231F20"/>
          <w:sz w:val="20"/>
        </w:rPr>
        <w:t>исхода</w:t>
      </w:r>
      <w:r>
        <w:rPr>
          <w:color w:val="231F20"/>
          <w:spacing w:val="-10"/>
          <w:sz w:val="20"/>
        </w:rPr>
        <w:t> </w:t>
      </w:r>
      <w:r>
        <w:rPr>
          <w:color w:val="231F20"/>
          <w:sz w:val="20"/>
        </w:rPr>
        <w:t>социјалног</w:t>
      </w:r>
      <w:r>
        <w:rPr>
          <w:color w:val="231F20"/>
          <w:spacing w:val="-10"/>
          <w:sz w:val="20"/>
        </w:rPr>
        <w:t> </w:t>
      </w:r>
      <w:r>
        <w:rPr>
          <w:color w:val="231F20"/>
          <w:sz w:val="20"/>
        </w:rPr>
        <w:t>ди- </w:t>
      </w:r>
      <w:r>
        <w:rPr>
          <w:color w:val="231F20"/>
          <w:spacing w:val="-2"/>
          <w:sz w:val="20"/>
        </w:rPr>
        <w:t>јалога;</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6"/>
        </w:numPr>
        <w:tabs>
          <w:tab w:pos="1878" w:val="left" w:leader="none"/>
        </w:tabs>
        <w:spacing w:line="235" w:lineRule="auto" w:before="51" w:after="0"/>
        <w:ind w:left="1700" w:right="1414" w:firstLine="0"/>
        <w:jc w:val="both"/>
        <w:rPr>
          <w:sz w:val="20"/>
        </w:rPr>
      </w:pPr>
      <w:r>
        <w:rPr>
          <w:color w:val="231F20"/>
          <w:sz w:val="20"/>
        </w:rPr>
        <w:t>дају снажан подстицај спровођењу Европског оквира квалификација успостављањем националних оквира квалификација;</w:t>
      </w:r>
    </w:p>
    <w:p>
      <w:pPr>
        <w:pStyle w:val="ListParagraph"/>
        <w:numPr>
          <w:ilvl w:val="0"/>
          <w:numId w:val="6"/>
        </w:numPr>
        <w:tabs>
          <w:tab w:pos="1842" w:val="left" w:leader="none"/>
        </w:tabs>
        <w:spacing w:line="235" w:lineRule="auto" w:before="58" w:after="0"/>
        <w:ind w:left="1700" w:right="1413" w:firstLine="0"/>
        <w:jc w:val="both"/>
        <w:rPr>
          <w:sz w:val="20"/>
        </w:rPr>
      </w:pPr>
      <w:r>
        <w:rPr>
          <w:color w:val="231F20"/>
          <w:sz w:val="20"/>
        </w:rPr>
        <w:t>обезбеде</w:t>
      </w:r>
      <w:r>
        <w:rPr>
          <w:color w:val="231F20"/>
          <w:spacing w:val="-7"/>
          <w:sz w:val="20"/>
        </w:rPr>
        <w:t> </w:t>
      </w:r>
      <w:r>
        <w:rPr>
          <w:color w:val="231F20"/>
          <w:sz w:val="20"/>
        </w:rPr>
        <w:t>да</w:t>
      </w:r>
      <w:r>
        <w:rPr>
          <w:color w:val="231F20"/>
          <w:spacing w:val="-7"/>
          <w:sz w:val="20"/>
        </w:rPr>
        <w:t> </w:t>
      </w:r>
      <w:r>
        <w:rPr>
          <w:color w:val="231F20"/>
          <w:sz w:val="20"/>
        </w:rPr>
        <w:t>способности</w:t>
      </w:r>
      <w:r>
        <w:rPr>
          <w:color w:val="231F20"/>
          <w:spacing w:val="-7"/>
          <w:sz w:val="20"/>
        </w:rPr>
        <w:t> </w:t>
      </w:r>
      <w:r>
        <w:rPr>
          <w:color w:val="231F20"/>
          <w:sz w:val="20"/>
        </w:rPr>
        <w:t>које</w:t>
      </w:r>
      <w:r>
        <w:rPr>
          <w:color w:val="231F20"/>
          <w:spacing w:val="-7"/>
          <w:sz w:val="20"/>
        </w:rPr>
        <w:t> </w:t>
      </w:r>
      <w:r>
        <w:rPr>
          <w:color w:val="231F20"/>
          <w:sz w:val="20"/>
        </w:rPr>
        <w:t>су</w:t>
      </w:r>
      <w:r>
        <w:rPr>
          <w:color w:val="231F20"/>
          <w:spacing w:val="-7"/>
          <w:sz w:val="20"/>
        </w:rPr>
        <w:t> </w:t>
      </w:r>
      <w:r>
        <w:rPr>
          <w:color w:val="231F20"/>
          <w:sz w:val="20"/>
        </w:rPr>
        <w:t>потребне</w:t>
      </w:r>
      <w:r>
        <w:rPr>
          <w:color w:val="231F20"/>
          <w:spacing w:val="-7"/>
          <w:sz w:val="20"/>
        </w:rPr>
        <w:t> </w:t>
      </w:r>
      <w:r>
        <w:rPr>
          <w:color w:val="231F20"/>
          <w:sz w:val="20"/>
        </w:rPr>
        <w:t>за</w:t>
      </w:r>
      <w:r>
        <w:rPr>
          <w:color w:val="231F20"/>
          <w:spacing w:val="-7"/>
          <w:sz w:val="20"/>
        </w:rPr>
        <w:t> </w:t>
      </w:r>
      <w:r>
        <w:rPr>
          <w:color w:val="231F20"/>
          <w:sz w:val="20"/>
        </w:rPr>
        <w:t>додатно</w:t>
      </w:r>
      <w:r>
        <w:rPr>
          <w:color w:val="231F20"/>
          <w:spacing w:val="-7"/>
          <w:sz w:val="20"/>
        </w:rPr>
        <w:t> </w:t>
      </w:r>
      <w:r>
        <w:rPr>
          <w:color w:val="231F20"/>
          <w:sz w:val="20"/>
        </w:rPr>
        <w:t>образовање</w:t>
      </w:r>
      <w:r>
        <w:rPr>
          <w:color w:val="231F20"/>
          <w:spacing w:val="-7"/>
          <w:sz w:val="20"/>
        </w:rPr>
        <w:t> </w:t>
      </w:r>
      <w:r>
        <w:rPr>
          <w:color w:val="231F20"/>
          <w:sz w:val="20"/>
        </w:rPr>
        <w:t>и</w:t>
      </w:r>
      <w:r>
        <w:rPr>
          <w:color w:val="231F20"/>
          <w:spacing w:val="-7"/>
          <w:sz w:val="20"/>
        </w:rPr>
        <w:t> </w:t>
      </w:r>
      <w:r>
        <w:rPr>
          <w:color w:val="231F20"/>
          <w:sz w:val="20"/>
        </w:rPr>
        <w:t>на тржишту</w:t>
      </w:r>
      <w:r>
        <w:rPr>
          <w:color w:val="231F20"/>
          <w:spacing w:val="-1"/>
          <w:sz w:val="20"/>
        </w:rPr>
        <w:t> </w:t>
      </w:r>
      <w:r>
        <w:rPr>
          <w:color w:val="231F20"/>
          <w:sz w:val="20"/>
        </w:rPr>
        <w:t>рада,</w:t>
      </w:r>
      <w:r>
        <w:rPr>
          <w:color w:val="231F20"/>
          <w:spacing w:val="-1"/>
          <w:sz w:val="20"/>
        </w:rPr>
        <w:t> </w:t>
      </w:r>
      <w:r>
        <w:rPr>
          <w:color w:val="231F20"/>
          <w:sz w:val="20"/>
        </w:rPr>
        <w:t>буду</w:t>
      </w:r>
      <w:r>
        <w:rPr>
          <w:color w:val="231F20"/>
          <w:spacing w:val="-1"/>
          <w:sz w:val="20"/>
        </w:rPr>
        <w:t> </w:t>
      </w:r>
      <w:r>
        <w:rPr>
          <w:color w:val="231F20"/>
          <w:sz w:val="20"/>
        </w:rPr>
        <w:t>стечене</w:t>
      </w:r>
      <w:r>
        <w:rPr>
          <w:color w:val="231F20"/>
          <w:spacing w:val="-1"/>
          <w:sz w:val="20"/>
        </w:rPr>
        <w:t> </w:t>
      </w:r>
      <w:r>
        <w:rPr>
          <w:color w:val="231F20"/>
          <w:sz w:val="20"/>
        </w:rPr>
        <w:t>и</w:t>
      </w:r>
      <w:r>
        <w:rPr>
          <w:color w:val="231F20"/>
          <w:spacing w:val="-1"/>
          <w:sz w:val="20"/>
        </w:rPr>
        <w:t> </w:t>
      </w:r>
      <w:r>
        <w:rPr>
          <w:color w:val="231F20"/>
          <w:sz w:val="20"/>
        </w:rPr>
        <w:t>признате</w:t>
      </w:r>
      <w:r>
        <w:rPr>
          <w:color w:val="231F20"/>
          <w:spacing w:val="-1"/>
          <w:sz w:val="20"/>
        </w:rPr>
        <w:t> </w:t>
      </w:r>
      <w:r>
        <w:rPr>
          <w:color w:val="231F20"/>
          <w:sz w:val="20"/>
        </w:rPr>
        <w:t>током</w:t>
      </w:r>
      <w:r>
        <w:rPr>
          <w:color w:val="231F20"/>
          <w:spacing w:val="-1"/>
          <w:sz w:val="20"/>
        </w:rPr>
        <w:t> </w:t>
      </w:r>
      <w:r>
        <w:rPr>
          <w:color w:val="231F20"/>
          <w:sz w:val="20"/>
        </w:rPr>
        <w:t>основног</w:t>
      </w:r>
      <w:r>
        <w:rPr>
          <w:color w:val="231F20"/>
          <w:spacing w:val="-1"/>
          <w:sz w:val="20"/>
        </w:rPr>
        <w:t> </w:t>
      </w:r>
      <w:r>
        <w:rPr>
          <w:color w:val="231F20"/>
          <w:sz w:val="20"/>
        </w:rPr>
        <w:t>и</w:t>
      </w:r>
      <w:r>
        <w:rPr>
          <w:color w:val="231F20"/>
          <w:spacing w:val="-1"/>
          <w:sz w:val="20"/>
        </w:rPr>
        <w:t> </w:t>
      </w:r>
      <w:r>
        <w:rPr>
          <w:color w:val="231F20"/>
          <w:sz w:val="20"/>
        </w:rPr>
        <w:t>стручног</w:t>
      </w:r>
      <w:r>
        <w:rPr>
          <w:color w:val="231F20"/>
          <w:spacing w:val="-1"/>
          <w:sz w:val="20"/>
        </w:rPr>
        <w:t> </w:t>
      </w:r>
      <w:r>
        <w:rPr>
          <w:color w:val="231F20"/>
          <w:sz w:val="20"/>
        </w:rPr>
        <w:t>обра- зовања, образовања за одрасле, укључујући у то и формално и нефор- мално образовање;</w:t>
      </w:r>
    </w:p>
    <w:p>
      <w:pPr>
        <w:pStyle w:val="ListParagraph"/>
        <w:numPr>
          <w:ilvl w:val="0"/>
          <w:numId w:val="6"/>
        </w:numPr>
        <w:tabs>
          <w:tab w:pos="1835" w:val="left" w:leader="none"/>
        </w:tabs>
        <w:spacing w:line="235" w:lineRule="auto" w:before="60" w:after="0"/>
        <w:ind w:left="1700" w:right="1413" w:firstLine="0"/>
        <w:jc w:val="both"/>
        <w:rPr>
          <w:sz w:val="20"/>
        </w:rPr>
      </w:pPr>
      <w:r>
        <w:rPr>
          <w:color w:val="231F20"/>
          <w:sz w:val="20"/>
        </w:rPr>
        <w:t>развију</w:t>
      </w:r>
      <w:r>
        <w:rPr>
          <w:color w:val="231F20"/>
          <w:spacing w:val="-12"/>
          <w:sz w:val="20"/>
        </w:rPr>
        <w:t> </w:t>
      </w:r>
      <w:r>
        <w:rPr>
          <w:color w:val="231F20"/>
          <w:sz w:val="20"/>
        </w:rPr>
        <w:t>партнерства</w:t>
      </w:r>
      <w:r>
        <w:rPr>
          <w:color w:val="231F20"/>
          <w:spacing w:val="-11"/>
          <w:sz w:val="20"/>
        </w:rPr>
        <w:t> </w:t>
      </w:r>
      <w:r>
        <w:rPr>
          <w:color w:val="231F20"/>
          <w:sz w:val="20"/>
        </w:rPr>
        <w:t>између</w:t>
      </w:r>
      <w:r>
        <w:rPr>
          <w:color w:val="231F20"/>
          <w:spacing w:val="-11"/>
          <w:sz w:val="20"/>
        </w:rPr>
        <w:t> </w:t>
      </w:r>
      <w:r>
        <w:rPr>
          <w:color w:val="231F20"/>
          <w:sz w:val="20"/>
        </w:rPr>
        <w:t>света</w:t>
      </w:r>
      <w:r>
        <w:rPr>
          <w:color w:val="231F20"/>
          <w:spacing w:val="-12"/>
          <w:sz w:val="20"/>
        </w:rPr>
        <w:t> </w:t>
      </w:r>
      <w:r>
        <w:rPr>
          <w:color w:val="231F20"/>
          <w:sz w:val="20"/>
        </w:rPr>
        <w:t>образовања/обука</w:t>
      </w:r>
      <w:r>
        <w:rPr>
          <w:color w:val="231F20"/>
          <w:spacing w:val="-11"/>
          <w:sz w:val="20"/>
        </w:rPr>
        <w:t> </w:t>
      </w:r>
      <w:r>
        <w:rPr>
          <w:color w:val="231F20"/>
          <w:sz w:val="20"/>
        </w:rPr>
        <w:t>и</w:t>
      </w:r>
      <w:r>
        <w:rPr>
          <w:color w:val="231F20"/>
          <w:spacing w:val="-11"/>
          <w:sz w:val="20"/>
        </w:rPr>
        <w:t> </w:t>
      </w:r>
      <w:r>
        <w:rPr>
          <w:color w:val="231F20"/>
          <w:sz w:val="20"/>
        </w:rPr>
        <w:t>пословног</w:t>
      </w:r>
      <w:r>
        <w:rPr>
          <w:color w:val="231F20"/>
          <w:spacing w:val="-12"/>
          <w:sz w:val="20"/>
        </w:rPr>
        <w:t> </w:t>
      </w:r>
      <w:r>
        <w:rPr>
          <w:color w:val="231F20"/>
          <w:sz w:val="20"/>
        </w:rPr>
        <w:t>света, и</w:t>
      </w:r>
      <w:r>
        <w:rPr>
          <w:color w:val="231F20"/>
          <w:spacing w:val="-12"/>
          <w:sz w:val="20"/>
        </w:rPr>
        <w:t> </w:t>
      </w:r>
      <w:r>
        <w:rPr>
          <w:color w:val="231F20"/>
          <w:sz w:val="20"/>
        </w:rPr>
        <w:t>то</w:t>
      </w:r>
      <w:r>
        <w:rPr>
          <w:color w:val="231F20"/>
          <w:spacing w:val="-11"/>
          <w:sz w:val="20"/>
        </w:rPr>
        <w:t> </w:t>
      </w:r>
      <w:r>
        <w:rPr>
          <w:color w:val="231F20"/>
          <w:sz w:val="20"/>
        </w:rPr>
        <w:t>укључивањем</w:t>
      </w:r>
      <w:r>
        <w:rPr>
          <w:color w:val="231F20"/>
          <w:spacing w:val="-11"/>
          <w:sz w:val="20"/>
        </w:rPr>
        <w:t> </w:t>
      </w:r>
      <w:r>
        <w:rPr>
          <w:color w:val="231F20"/>
          <w:sz w:val="20"/>
        </w:rPr>
        <w:t>социјалних</w:t>
      </w:r>
      <w:r>
        <w:rPr>
          <w:color w:val="231F20"/>
          <w:spacing w:val="-12"/>
          <w:sz w:val="20"/>
        </w:rPr>
        <w:t> </w:t>
      </w:r>
      <w:r>
        <w:rPr>
          <w:color w:val="231F20"/>
          <w:sz w:val="20"/>
        </w:rPr>
        <w:t>партнера</w:t>
      </w:r>
      <w:r>
        <w:rPr>
          <w:color w:val="231F20"/>
          <w:spacing w:val="-11"/>
          <w:sz w:val="20"/>
        </w:rPr>
        <w:t> </w:t>
      </w:r>
      <w:r>
        <w:rPr>
          <w:color w:val="231F20"/>
          <w:sz w:val="20"/>
        </w:rPr>
        <w:t>у</w:t>
      </w:r>
      <w:r>
        <w:rPr>
          <w:color w:val="231F20"/>
          <w:spacing w:val="-11"/>
          <w:sz w:val="20"/>
        </w:rPr>
        <w:t> </w:t>
      </w:r>
      <w:r>
        <w:rPr>
          <w:color w:val="231F20"/>
          <w:sz w:val="20"/>
        </w:rPr>
        <w:t>процес</w:t>
      </w:r>
      <w:r>
        <w:rPr>
          <w:color w:val="231F20"/>
          <w:spacing w:val="-12"/>
          <w:sz w:val="20"/>
        </w:rPr>
        <w:t> </w:t>
      </w:r>
      <w:r>
        <w:rPr>
          <w:color w:val="231F20"/>
          <w:sz w:val="20"/>
        </w:rPr>
        <w:t>планирања</w:t>
      </w:r>
      <w:r>
        <w:rPr>
          <w:color w:val="231F20"/>
          <w:spacing w:val="-11"/>
          <w:sz w:val="20"/>
        </w:rPr>
        <w:t> </w:t>
      </w:r>
      <w:r>
        <w:rPr>
          <w:color w:val="231F20"/>
          <w:sz w:val="20"/>
        </w:rPr>
        <w:t>образовања и обука.</w:t>
      </w:r>
    </w:p>
    <w:p>
      <w:pPr>
        <w:pStyle w:val="BodyText"/>
        <w:spacing w:before="8"/>
        <w:ind w:left="0"/>
        <w:jc w:val="left"/>
      </w:pPr>
    </w:p>
    <w:p>
      <w:pPr>
        <w:pStyle w:val="BodyText"/>
        <w:spacing w:line="235" w:lineRule="auto"/>
        <w:ind w:left="1133" w:right="1187"/>
        <w:jc w:val="left"/>
      </w:pPr>
      <w:r>
        <w:rPr>
          <w:color w:val="231F20"/>
        </w:rPr>
        <w:t>Све активности које су предложене на европском нивоу или на нивоу држава чланица груписане су и представљене у четири кључна приоритета:</w:t>
      </w:r>
    </w:p>
    <w:p>
      <w:pPr>
        <w:pStyle w:val="ListParagraph"/>
        <w:numPr>
          <w:ilvl w:val="0"/>
          <w:numId w:val="7"/>
        </w:numPr>
        <w:tabs>
          <w:tab w:pos="1925" w:val="left" w:leader="none"/>
        </w:tabs>
        <w:spacing w:line="235" w:lineRule="auto" w:before="228" w:after="0"/>
        <w:ind w:left="1700" w:right="1414" w:firstLine="0"/>
        <w:jc w:val="both"/>
        <w:rPr>
          <w:sz w:val="20"/>
        </w:rPr>
      </w:pPr>
      <w:r>
        <w:rPr>
          <w:b/>
          <w:color w:val="231F20"/>
          <w:sz w:val="20"/>
        </w:rPr>
        <w:t>Боље функционисање тржишта рада</w:t>
      </w:r>
      <w:r>
        <w:rPr>
          <w:color w:val="231F20"/>
          <w:sz w:val="20"/>
        </w:rPr>
        <w:t>. Високе стопе незапослености обесхрабрују</w:t>
      </w:r>
      <w:r>
        <w:rPr>
          <w:color w:val="231F20"/>
          <w:spacing w:val="-3"/>
          <w:sz w:val="20"/>
        </w:rPr>
        <w:t> </w:t>
      </w:r>
      <w:r>
        <w:rPr>
          <w:color w:val="231F20"/>
          <w:sz w:val="20"/>
        </w:rPr>
        <w:t>раднике и воде ка прераном напуштању тржишта рада и социјалној</w:t>
      </w:r>
      <w:r>
        <w:rPr>
          <w:color w:val="231F20"/>
          <w:spacing w:val="-12"/>
          <w:sz w:val="20"/>
        </w:rPr>
        <w:t> </w:t>
      </w:r>
      <w:r>
        <w:rPr>
          <w:color w:val="231F20"/>
          <w:sz w:val="20"/>
        </w:rPr>
        <w:t>искључености.</w:t>
      </w:r>
      <w:r>
        <w:rPr>
          <w:color w:val="231F20"/>
          <w:spacing w:val="-11"/>
          <w:sz w:val="20"/>
        </w:rPr>
        <w:t> </w:t>
      </w:r>
      <w:r>
        <w:rPr>
          <w:color w:val="231F20"/>
          <w:sz w:val="20"/>
        </w:rPr>
        <w:t>У</w:t>
      </w:r>
      <w:r>
        <w:rPr>
          <w:color w:val="231F20"/>
          <w:spacing w:val="-11"/>
          <w:sz w:val="20"/>
        </w:rPr>
        <w:t> </w:t>
      </w:r>
      <w:r>
        <w:rPr>
          <w:color w:val="231F20"/>
          <w:sz w:val="20"/>
        </w:rPr>
        <w:t>оваквом</w:t>
      </w:r>
      <w:r>
        <w:rPr>
          <w:color w:val="231F20"/>
          <w:spacing w:val="-12"/>
          <w:sz w:val="20"/>
        </w:rPr>
        <w:t> </w:t>
      </w:r>
      <w:r>
        <w:rPr>
          <w:color w:val="231F20"/>
          <w:sz w:val="20"/>
        </w:rPr>
        <w:t>контексту,</w:t>
      </w:r>
      <w:r>
        <w:rPr>
          <w:color w:val="231F20"/>
          <w:spacing w:val="-11"/>
          <w:sz w:val="20"/>
        </w:rPr>
        <w:t> </w:t>
      </w:r>
      <w:r>
        <w:rPr>
          <w:color w:val="231F20"/>
          <w:sz w:val="20"/>
        </w:rPr>
        <w:t>политике</w:t>
      </w:r>
      <w:r>
        <w:rPr>
          <w:color w:val="231F20"/>
          <w:spacing w:val="-11"/>
          <w:sz w:val="20"/>
        </w:rPr>
        <w:t> </w:t>
      </w:r>
      <w:r>
        <w:rPr>
          <w:color w:val="231F20"/>
          <w:sz w:val="20"/>
        </w:rPr>
        <w:t>флексигурности представљају најбољи инструмент за модернизацију тржишта рада.</w:t>
      </w:r>
    </w:p>
    <w:p>
      <w:pPr>
        <w:pStyle w:val="ListParagraph"/>
        <w:numPr>
          <w:ilvl w:val="0"/>
          <w:numId w:val="7"/>
        </w:numPr>
        <w:tabs>
          <w:tab w:pos="1906" w:val="left" w:leader="none"/>
        </w:tabs>
        <w:spacing w:line="235" w:lineRule="auto" w:before="116" w:after="0"/>
        <w:ind w:left="1700" w:right="1414" w:firstLine="0"/>
        <w:jc w:val="both"/>
        <w:rPr>
          <w:sz w:val="20"/>
        </w:rPr>
      </w:pPr>
      <w:r>
        <w:rPr>
          <w:b/>
          <w:color w:val="231F20"/>
          <w:sz w:val="20"/>
        </w:rPr>
        <w:t>Квалификованија радна снага </w:t>
      </w:r>
      <w:r>
        <w:rPr>
          <w:color w:val="231F20"/>
          <w:sz w:val="20"/>
        </w:rPr>
        <w:t>способна је да допринесе и да се при- лагоди</w:t>
      </w:r>
      <w:r>
        <w:rPr>
          <w:color w:val="231F20"/>
          <w:spacing w:val="-10"/>
          <w:sz w:val="20"/>
        </w:rPr>
        <w:t> </w:t>
      </w:r>
      <w:r>
        <w:rPr>
          <w:color w:val="231F20"/>
          <w:sz w:val="20"/>
        </w:rPr>
        <w:t>технолошкој</w:t>
      </w:r>
      <w:r>
        <w:rPr>
          <w:color w:val="231F20"/>
          <w:spacing w:val="-10"/>
          <w:sz w:val="20"/>
        </w:rPr>
        <w:t> </w:t>
      </w:r>
      <w:r>
        <w:rPr>
          <w:color w:val="231F20"/>
          <w:sz w:val="20"/>
        </w:rPr>
        <w:t>промени</w:t>
      </w:r>
      <w:r>
        <w:rPr>
          <w:color w:val="231F20"/>
          <w:spacing w:val="-10"/>
          <w:sz w:val="20"/>
        </w:rPr>
        <w:t> </w:t>
      </w:r>
      <w:r>
        <w:rPr>
          <w:color w:val="231F20"/>
          <w:sz w:val="20"/>
        </w:rPr>
        <w:t>и</w:t>
      </w:r>
      <w:r>
        <w:rPr>
          <w:color w:val="231F20"/>
          <w:spacing w:val="-10"/>
          <w:sz w:val="20"/>
        </w:rPr>
        <w:t> </w:t>
      </w:r>
      <w:r>
        <w:rPr>
          <w:color w:val="231F20"/>
          <w:sz w:val="20"/>
        </w:rPr>
        <w:t>новим</w:t>
      </w:r>
      <w:r>
        <w:rPr>
          <w:color w:val="231F20"/>
          <w:spacing w:val="-10"/>
          <w:sz w:val="20"/>
        </w:rPr>
        <w:t> </w:t>
      </w:r>
      <w:r>
        <w:rPr>
          <w:color w:val="231F20"/>
          <w:sz w:val="20"/>
        </w:rPr>
        <w:t>облицима</w:t>
      </w:r>
      <w:r>
        <w:rPr>
          <w:color w:val="231F20"/>
          <w:spacing w:val="-10"/>
          <w:sz w:val="20"/>
        </w:rPr>
        <w:t> </w:t>
      </w:r>
      <w:r>
        <w:rPr>
          <w:color w:val="231F20"/>
          <w:sz w:val="20"/>
        </w:rPr>
        <w:t>организације</w:t>
      </w:r>
      <w:r>
        <w:rPr>
          <w:color w:val="231F20"/>
          <w:spacing w:val="-10"/>
          <w:sz w:val="20"/>
        </w:rPr>
        <w:t> </w:t>
      </w:r>
      <w:r>
        <w:rPr>
          <w:color w:val="231F20"/>
          <w:sz w:val="20"/>
        </w:rPr>
        <w:t>рада.</w:t>
      </w:r>
      <w:r>
        <w:rPr>
          <w:color w:val="231F20"/>
          <w:spacing w:val="-10"/>
          <w:sz w:val="20"/>
        </w:rPr>
        <w:t> </w:t>
      </w:r>
      <w:r>
        <w:rPr>
          <w:color w:val="231F20"/>
          <w:sz w:val="20"/>
        </w:rPr>
        <w:t>Ула- гање у системе образовања</w:t>
      </w:r>
      <w:r>
        <w:rPr>
          <w:color w:val="231F20"/>
          <w:spacing w:val="-5"/>
          <w:sz w:val="20"/>
        </w:rPr>
        <w:t> </w:t>
      </w:r>
      <w:r>
        <w:rPr>
          <w:color w:val="231F20"/>
          <w:sz w:val="20"/>
        </w:rPr>
        <w:t>и</w:t>
      </w:r>
      <w:r>
        <w:rPr>
          <w:color w:val="231F20"/>
          <w:spacing w:val="-5"/>
          <w:sz w:val="20"/>
        </w:rPr>
        <w:t> </w:t>
      </w:r>
      <w:r>
        <w:rPr>
          <w:color w:val="231F20"/>
          <w:sz w:val="20"/>
        </w:rPr>
        <w:t>обуке,</w:t>
      </w:r>
      <w:r>
        <w:rPr>
          <w:color w:val="231F20"/>
          <w:spacing w:val="-5"/>
          <w:sz w:val="20"/>
        </w:rPr>
        <w:t> </w:t>
      </w:r>
      <w:r>
        <w:rPr>
          <w:color w:val="231F20"/>
          <w:sz w:val="20"/>
        </w:rPr>
        <w:t>пројекције</w:t>
      </w:r>
      <w:r>
        <w:rPr>
          <w:color w:val="231F20"/>
          <w:spacing w:val="-5"/>
          <w:sz w:val="20"/>
        </w:rPr>
        <w:t> </w:t>
      </w:r>
      <w:r>
        <w:rPr>
          <w:color w:val="231F20"/>
          <w:sz w:val="20"/>
        </w:rPr>
        <w:t>потреба</w:t>
      </w:r>
      <w:r>
        <w:rPr>
          <w:color w:val="231F20"/>
          <w:spacing w:val="-5"/>
          <w:sz w:val="20"/>
        </w:rPr>
        <w:t> </w:t>
      </w:r>
      <w:r>
        <w:rPr>
          <w:color w:val="231F20"/>
          <w:sz w:val="20"/>
        </w:rPr>
        <w:t>за</w:t>
      </w:r>
      <w:r>
        <w:rPr>
          <w:color w:val="231F20"/>
          <w:spacing w:val="-5"/>
          <w:sz w:val="20"/>
        </w:rPr>
        <w:t> </w:t>
      </w:r>
      <w:r>
        <w:rPr>
          <w:color w:val="231F20"/>
          <w:sz w:val="20"/>
        </w:rPr>
        <w:t>вештинама</w:t>
      </w:r>
      <w:r>
        <w:rPr>
          <w:color w:val="231F20"/>
          <w:spacing w:val="-5"/>
          <w:sz w:val="20"/>
        </w:rPr>
        <w:t> </w:t>
      </w:r>
      <w:r>
        <w:rPr>
          <w:color w:val="231F20"/>
          <w:sz w:val="20"/>
        </w:rPr>
        <w:t>и услуге посредовања и вођења кључни су фактори за повећање продук- тивности, конкурентности,</w:t>
      </w:r>
      <w:r>
        <w:rPr>
          <w:color w:val="231F20"/>
          <w:spacing w:val="40"/>
          <w:sz w:val="20"/>
        </w:rPr>
        <w:t> </w:t>
      </w:r>
      <w:r>
        <w:rPr>
          <w:color w:val="231F20"/>
          <w:sz w:val="20"/>
        </w:rPr>
        <w:t>привредног раста и стопе запослености. Мо- гућности мобилности унутар ЕУ и прилива миграната из трећих земаља нису довољно искоришћене и недовољно су таргетиране за покривање потреба</w:t>
      </w:r>
      <w:r>
        <w:rPr>
          <w:color w:val="231F20"/>
          <w:spacing w:val="-2"/>
          <w:sz w:val="20"/>
        </w:rPr>
        <w:t> </w:t>
      </w:r>
      <w:r>
        <w:rPr>
          <w:color w:val="231F20"/>
          <w:sz w:val="20"/>
        </w:rPr>
        <w:t>тржишта</w:t>
      </w:r>
      <w:r>
        <w:rPr>
          <w:color w:val="231F20"/>
          <w:spacing w:val="-2"/>
          <w:sz w:val="20"/>
        </w:rPr>
        <w:t> </w:t>
      </w:r>
      <w:r>
        <w:rPr>
          <w:color w:val="231F20"/>
          <w:sz w:val="20"/>
        </w:rPr>
        <w:t>рада,</w:t>
      </w:r>
      <w:r>
        <w:rPr>
          <w:color w:val="231F20"/>
          <w:spacing w:val="-2"/>
          <w:sz w:val="20"/>
        </w:rPr>
        <w:t> </w:t>
      </w:r>
      <w:r>
        <w:rPr>
          <w:color w:val="231F20"/>
          <w:sz w:val="20"/>
        </w:rPr>
        <w:t>упркос</w:t>
      </w:r>
      <w:r>
        <w:rPr>
          <w:color w:val="231F20"/>
          <w:spacing w:val="-2"/>
          <w:sz w:val="20"/>
        </w:rPr>
        <w:t> </w:t>
      </w:r>
      <w:r>
        <w:rPr>
          <w:color w:val="231F20"/>
          <w:sz w:val="20"/>
        </w:rPr>
        <w:t>значајном</w:t>
      </w:r>
      <w:r>
        <w:rPr>
          <w:color w:val="231F20"/>
          <w:spacing w:val="-2"/>
          <w:sz w:val="20"/>
        </w:rPr>
        <w:t> </w:t>
      </w:r>
      <w:r>
        <w:rPr>
          <w:color w:val="231F20"/>
          <w:sz w:val="20"/>
        </w:rPr>
        <w:t>доприносу</w:t>
      </w:r>
      <w:r>
        <w:rPr>
          <w:color w:val="231F20"/>
          <w:spacing w:val="-2"/>
          <w:sz w:val="20"/>
        </w:rPr>
        <w:t> </w:t>
      </w:r>
      <w:r>
        <w:rPr>
          <w:color w:val="231F20"/>
          <w:sz w:val="20"/>
        </w:rPr>
        <w:t>миграната</w:t>
      </w:r>
      <w:r>
        <w:rPr>
          <w:color w:val="231F20"/>
          <w:spacing w:val="-2"/>
          <w:sz w:val="20"/>
        </w:rPr>
        <w:t> </w:t>
      </w:r>
      <w:r>
        <w:rPr>
          <w:color w:val="231F20"/>
          <w:sz w:val="20"/>
        </w:rPr>
        <w:t>запосле- ности и расту.</w:t>
      </w:r>
    </w:p>
    <w:p>
      <w:pPr>
        <w:pStyle w:val="ListParagraph"/>
        <w:numPr>
          <w:ilvl w:val="0"/>
          <w:numId w:val="7"/>
        </w:numPr>
        <w:tabs>
          <w:tab w:pos="1700" w:val="left" w:leader="none"/>
          <w:tab w:pos="1919" w:val="left" w:leader="none"/>
        </w:tabs>
        <w:spacing w:line="235" w:lineRule="auto" w:before="121" w:after="0"/>
        <w:ind w:left="1700" w:right="1414" w:hanging="1"/>
        <w:jc w:val="both"/>
        <w:rPr>
          <w:sz w:val="20"/>
        </w:rPr>
      </w:pPr>
      <w:r>
        <w:rPr>
          <w:b/>
          <w:color w:val="231F20"/>
          <w:sz w:val="20"/>
        </w:rPr>
        <w:t>Већи</w:t>
      </w:r>
      <w:r>
        <w:rPr>
          <w:b/>
          <w:color w:val="231F20"/>
          <w:spacing w:val="18"/>
          <w:sz w:val="20"/>
        </w:rPr>
        <w:t> </w:t>
      </w:r>
      <w:r>
        <w:rPr>
          <w:b/>
          <w:color w:val="231F20"/>
          <w:sz w:val="20"/>
        </w:rPr>
        <w:t>квалитет</w:t>
      </w:r>
      <w:r>
        <w:rPr>
          <w:b/>
          <w:color w:val="231F20"/>
          <w:spacing w:val="18"/>
          <w:sz w:val="20"/>
        </w:rPr>
        <w:t> </w:t>
      </w:r>
      <w:r>
        <w:rPr>
          <w:b/>
          <w:color w:val="231F20"/>
          <w:sz w:val="20"/>
        </w:rPr>
        <w:t>радних</w:t>
      </w:r>
      <w:r>
        <w:rPr>
          <w:b/>
          <w:color w:val="231F20"/>
          <w:spacing w:val="18"/>
          <w:sz w:val="20"/>
        </w:rPr>
        <w:t> </w:t>
      </w:r>
      <w:r>
        <w:rPr>
          <w:b/>
          <w:color w:val="231F20"/>
          <w:sz w:val="20"/>
        </w:rPr>
        <w:t>места</w:t>
      </w:r>
      <w:r>
        <w:rPr>
          <w:b/>
          <w:color w:val="231F20"/>
          <w:spacing w:val="18"/>
          <w:sz w:val="20"/>
        </w:rPr>
        <w:t> </w:t>
      </w:r>
      <w:r>
        <w:rPr>
          <w:b/>
          <w:color w:val="231F20"/>
          <w:sz w:val="20"/>
        </w:rPr>
        <w:t>и</w:t>
      </w:r>
      <w:r>
        <w:rPr>
          <w:b/>
          <w:color w:val="231F20"/>
          <w:spacing w:val="18"/>
          <w:sz w:val="20"/>
        </w:rPr>
        <w:t> </w:t>
      </w:r>
      <w:r>
        <w:rPr>
          <w:b/>
          <w:color w:val="231F20"/>
          <w:sz w:val="20"/>
        </w:rPr>
        <w:t>услова</w:t>
      </w:r>
      <w:r>
        <w:rPr>
          <w:b/>
          <w:color w:val="231F20"/>
          <w:spacing w:val="18"/>
          <w:sz w:val="20"/>
        </w:rPr>
        <w:t> </w:t>
      </w:r>
      <w:r>
        <w:rPr>
          <w:b/>
          <w:color w:val="231F20"/>
          <w:sz w:val="20"/>
        </w:rPr>
        <w:t>рада</w:t>
      </w:r>
      <w:r>
        <w:rPr>
          <w:color w:val="231F20"/>
          <w:sz w:val="20"/>
        </w:rPr>
        <w:t>.</w:t>
      </w:r>
      <w:r>
        <w:rPr>
          <w:color w:val="231F20"/>
          <w:spacing w:val="18"/>
          <w:sz w:val="20"/>
        </w:rPr>
        <w:t> </w:t>
      </w:r>
      <w:r>
        <w:rPr>
          <w:color w:val="231F20"/>
          <w:sz w:val="20"/>
        </w:rPr>
        <w:t>Услови</w:t>
      </w:r>
      <w:r>
        <w:rPr>
          <w:color w:val="231F20"/>
          <w:spacing w:val="18"/>
          <w:sz w:val="20"/>
        </w:rPr>
        <w:t> </w:t>
      </w:r>
      <w:r>
        <w:rPr>
          <w:color w:val="231F20"/>
          <w:sz w:val="20"/>
        </w:rPr>
        <w:t>рада</w:t>
      </w:r>
      <w:r>
        <w:rPr>
          <w:color w:val="231F20"/>
          <w:spacing w:val="18"/>
          <w:sz w:val="20"/>
        </w:rPr>
        <w:t> </w:t>
      </w:r>
      <w:r>
        <w:rPr>
          <w:color w:val="231F20"/>
          <w:sz w:val="20"/>
        </w:rPr>
        <w:t>и</w:t>
      </w:r>
      <w:r>
        <w:rPr>
          <w:color w:val="231F20"/>
          <w:spacing w:val="18"/>
          <w:sz w:val="20"/>
        </w:rPr>
        <w:t> </w:t>
      </w:r>
      <w:r>
        <w:rPr>
          <w:color w:val="231F20"/>
          <w:sz w:val="20"/>
        </w:rPr>
        <w:t>физичко и ментално здравље радника морају бити узети у обзир како би се ис- пунили захтеви данашњих пословних каријера, које одликује повећана флуктуација</w:t>
      </w:r>
      <w:r>
        <w:rPr>
          <w:color w:val="231F20"/>
          <w:spacing w:val="-12"/>
          <w:sz w:val="20"/>
        </w:rPr>
        <w:t> </w:t>
      </w:r>
      <w:r>
        <w:rPr>
          <w:color w:val="231F20"/>
          <w:sz w:val="20"/>
        </w:rPr>
        <w:t>радника</w:t>
      </w:r>
      <w:r>
        <w:rPr>
          <w:color w:val="231F20"/>
          <w:spacing w:val="16"/>
          <w:sz w:val="20"/>
        </w:rPr>
        <w:t> </w:t>
      </w:r>
      <w:r>
        <w:rPr>
          <w:color w:val="231F20"/>
          <w:sz w:val="20"/>
        </w:rPr>
        <w:t>на</w:t>
      </w:r>
      <w:r>
        <w:rPr>
          <w:color w:val="231F20"/>
          <w:spacing w:val="-11"/>
          <w:sz w:val="20"/>
        </w:rPr>
        <w:t> </w:t>
      </w:r>
      <w:r>
        <w:rPr>
          <w:color w:val="231F20"/>
          <w:sz w:val="20"/>
        </w:rPr>
        <w:t>интензивнијим</w:t>
      </w:r>
      <w:r>
        <w:rPr>
          <w:color w:val="231F20"/>
          <w:spacing w:val="-12"/>
          <w:sz w:val="20"/>
        </w:rPr>
        <w:t> </w:t>
      </w:r>
      <w:r>
        <w:rPr>
          <w:color w:val="231F20"/>
          <w:sz w:val="20"/>
        </w:rPr>
        <w:t>и</w:t>
      </w:r>
      <w:r>
        <w:rPr>
          <w:color w:val="231F20"/>
          <w:spacing w:val="-11"/>
          <w:sz w:val="20"/>
        </w:rPr>
        <w:t> </w:t>
      </w:r>
      <w:r>
        <w:rPr>
          <w:color w:val="231F20"/>
          <w:sz w:val="20"/>
        </w:rPr>
        <w:t>захтевнијим</w:t>
      </w:r>
      <w:r>
        <w:rPr>
          <w:color w:val="231F20"/>
          <w:spacing w:val="-11"/>
          <w:sz w:val="20"/>
        </w:rPr>
        <w:t> </w:t>
      </w:r>
      <w:r>
        <w:rPr>
          <w:color w:val="231F20"/>
          <w:sz w:val="20"/>
        </w:rPr>
        <w:t>радним</w:t>
      </w:r>
      <w:r>
        <w:rPr>
          <w:color w:val="231F20"/>
          <w:spacing w:val="-12"/>
          <w:sz w:val="20"/>
        </w:rPr>
        <w:t> </w:t>
      </w:r>
      <w:r>
        <w:rPr>
          <w:color w:val="231F20"/>
          <w:sz w:val="20"/>
        </w:rPr>
        <w:t>местима</w:t>
      </w:r>
      <w:r>
        <w:rPr>
          <w:color w:val="231F20"/>
          <w:spacing w:val="-11"/>
          <w:sz w:val="20"/>
        </w:rPr>
        <w:t> </w:t>
      </w:r>
      <w:r>
        <w:rPr>
          <w:color w:val="231F20"/>
          <w:sz w:val="20"/>
        </w:rPr>
        <w:t>и нови облици организације рада.</w:t>
      </w:r>
    </w:p>
    <w:p>
      <w:pPr>
        <w:pStyle w:val="ListParagraph"/>
        <w:numPr>
          <w:ilvl w:val="0"/>
          <w:numId w:val="7"/>
        </w:numPr>
        <w:tabs>
          <w:tab w:pos="1917" w:val="left" w:leader="none"/>
        </w:tabs>
        <w:spacing w:line="235" w:lineRule="auto" w:before="117" w:after="0"/>
        <w:ind w:left="1700" w:right="1413" w:firstLine="0"/>
        <w:jc w:val="both"/>
        <w:rPr>
          <w:sz w:val="20"/>
        </w:rPr>
      </w:pPr>
      <w:r>
        <w:rPr>
          <w:b/>
          <w:color w:val="231F20"/>
          <w:sz w:val="20"/>
        </w:rPr>
        <w:t>Снажније политике за подстицање стварања нових радних места и тражње за радном снагом</w:t>
      </w:r>
      <w:r>
        <w:rPr>
          <w:color w:val="231F20"/>
          <w:sz w:val="20"/>
        </w:rPr>
        <w:t>. Морају бити створени одговарајући услови за стварање нових радних места. Селективно смањење трошкова рада или циљане субвенције за запошљавање могу подстаћи послодавце да запосле дугорочно незапослене као и друге раднике искључене са тр- жишта</w:t>
      </w:r>
      <w:r>
        <w:rPr>
          <w:color w:val="231F20"/>
          <w:spacing w:val="-4"/>
          <w:sz w:val="20"/>
        </w:rPr>
        <w:t> </w:t>
      </w:r>
      <w:r>
        <w:rPr>
          <w:color w:val="231F20"/>
          <w:sz w:val="20"/>
        </w:rPr>
        <w:t>рада.</w:t>
      </w:r>
      <w:r>
        <w:rPr>
          <w:color w:val="231F20"/>
          <w:spacing w:val="-4"/>
          <w:sz w:val="20"/>
        </w:rPr>
        <w:t> </w:t>
      </w:r>
      <w:r>
        <w:rPr>
          <w:color w:val="231F20"/>
          <w:sz w:val="20"/>
        </w:rPr>
        <w:t>За</w:t>
      </w:r>
      <w:r>
        <w:rPr>
          <w:color w:val="231F20"/>
          <w:spacing w:val="-4"/>
          <w:sz w:val="20"/>
        </w:rPr>
        <w:t> </w:t>
      </w:r>
      <w:r>
        <w:rPr>
          <w:color w:val="231F20"/>
          <w:sz w:val="20"/>
        </w:rPr>
        <w:t>повећање</w:t>
      </w:r>
      <w:r>
        <w:rPr>
          <w:color w:val="231F20"/>
          <w:spacing w:val="-4"/>
          <w:sz w:val="20"/>
        </w:rPr>
        <w:t> </w:t>
      </w:r>
      <w:r>
        <w:rPr>
          <w:color w:val="231F20"/>
          <w:sz w:val="20"/>
        </w:rPr>
        <w:t>стопа</w:t>
      </w:r>
      <w:r>
        <w:rPr>
          <w:color w:val="231F20"/>
          <w:spacing w:val="-4"/>
          <w:sz w:val="20"/>
        </w:rPr>
        <w:t> </w:t>
      </w:r>
      <w:r>
        <w:rPr>
          <w:color w:val="231F20"/>
          <w:sz w:val="20"/>
        </w:rPr>
        <w:t>запослености</w:t>
      </w:r>
      <w:r>
        <w:rPr>
          <w:color w:val="231F20"/>
          <w:spacing w:val="-4"/>
          <w:sz w:val="20"/>
        </w:rPr>
        <w:t> </w:t>
      </w:r>
      <w:r>
        <w:rPr>
          <w:color w:val="231F20"/>
          <w:sz w:val="20"/>
        </w:rPr>
        <w:t>од</w:t>
      </w:r>
      <w:r>
        <w:rPr>
          <w:color w:val="231F20"/>
          <w:spacing w:val="-4"/>
          <w:sz w:val="20"/>
        </w:rPr>
        <w:t> </w:t>
      </w:r>
      <w:r>
        <w:rPr>
          <w:color w:val="231F20"/>
          <w:sz w:val="20"/>
        </w:rPr>
        <w:t>суштинског</w:t>
      </w:r>
      <w:r>
        <w:rPr>
          <w:color w:val="231F20"/>
          <w:spacing w:val="-4"/>
          <w:sz w:val="20"/>
        </w:rPr>
        <w:t> </w:t>
      </w:r>
      <w:r>
        <w:rPr>
          <w:color w:val="231F20"/>
          <w:sz w:val="20"/>
        </w:rPr>
        <w:t>значаја</w:t>
      </w:r>
      <w:r>
        <w:rPr>
          <w:color w:val="231F20"/>
          <w:spacing w:val="-4"/>
          <w:sz w:val="20"/>
        </w:rPr>
        <w:t> </w:t>
      </w:r>
      <w:r>
        <w:rPr>
          <w:color w:val="231F20"/>
          <w:sz w:val="20"/>
        </w:rPr>
        <w:t>су</w:t>
      </w:r>
      <w:r>
        <w:rPr>
          <w:color w:val="231F20"/>
          <w:spacing w:val="-4"/>
          <w:sz w:val="20"/>
        </w:rPr>
        <w:t> </w:t>
      </w:r>
      <w:r>
        <w:rPr>
          <w:color w:val="231F20"/>
          <w:sz w:val="20"/>
        </w:rPr>
        <w:t>и политике коришћења кључних ресурса за стварање нових радних места и промовисање предузетништва и самозапошљавања.</w:t>
      </w:r>
    </w:p>
    <w:p>
      <w:pPr>
        <w:pStyle w:val="ListParagraph"/>
        <w:spacing w:after="0" w:line="235" w:lineRule="auto"/>
        <w:jc w:val="both"/>
        <w:rPr>
          <w:sz w:val="20"/>
        </w:rPr>
        <w:sectPr>
          <w:pgSz w:w="9360" w:h="13040"/>
          <w:pgMar w:header="0" w:footer="1247" w:top="1300" w:bottom="1440" w:left="0" w:right="0"/>
        </w:sectPr>
      </w:pPr>
    </w:p>
    <w:p>
      <w:pPr>
        <w:pStyle w:val="Heading2"/>
        <w:spacing w:line="235" w:lineRule="auto" w:before="30"/>
        <w:ind w:left="3834" w:right="2138" w:hanging="1196"/>
        <w:jc w:val="left"/>
      </w:pPr>
      <w:bookmarkStart w:name="_TOC_250052" w:id="10"/>
      <w:r>
        <w:rPr>
          <w:color w:val="231F20"/>
        </w:rPr>
        <w:t>Остале</w:t>
      </w:r>
      <w:r>
        <w:rPr>
          <w:color w:val="231F20"/>
          <w:spacing w:val="-15"/>
        </w:rPr>
        <w:t> </w:t>
      </w:r>
      <w:r>
        <w:rPr>
          <w:color w:val="231F20"/>
        </w:rPr>
        <w:t>водеће</w:t>
      </w:r>
      <w:r>
        <w:rPr>
          <w:color w:val="231F20"/>
          <w:spacing w:val="-15"/>
        </w:rPr>
        <w:t> </w:t>
      </w:r>
      <w:r>
        <w:rPr>
          <w:color w:val="231F20"/>
        </w:rPr>
        <w:t>иницијативе</w:t>
      </w:r>
      <w:r>
        <w:rPr>
          <w:color w:val="231F20"/>
          <w:spacing w:val="-15"/>
        </w:rPr>
        <w:t> </w:t>
      </w:r>
      <w:r>
        <w:rPr>
          <w:color w:val="231F20"/>
        </w:rPr>
        <w:t>од</w:t>
      </w:r>
      <w:r>
        <w:rPr>
          <w:color w:val="231F20"/>
          <w:spacing w:val="-14"/>
        </w:rPr>
        <w:t> </w:t>
      </w:r>
      <w:bookmarkEnd w:id="10"/>
      <w:r>
        <w:rPr>
          <w:color w:val="231F20"/>
        </w:rPr>
        <w:t>утицаја на запошљавање</w:t>
      </w:r>
    </w:p>
    <w:p>
      <w:pPr>
        <w:spacing w:before="203"/>
        <w:ind w:left="1417" w:right="0" w:firstLine="0"/>
        <w:jc w:val="left"/>
        <w:rPr>
          <w:b/>
          <w:sz w:val="22"/>
        </w:rPr>
      </w:pPr>
      <w:r>
        <w:rPr>
          <w:b/>
          <w:color w:val="231F20"/>
          <w:sz w:val="22"/>
        </w:rPr>
        <w:t>Млади у </w:t>
      </w:r>
      <w:r>
        <w:rPr>
          <w:b/>
          <w:color w:val="231F20"/>
          <w:spacing w:val="-2"/>
          <w:sz w:val="22"/>
        </w:rPr>
        <w:t>покрету</w:t>
      </w:r>
    </w:p>
    <w:p>
      <w:pPr>
        <w:pStyle w:val="BodyText"/>
        <w:spacing w:line="235" w:lineRule="auto" w:before="234"/>
        <w:ind w:right="1129"/>
      </w:pPr>
      <w:r>
        <w:rPr>
          <w:color w:val="231F20"/>
        </w:rPr>
        <w:t>Иницијатива</w:t>
      </w:r>
      <w:r>
        <w:rPr>
          <w:color w:val="231F20"/>
          <w:spacing w:val="-5"/>
        </w:rPr>
        <w:t> </w:t>
      </w:r>
      <w:r>
        <w:rPr>
          <w:color w:val="231F20"/>
        </w:rPr>
        <w:t>„Млади</w:t>
      </w:r>
      <w:r>
        <w:rPr>
          <w:color w:val="231F20"/>
          <w:spacing w:val="-5"/>
        </w:rPr>
        <w:t> </w:t>
      </w:r>
      <w:r>
        <w:rPr>
          <w:color w:val="231F20"/>
        </w:rPr>
        <w:t>у</w:t>
      </w:r>
      <w:r>
        <w:rPr>
          <w:color w:val="231F20"/>
          <w:spacing w:val="-5"/>
        </w:rPr>
        <w:t> </w:t>
      </w:r>
      <w:r>
        <w:rPr>
          <w:color w:val="231F20"/>
        </w:rPr>
        <w:t>покрету“</w:t>
      </w:r>
      <w:r>
        <w:rPr>
          <w:color w:val="231F20"/>
          <w:spacing w:val="-5"/>
        </w:rPr>
        <w:t> </w:t>
      </w:r>
      <w:r>
        <w:rPr>
          <w:color w:val="231F20"/>
        </w:rPr>
        <w:t>усмерена</w:t>
      </w:r>
      <w:r>
        <w:rPr>
          <w:color w:val="231F20"/>
          <w:spacing w:val="-5"/>
        </w:rPr>
        <w:t> </w:t>
      </w:r>
      <w:r>
        <w:rPr>
          <w:color w:val="231F20"/>
        </w:rPr>
        <w:t>је</w:t>
      </w:r>
      <w:r>
        <w:rPr>
          <w:color w:val="231F20"/>
          <w:spacing w:val="-5"/>
        </w:rPr>
        <w:t> </w:t>
      </w:r>
      <w:r>
        <w:rPr>
          <w:color w:val="231F20"/>
        </w:rPr>
        <w:t>ка</w:t>
      </w:r>
      <w:r>
        <w:rPr>
          <w:color w:val="231F20"/>
          <w:spacing w:val="-5"/>
        </w:rPr>
        <w:t> </w:t>
      </w:r>
      <w:r>
        <w:rPr>
          <w:color w:val="231F20"/>
        </w:rPr>
        <w:t>побољшању</w:t>
      </w:r>
      <w:r>
        <w:rPr>
          <w:color w:val="231F20"/>
          <w:spacing w:val="-5"/>
        </w:rPr>
        <w:t> </w:t>
      </w:r>
      <w:r>
        <w:rPr>
          <w:color w:val="231F20"/>
        </w:rPr>
        <w:t>исхода</w:t>
      </w:r>
      <w:r>
        <w:rPr>
          <w:color w:val="231F20"/>
          <w:spacing w:val="-5"/>
        </w:rPr>
        <w:t> </w:t>
      </w:r>
      <w:r>
        <w:rPr>
          <w:color w:val="231F20"/>
        </w:rPr>
        <w:t>и</w:t>
      </w:r>
      <w:r>
        <w:rPr>
          <w:color w:val="231F20"/>
          <w:spacing w:val="-5"/>
        </w:rPr>
        <w:t> </w:t>
      </w:r>
      <w:r>
        <w:rPr>
          <w:color w:val="231F20"/>
        </w:rPr>
        <w:t>повећању међународне привлачности европских високообразовних институција, ка по- већању</w:t>
      </w:r>
      <w:r>
        <w:rPr>
          <w:color w:val="231F20"/>
          <w:spacing w:val="-7"/>
        </w:rPr>
        <w:t> </w:t>
      </w:r>
      <w:r>
        <w:rPr>
          <w:color w:val="231F20"/>
        </w:rPr>
        <w:t>квалитета</w:t>
      </w:r>
      <w:r>
        <w:rPr>
          <w:color w:val="231F20"/>
          <w:spacing w:val="-7"/>
        </w:rPr>
        <w:t> </w:t>
      </w:r>
      <w:r>
        <w:rPr>
          <w:color w:val="231F20"/>
        </w:rPr>
        <w:t>свих</w:t>
      </w:r>
      <w:r>
        <w:rPr>
          <w:color w:val="231F20"/>
          <w:spacing w:val="-7"/>
        </w:rPr>
        <w:t> </w:t>
      </w:r>
      <w:r>
        <w:rPr>
          <w:color w:val="231F20"/>
        </w:rPr>
        <w:t>нивоа</w:t>
      </w:r>
      <w:r>
        <w:rPr>
          <w:color w:val="231F20"/>
          <w:spacing w:val="-7"/>
        </w:rPr>
        <w:t> </w:t>
      </w:r>
      <w:r>
        <w:rPr>
          <w:color w:val="231F20"/>
        </w:rPr>
        <w:t>образовања</w:t>
      </w:r>
      <w:r>
        <w:rPr>
          <w:color w:val="231F20"/>
          <w:spacing w:val="-7"/>
        </w:rPr>
        <w:t> </w:t>
      </w:r>
      <w:r>
        <w:rPr>
          <w:color w:val="231F20"/>
        </w:rPr>
        <w:t>и</w:t>
      </w:r>
      <w:r>
        <w:rPr>
          <w:color w:val="231F20"/>
          <w:spacing w:val="-7"/>
        </w:rPr>
        <w:t> </w:t>
      </w:r>
      <w:r>
        <w:rPr>
          <w:color w:val="231F20"/>
        </w:rPr>
        <w:t>обука</w:t>
      </w:r>
      <w:r>
        <w:rPr>
          <w:color w:val="231F20"/>
          <w:spacing w:val="-7"/>
        </w:rPr>
        <w:t> </w:t>
      </w:r>
      <w:r>
        <w:rPr>
          <w:color w:val="231F20"/>
        </w:rPr>
        <w:t>у</w:t>
      </w:r>
      <w:r>
        <w:rPr>
          <w:color w:val="231F20"/>
          <w:spacing w:val="-7"/>
        </w:rPr>
        <w:t> </w:t>
      </w:r>
      <w:r>
        <w:rPr>
          <w:color w:val="231F20"/>
        </w:rPr>
        <w:t>ЕУ,</w:t>
      </w:r>
      <w:r>
        <w:rPr>
          <w:color w:val="231F20"/>
          <w:spacing w:val="-7"/>
        </w:rPr>
        <w:t> </w:t>
      </w:r>
      <w:r>
        <w:rPr>
          <w:color w:val="231F20"/>
        </w:rPr>
        <w:t>уз</w:t>
      </w:r>
      <w:r>
        <w:rPr>
          <w:color w:val="231F20"/>
          <w:spacing w:val="-7"/>
        </w:rPr>
        <w:t> </w:t>
      </w:r>
      <w:r>
        <w:rPr>
          <w:color w:val="231F20"/>
        </w:rPr>
        <w:t>комбиновање</w:t>
      </w:r>
      <w:r>
        <w:rPr>
          <w:color w:val="231F20"/>
          <w:spacing w:val="-7"/>
        </w:rPr>
        <w:t> </w:t>
      </w:r>
      <w:r>
        <w:rPr>
          <w:color w:val="231F20"/>
        </w:rPr>
        <w:t>изузет- ности</w:t>
      </w:r>
      <w:r>
        <w:rPr>
          <w:color w:val="231F20"/>
          <w:spacing w:val="-11"/>
        </w:rPr>
        <w:t> </w:t>
      </w:r>
      <w:r>
        <w:rPr>
          <w:color w:val="231F20"/>
        </w:rPr>
        <w:t>и</w:t>
      </w:r>
      <w:r>
        <w:rPr>
          <w:color w:val="231F20"/>
          <w:spacing w:val="-11"/>
        </w:rPr>
        <w:t> </w:t>
      </w:r>
      <w:r>
        <w:rPr>
          <w:color w:val="231F20"/>
        </w:rPr>
        <w:t>једнакости,</w:t>
      </w:r>
      <w:r>
        <w:rPr>
          <w:color w:val="231F20"/>
          <w:spacing w:val="-11"/>
        </w:rPr>
        <w:t> </w:t>
      </w:r>
      <w:r>
        <w:rPr>
          <w:color w:val="231F20"/>
        </w:rPr>
        <w:t>промовисања</w:t>
      </w:r>
      <w:r>
        <w:rPr>
          <w:color w:val="231F20"/>
          <w:spacing w:val="-11"/>
        </w:rPr>
        <w:t> </w:t>
      </w:r>
      <w:r>
        <w:rPr>
          <w:color w:val="231F20"/>
        </w:rPr>
        <w:t>мобилности</w:t>
      </w:r>
      <w:r>
        <w:rPr>
          <w:color w:val="231F20"/>
          <w:spacing w:val="-11"/>
        </w:rPr>
        <w:t> </w:t>
      </w:r>
      <w:r>
        <w:rPr>
          <w:color w:val="231F20"/>
        </w:rPr>
        <w:t>студената</w:t>
      </w:r>
      <w:r>
        <w:rPr>
          <w:color w:val="231F20"/>
          <w:spacing w:val="-11"/>
        </w:rPr>
        <w:t> </w:t>
      </w:r>
      <w:r>
        <w:rPr>
          <w:color w:val="231F20"/>
        </w:rPr>
        <w:t>и</w:t>
      </w:r>
      <w:r>
        <w:rPr>
          <w:color w:val="231F20"/>
          <w:spacing w:val="-11"/>
        </w:rPr>
        <w:t> </w:t>
      </w:r>
      <w:r>
        <w:rPr>
          <w:color w:val="231F20"/>
        </w:rPr>
        <w:t>предавача</w:t>
      </w:r>
      <w:r>
        <w:rPr>
          <w:color w:val="231F20"/>
          <w:spacing w:val="-11"/>
        </w:rPr>
        <w:t> </w:t>
      </w:r>
      <w:r>
        <w:rPr>
          <w:color w:val="231F20"/>
        </w:rPr>
        <w:t>како</w:t>
      </w:r>
      <w:r>
        <w:rPr>
          <w:color w:val="231F20"/>
          <w:spacing w:val="-11"/>
        </w:rPr>
        <w:t> </w:t>
      </w:r>
      <w:r>
        <w:rPr>
          <w:color w:val="231F20"/>
        </w:rPr>
        <w:t>би</w:t>
      </w:r>
      <w:r>
        <w:rPr>
          <w:color w:val="231F20"/>
          <w:spacing w:val="-11"/>
        </w:rPr>
        <w:t> </w:t>
      </w:r>
      <w:r>
        <w:rPr>
          <w:color w:val="231F20"/>
        </w:rPr>
        <w:t>се повећало запошљавање младих.</w:t>
      </w:r>
    </w:p>
    <w:p>
      <w:pPr>
        <w:spacing w:before="240"/>
        <w:ind w:left="1417" w:right="0" w:firstLine="0"/>
        <w:jc w:val="left"/>
        <w:rPr>
          <w:b/>
          <w:sz w:val="20"/>
        </w:rPr>
      </w:pPr>
      <w:r>
        <w:rPr>
          <w:b/>
          <w:color w:val="00AEEF"/>
          <w:spacing w:val="-2"/>
          <w:sz w:val="20"/>
        </w:rPr>
        <w:t>Комисија,</w:t>
      </w:r>
      <w:r>
        <w:rPr>
          <w:b/>
          <w:color w:val="00AEEF"/>
          <w:spacing w:val="-3"/>
          <w:sz w:val="20"/>
        </w:rPr>
        <w:t> </w:t>
      </w:r>
      <w:r>
        <w:rPr>
          <w:b/>
          <w:color w:val="00AEEF"/>
          <w:spacing w:val="-2"/>
          <w:sz w:val="20"/>
        </w:rPr>
        <w:t>на нивоу ЕУ, предузеће</w:t>
      </w:r>
      <w:r>
        <w:rPr>
          <w:b/>
          <w:color w:val="00AEEF"/>
          <w:spacing w:val="-3"/>
          <w:sz w:val="20"/>
        </w:rPr>
        <w:t> </w:t>
      </w:r>
      <w:r>
        <w:rPr>
          <w:b/>
          <w:color w:val="00AEEF"/>
          <w:spacing w:val="-2"/>
          <w:sz w:val="20"/>
        </w:rPr>
        <w:t>следеће:</w:t>
      </w:r>
    </w:p>
    <w:p>
      <w:pPr>
        <w:pStyle w:val="ListParagraph"/>
        <w:numPr>
          <w:ilvl w:val="1"/>
          <w:numId w:val="7"/>
        </w:numPr>
        <w:tabs>
          <w:tab w:pos="2180" w:val="left" w:leader="none"/>
        </w:tabs>
        <w:spacing w:line="235" w:lineRule="auto" w:before="240" w:after="0"/>
        <w:ind w:left="1984" w:right="1129" w:firstLine="0"/>
        <w:jc w:val="both"/>
        <w:rPr>
          <w:sz w:val="20"/>
        </w:rPr>
      </w:pPr>
      <w:r>
        <w:rPr>
          <w:color w:val="231F20"/>
          <w:sz w:val="20"/>
        </w:rPr>
        <w:t>истражиће начине за промовисање предузетништва остваривањем програма за мобилност младих радника;</w:t>
      </w:r>
    </w:p>
    <w:p>
      <w:pPr>
        <w:pStyle w:val="ListParagraph"/>
        <w:numPr>
          <w:ilvl w:val="1"/>
          <w:numId w:val="7"/>
        </w:numPr>
        <w:tabs>
          <w:tab w:pos="2127" w:val="left" w:leader="none"/>
        </w:tabs>
        <w:spacing w:line="240" w:lineRule="auto" w:before="44" w:after="0"/>
        <w:ind w:left="2127" w:right="0" w:hanging="143"/>
        <w:jc w:val="both"/>
        <w:rPr>
          <w:sz w:val="20"/>
        </w:rPr>
      </w:pPr>
      <w:r>
        <w:rPr>
          <w:color w:val="231F20"/>
          <w:sz w:val="20"/>
        </w:rPr>
        <w:t>промовисаће признавање неформалног и информалног </w:t>
      </w:r>
      <w:r>
        <w:rPr>
          <w:color w:val="231F20"/>
          <w:spacing w:val="-2"/>
          <w:sz w:val="20"/>
        </w:rPr>
        <w:t>учења;</w:t>
      </w:r>
    </w:p>
    <w:p>
      <w:pPr>
        <w:pStyle w:val="ListParagraph"/>
        <w:numPr>
          <w:ilvl w:val="1"/>
          <w:numId w:val="7"/>
        </w:numPr>
        <w:tabs>
          <w:tab w:pos="2161" w:val="left" w:leader="none"/>
        </w:tabs>
        <w:spacing w:line="235" w:lineRule="auto" w:before="57" w:after="0"/>
        <w:ind w:left="1984" w:right="1129" w:firstLine="0"/>
        <w:jc w:val="both"/>
        <w:rPr>
          <w:sz w:val="20"/>
        </w:rPr>
      </w:pPr>
      <w:r>
        <w:rPr>
          <w:color w:val="231F20"/>
          <w:sz w:val="20"/>
        </w:rPr>
        <w:t>покренуће Оквир за запошљавање младих који указује на политике усмерене ка смањењу стопе незапослености младих, у сарадњи са др- жавама чланицама и социјалним партнерима. Ово треба да допринесе интеграцији младих на тржиште рада посредством програма стручног усавршавања, приправничке обуке или друге врсте искуства на радном месту, укључујући програм „Твој први ЕУРЕС посао”, који је усмерен ка повећању могућности запошљавања младих подстицањем мобилности широм ЕУ.</w:t>
      </w:r>
    </w:p>
    <w:p>
      <w:pPr>
        <w:pStyle w:val="BodyText"/>
        <w:spacing w:before="7"/>
        <w:ind w:left="0"/>
        <w:jc w:val="left"/>
      </w:pPr>
    </w:p>
    <w:p>
      <w:pPr>
        <w:spacing w:before="1"/>
        <w:ind w:left="1417" w:right="0" w:firstLine="0"/>
        <w:jc w:val="left"/>
        <w:rPr>
          <w:b/>
          <w:sz w:val="20"/>
        </w:rPr>
      </w:pPr>
      <w:r>
        <w:rPr>
          <w:b/>
          <w:color w:val="00AEEF"/>
          <w:sz w:val="20"/>
        </w:rPr>
        <w:t>На</w:t>
      </w:r>
      <w:r>
        <w:rPr>
          <w:b/>
          <w:color w:val="00AEEF"/>
          <w:spacing w:val="-6"/>
          <w:sz w:val="20"/>
        </w:rPr>
        <w:t> </w:t>
      </w:r>
      <w:r>
        <w:rPr>
          <w:b/>
          <w:color w:val="00AEEF"/>
          <w:sz w:val="20"/>
        </w:rPr>
        <w:t>националном</w:t>
      </w:r>
      <w:r>
        <w:rPr>
          <w:b/>
          <w:color w:val="00AEEF"/>
          <w:spacing w:val="-5"/>
          <w:sz w:val="20"/>
        </w:rPr>
        <w:t> </w:t>
      </w:r>
      <w:r>
        <w:rPr>
          <w:b/>
          <w:color w:val="00AEEF"/>
          <w:sz w:val="20"/>
        </w:rPr>
        <w:t>нивоу</w:t>
      </w:r>
      <w:r>
        <w:rPr>
          <w:b/>
          <w:color w:val="00AEEF"/>
          <w:spacing w:val="-6"/>
          <w:sz w:val="20"/>
        </w:rPr>
        <w:t> </w:t>
      </w:r>
      <w:r>
        <w:rPr>
          <w:b/>
          <w:color w:val="00AEEF"/>
          <w:sz w:val="20"/>
        </w:rPr>
        <w:t>државе</w:t>
      </w:r>
      <w:r>
        <w:rPr>
          <w:b/>
          <w:color w:val="00AEEF"/>
          <w:spacing w:val="-5"/>
          <w:sz w:val="20"/>
        </w:rPr>
        <w:t> </w:t>
      </w:r>
      <w:r>
        <w:rPr>
          <w:b/>
          <w:color w:val="00AEEF"/>
          <w:sz w:val="20"/>
        </w:rPr>
        <w:t>чланице</w:t>
      </w:r>
      <w:r>
        <w:rPr>
          <w:b/>
          <w:color w:val="00AEEF"/>
          <w:spacing w:val="-6"/>
          <w:sz w:val="20"/>
        </w:rPr>
        <w:t> </w:t>
      </w:r>
      <w:r>
        <w:rPr>
          <w:b/>
          <w:color w:val="00AEEF"/>
          <w:sz w:val="20"/>
        </w:rPr>
        <w:t>треба</w:t>
      </w:r>
      <w:r>
        <w:rPr>
          <w:b/>
          <w:color w:val="00AEEF"/>
          <w:spacing w:val="-5"/>
          <w:sz w:val="20"/>
        </w:rPr>
        <w:t> да:</w:t>
      </w:r>
    </w:p>
    <w:p>
      <w:pPr>
        <w:pStyle w:val="ListParagraph"/>
        <w:numPr>
          <w:ilvl w:val="1"/>
          <w:numId w:val="7"/>
        </w:numPr>
        <w:tabs>
          <w:tab w:pos="2157" w:val="left" w:leader="none"/>
        </w:tabs>
        <w:spacing w:line="235" w:lineRule="auto" w:before="239" w:after="0"/>
        <w:ind w:left="1984" w:right="1130" w:firstLine="0"/>
        <w:jc w:val="both"/>
        <w:rPr>
          <w:sz w:val="20"/>
        </w:rPr>
      </w:pPr>
      <w:r>
        <w:rPr>
          <w:color w:val="231F20"/>
          <w:sz w:val="20"/>
        </w:rPr>
        <w:t>подстичу отвореност и релевантност образовних система, стварајући националне оквире квалификација и усмеравају исходе образовања ка потребама на тржишту рада;</w:t>
      </w:r>
    </w:p>
    <w:p>
      <w:pPr>
        <w:pStyle w:val="ListParagraph"/>
        <w:numPr>
          <w:ilvl w:val="1"/>
          <w:numId w:val="7"/>
        </w:numPr>
        <w:tabs>
          <w:tab w:pos="2131" w:val="left" w:leader="none"/>
        </w:tabs>
        <w:spacing w:line="235" w:lineRule="auto" w:before="59" w:after="0"/>
        <w:ind w:left="1984" w:right="1128" w:firstLine="0"/>
        <w:jc w:val="both"/>
        <w:rPr>
          <w:sz w:val="20"/>
        </w:rPr>
      </w:pPr>
      <w:r>
        <w:rPr>
          <w:color w:val="231F20"/>
          <w:sz w:val="20"/>
        </w:rPr>
        <w:t>подстакну</w:t>
      </w:r>
      <w:r>
        <w:rPr>
          <w:color w:val="231F20"/>
          <w:spacing w:val="-6"/>
          <w:sz w:val="20"/>
        </w:rPr>
        <w:t> </w:t>
      </w:r>
      <w:r>
        <w:rPr>
          <w:color w:val="231F20"/>
          <w:sz w:val="20"/>
        </w:rPr>
        <w:t>улазак</w:t>
      </w:r>
      <w:r>
        <w:rPr>
          <w:color w:val="231F20"/>
          <w:spacing w:val="-6"/>
          <w:sz w:val="20"/>
        </w:rPr>
        <w:t> </w:t>
      </w:r>
      <w:r>
        <w:rPr>
          <w:color w:val="231F20"/>
          <w:sz w:val="20"/>
        </w:rPr>
        <w:t>младих</w:t>
      </w:r>
      <w:r>
        <w:rPr>
          <w:color w:val="231F20"/>
          <w:spacing w:val="-6"/>
          <w:sz w:val="20"/>
        </w:rPr>
        <w:t> </w:t>
      </w:r>
      <w:r>
        <w:rPr>
          <w:color w:val="231F20"/>
          <w:sz w:val="20"/>
        </w:rPr>
        <w:t>на</w:t>
      </w:r>
      <w:r>
        <w:rPr>
          <w:color w:val="231F20"/>
          <w:spacing w:val="-6"/>
          <w:sz w:val="20"/>
        </w:rPr>
        <w:t> </w:t>
      </w:r>
      <w:r>
        <w:rPr>
          <w:color w:val="231F20"/>
          <w:sz w:val="20"/>
        </w:rPr>
        <w:t>тржиште</w:t>
      </w:r>
      <w:r>
        <w:rPr>
          <w:color w:val="231F20"/>
          <w:spacing w:val="-6"/>
          <w:sz w:val="20"/>
        </w:rPr>
        <w:t> </w:t>
      </w:r>
      <w:r>
        <w:rPr>
          <w:color w:val="231F20"/>
          <w:sz w:val="20"/>
        </w:rPr>
        <w:t>рада</w:t>
      </w:r>
      <w:r>
        <w:rPr>
          <w:color w:val="231F20"/>
          <w:spacing w:val="-6"/>
          <w:sz w:val="20"/>
        </w:rPr>
        <w:t> </w:t>
      </w:r>
      <w:r>
        <w:rPr>
          <w:color w:val="231F20"/>
          <w:sz w:val="20"/>
        </w:rPr>
        <w:t>спровођењем</w:t>
      </w:r>
      <w:r>
        <w:rPr>
          <w:color w:val="231F20"/>
          <w:spacing w:val="-6"/>
          <w:sz w:val="20"/>
        </w:rPr>
        <w:t> </w:t>
      </w:r>
      <w:r>
        <w:rPr>
          <w:color w:val="231F20"/>
          <w:sz w:val="20"/>
        </w:rPr>
        <w:t>интегрисаних активности које подразумевају: вођење, саветовање и специјализоване </w:t>
      </w:r>
      <w:r>
        <w:rPr>
          <w:color w:val="231F20"/>
          <w:spacing w:val="-2"/>
          <w:sz w:val="20"/>
        </w:rPr>
        <w:t>стажеве.</w:t>
      </w:r>
    </w:p>
    <w:p>
      <w:pPr>
        <w:pStyle w:val="BodyText"/>
        <w:spacing w:line="235" w:lineRule="auto" w:before="242"/>
        <w:ind w:right="1131"/>
      </w:pPr>
      <w:r>
        <w:rPr>
          <w:b/>
          <w:i/>
          <w:color w:val="231F20"/>
        </w:rPr>
        <w:t>Иницијатива „Могућности за младе” </w:t>
      </w:r>
      <w:r>
        <w:rPr>
          <w:color w:val="231F20"/>
        </w:rPr>
        <w:t>покренута је у децембру 2011. године</w:t>
      </w:r>
      <w:r>
        <w:rPr>
          <w:color w:val="231F20"/>
          <w:spacing w:val="40"/>
        </w:rPr>
        <w:t> </w:t>
      </w:r>
      <w:r>
        <w:rPr>
          <w:color w:val="231F20"/>
        </w:rPr>
        <w:t>и представља низ мера за смањивање незапослености младих, које су пре- двиђeне</w:t>
      </w:r>
      <w:r>
        <w:rPr>
          <w:color w:val="231F20"/>
          <w:spacing w:val="-2"/>
        </w:rPr>
        <w:t> </w:t>
      </w:r>
      <w:r>
        <w:rPr>
          <w:color w:val="231F20"/>
        </w:rPr>
        <w:t>за</w:t>
      </w:r>
      <w:r>
        <w:rPr>
          <w:color w:val="231F20"/>
          <w:spacing w:val="-1"/>
        </w:rPr>
        <w:t> </w:t>
      </w:r>
      <w:r>
        <w:rPr>
          <w:color w:val="231F20"/>
        </w:rPr>
        <w:t>2012.</w:t>
      </w:r>
      <w:r>
        <w:rPr>
          <w:color w:val="231F20"/>
          <w:spacing w:val="-1"/>
        </w:rPr>
        <w:t> </w:t>
      </w:r>
      <w:r>
        <w:rPr>
          <w:color w:val="231F20"/>
        </w:rPr>
        <w:t>и</w:t>
      </w:r>
      <w:r>
        <w:rPr>
          <w:color w:val="231F20"/>
          <w:spacing w:val="-1"/>
        </w:rPr>
        <w:t> </w:t>
      </w:r>
      <w:r>
        <w:rPr>
          <w:color w:val="231F20"/>
        </w:rPr>
        <w:t>2013.</w:t>
      </w:r>
      <w:r>
        <w:rPr>
          <w:color w:val="231F20"/>
          <w:spacing w:val="-1"/>
        </w:rPr>
        <w:t> </w:t>
      </w:r>
      <w:r>
        <w:rPr>
          <w:color w:val="231F20"/>
        </w:rPr>
        <w:t>годину.</w:t>
      </w:r>
      <w:r>
        <w:rPr>
          <w:color w:val="231F20"/>
          <w:spacing w:val="-1"/>
        </w:rPr>
        <w:t> </w:t>
      </w:r>
      <w:r>
        <w:rPr>
          <w:color w:val="231F20"/>
        </w:rPr>
        <w:t>Део</w:t>
      </w:r>
      <w:r>
        <w:rPr>
          <w:color w:val="231F20"/>
          <w:spacing w:val="-1"/>
        </w:rPr>
        <w:t> </w:t>
      </w:r>
      <w:r>
        <w:rPr>
          <w:color w:val="231F20"/>
        </w:rPr>
        <w:t>је</w:t>
      </w:r>
      <w:r>
        <w:rPr>
          <w:color w:val="231F20"/>
          <w:spacing w:val="-2"/>
        </w:rPr>
        <w:t> </w:t>
      </w:r>
      <w:r>
        <w:rPr>
          <w:color w:val="231F20"/>
        </w:rPr>
        <w:t>европске</w:t>
      </w:r>
      <w:r>
        <w:rPr>
          <w:color w:val="231F20"/>
          <w:spacing w:val="-2"/>
        </w:rPr>
        <w:t> </w:t>
      </w:r>
      <w:r>
        <w:rPr>
          <w:color w:val="231F20"/>
        </w:rPr>
        <w:t>иницијативе</w:t>
      </w:r>
      <w:r>
        <w:rPr>
          <w:color w:val="231F20"/>
          <w:spacing w:val="-2"/>
        </w:rPr>
        <w:t> </w:t>
      </w:r>
      <w:r>
        <w:rPr>
          <w:color w:val="231F20"/>
        </w:rPr>
        <w:t>за</w:t>
      </w:r>
      <w:r>
        <w:rPr>
          <w:color w:val="231F20"/>
          <w:spacing w:val="-2"/>
        </w:rPr>
        <w:t> </w:t>
      </w:r>
      <w:r>
        <w:rPr>
          <w:color w:val="231F20"/>
        </w:rPr>
        <w:t>образовање</w:t>
      </w:r>
      <w:r>
        <w:rPr>
          <w:color w:val="231F20"/>
          <w:spacing w:val="-2"/>
        </w:rPr>
        <w:t> </w:t>
      </w:r>
      <w:r>
        <w:rPr>
          <w:color w:val="231F20"/>
        </w:rPr>
        <w:t>и запошљавање под називом „Млади у покрету ”.</w:t>
      </w:r>
    </w:p>
    <w:p>
      <w:pPr>
        <w:pStyle w:val="BodyText"/>
        <w:spacing w:after="0" w:line="235" w:lineRule="auto"/>
        <w:sectPr>
          <w:pgSz w:w="9360" w:h="13040"/>
          <w:pgMar w:header="0" w:footer="1247" w:top="1320" w:bottom="1440" w:left="0" w:right="0"/>
        </w:sectPr>
      </w:pPr>
    </w:p>
    <w:p>
      <w:pPr>
        <w:pStyle w:val="BodyText"/>
        <w:spacing w:line="235" w:lineRule="auto" w:before="41"/>
        <w:ind w:left="1133" w:right="1414"/>
      </w:pPr>
      <w:r>
        <w:rPr>
          <w:color w:val="231F20"/>
        </w:rPr>
        <w:t>Ова</w:t>
      </w:r>
      <w:r>
        <w:rPr>
          <w:color w:val="231F20"/>
          <w:spacing w:val="-10"/>
        </w:rPr>
        <w:t> </w:t>
      </w:r>
      <w:r>
        <w:rPr>
          <w:color w:val="231F20"/>
        </w:rPr>
        <w:t>иницијатива</w:t>
      </w:r>
      <w:r>
        <w:rPr>
          <w:color w:val="231F20"/>
          <w:spacing w:val="-10"/>
        </w:rPr>
        <w:t> </w:t>
      </w:r>
      <w:r>
        <w:rPr>
          <w:color w:val="231F20"/>
        </w:rPr>
        <w:t>усмерена</w:t>
      </w:r>
      <w:r>
        <w:rPr>
          <w:color w:val="231F20"/>
          <w:spacing w:val="-11"/>
        </w:rPr>
        <w:t> </w:t>
      </w:r>
      <w:r>
        <w:rPr>
          <w:color w:val="231F20"/>
        </w:rPr>
        <w:t>је</w:t>
      </w:r>
      <w:r>
        <w:rPr>
          <w:color w:val="231F20"/>
          <w:spacing w:val="-10"/>
        </w:rPr>
        <w:t> </w:t>
      </w:r>
      <w:r>
        <w:rPr>
          <w:color w:val="231F20"/>
        </w:rPr>
        <w:t>ка</w:t>
      </w:r>
      <w:r>
        <w:rPr>
          <w:color w:val="231F20"/>
          <w:spacing w:val="-10"/>
        </w:rPr>
        <w:t> </w:t>
      </w:r>
      <w:r>
        <w:rPr>
          <w:color w:val="231F20"/>
        </w:rPr>
        <w:t>пружању</w:t>
      </w:r>
      <w:r>
        <w:rPr>
          <w:color w:val="231F20"/>
          <w:spacing w:val="-10"/>
        </w:rPr>
        <w:t> </w:t>
      </w:r>
      <w:r>
        <w:rPr>
          <w:color w:val="231F20"/>
        </w:rPr>
        <w:t>подршке</w:t>
      </w:r>
      <w:r>
        <w:rPr>
          <w:color w:val="231F20"/>
          <w:spacing w:val="-10"/>
        </w:rPr>
        <w:t> </w:t>
      </w:r>
      <w:r>
        <w:rPr>
          <w:color w:val="231F20"/>
        </w:rPr>
        <w:t>младима</w:t>
      </w:r>
      <w:r>
        <w:rPr>
          <w:color w:val="231F20"/>
          <w:spacing w:val="-10"/>
        </w:rPr>
        <w:t> </w:t>
      </w:r>
      <w:r>
        <w:rPr>
          <w:color w:val="231F20"/>
        </w:rPr>
        <w:t>без</w:t>
      </w:r>
      <w:r>
        <w:rPr>
          <w:color w:val="231F20"/>
          <w:spacing w:val="-11"/>
        </w:rPr>
        <w:t> </w:t>
      </w:r>
      <w:r>
        <w:rPr>
          <w:color w:val="231F20"/>
        </w:rPr>
        <w:t>запослења.</w:t>
      </w:r>
      <w:r>
        <w:rPr>
          <w:color w:val="231F20"/>
          <w:spacing w:val="-11"/>
        </w:rPr>
        <w:t> </w:t>
      </w:r>
      <w:r>
        <w:rPr>
          <w:color w:val="231F20"/>
        </w:rPr>
        <w:t>По- себно је усмерена на људе који су напустили школу или обуке пре достизања средњошколског нивоа образовања (да се врате у школу или да похађају стру- чне</w:t>
      </w:r>
      <w:r>
        <w:rPr>
          <w:color w:val="231F20"/>
          <w:spacing w:val="-6"/>
        </w:rPr>
        <w:t> </w:t>
      </w:r>
      <w:r>
        <w:rPr>
          <w:color w:val="231F20"/>
        </w:rPr>
        <w:t>обуке</w:t>
      </w:r>
      <w:r>
        <w:rPr>
          <w:color w:val="231F20"/>
          <w:spacing w:val="-5"/>
        </w:rPr>
        <w:t> </w:t>
      </w:r>
      <w:r>
        <w:rPr>
          <w:color w:val="231F20"/>
        </w:rPr>
        <w:t>за</w:t>
      </w:r>
      <w:r>
        <w:rPr>
          <w:color w:val="231F20"/>
          <w:spacing w:val="-5"/>
        </w:rPr>
        <w:t> </w:t>
      </w:r>
      <w:r>
        <w:rPr>
          <w:color w:val="231F20"/>
        </w:rPr>
        <w:t>стицање</w:t>
      </w:r>
      <w:r>
        <w:rPr>
          <w:color w:val="231F20"/>
          <w:spacing w:val="-6"/>
        </w:rPr>
        <w:t> </w:t>
      </w:r>
      <w:r>
        <w:rPr>
          <w:color w:val="231F20"/>
        </w:rPr>
        <w:t>тражених</w:t>
      </w:r>
      <w:r>
        <w:rPr>
          <w:color w:val="231F20"/>
          <w:spacing w:val="-6"/>
        </w:rPr>
        <w:t> </w:t>
      </w:r>
      <w:r>
        <w:rPr>
          <w:color w:val="231F20"/>
        </w:rPr>
        <w:t>вештина)</w:t>
      </w:r>
      <w:r>
        <w:rPr>
          <w:color w:val="231F20"/>
          <w:spacing w:val="-6"/>
        </w:rPr>
        <w:t> </w:t>
      </w:r>
      <w:r>
        <w:rPr>
          <w:color w:val="231F20"/>
        </w:rPr>
        <w:t>и</w:t>
      </w:r>
      <w:r>
        <w:rPr>
          <w:color w:val="231F20"/>
          <w:spacing w:val="-5"/>
        </w:rPr>
        <w:t> </w:t>
      </w:r>
      <w:r>
        <w:rPr>
          <w:color w:val="231F20"/>
        </w:rPr>
        <w:t>дипломце,</w:t>
      </w:r>
      <w:r>
        <w:rPr>
          <w:color w:val="231F20"/>
          <w:spacing w:val="-6"/>
        </w:rPr>
        <w:t> </w:t>
      </w:r>
      <w:r>
        <w:rPr>
          <w:color w:val="231F20"/>
        </w:rPr>
        <w:t>како</w:t>
      </w:r>
      <w:r>
        <w:rPr>
          <w:color w:val="231F20"/>
          <w:spacing w:val="-6"/>
        </w:rPr>
        <w:t> </w:t>
      </w:r>
      <w:r>
        <w:rPr>
          <w:color w:val="231F20"/>
        </w:rPr>
        <w:t>би</w:t>
      </w:r>
      <w:r>
        <w:rPr>
          <w:color w:val="231F20"/>
          <w:spacing w:val="-6"/>
        </w:rPr>
        <w:t> </w:t>
      </w:r>
      <w:r>
        <w:rPr>
          <w:color w:val="231F20"/>
        </w:rPr>
        <w:t>стекли</w:t>
      </w:r>
      <w:r>
        <w:rPr>
          <w:color w:val="231F20"/>
          <w:spacing w:val="-6"/>
        </w:rPr>
        <w:t> </w:t>
      </w:r>
      <w:r>
        <w:rPr>
          <w:color w:val="231F20"/>
        </w:rPr>
        <w:t>прво</w:t>
      </w:r>
      <w:r>
        <w:rPr>
          <w:color w:val="231F20"/>
          <w:spacing w:val="-6"/>
        </w:rPr>
        <w:t> </w:t>
      </w:r>
      <w:r>
        <w:rPr>
          <w:color w:val="231F20"/>
        </w:rPr>
        <w:t>рад- но искуство.</w:t>
      </w:r>
    </w:p>
    <w:p>
      <w:pPr>
        <w:pStyle w:val="BodyText"/>
        <w:spacing w:line="235" w:lineRule="auto" w:before="117"/>
        <w:ind w:left="1133" w:right="1414"/>
      </w:pPr>
      <w:r>
        <w:rPr>
          <w:color w:val="231F20"/>
        </w:rPr>
        <w:t>Главне области које у оквиру ове иницијативе захтевају усвајање одлучних ак- ција, како на европском, тако и на националном нивоу, су следеће:</w:t>
      </w:r>
    </w:p>
    <w:p>
      <w:pPr>
        <w:pStyle w:val="ListParagraph"/>
        <w:numPr>
          <w:ilvl w:val="0"/>
          <w:numId w:val="8"/>
        </w:numPr>
        <w:tabs>
          <w:tab w:pos="1898" w:val="left" w:leader="none"/>
        </w:tabs>
        <w:spacing w:line="240" w:lineRule="auto" w:before="111" w:after="0"/>
        <w:ind w:left="1898" w:right="0" w:hanging="198"/>
        <w:jc w:val="both"/>
        <w:rPr>
          <w:b/>
          <w:sz w:val="20"/>
        </w:rPr>
      </w:pPr>
      <w:r>
        <w:rPr>
          <w:b/>
          <w:color w:val="231F20"/>
          <w:sz w:val="20"/>
        </w:rPr>
        <w:t>спречавање</w:t>
      </w:r>
      <w:r>
        <w:rPr>
          <w:b/>
          <w:color w:val="231F20"/>
          <w:spacing w:val="-7"/>
          <w:sz w:val="20"/>
        </w:rPr>
        <w:t> </w:t>
      </w:r>
      <w:r>
        <w:rPr>
          <w:b/>
          <w:color w:val="231F20"/>
          <w:sz w:val="20"/>
        </w:rPr>
        <w:t>прераног</w:t>
      </w:r>
      <w:r>
        <w:rPr>
          <w:b/>
          <w:color w:val="231F20"/>
          <w:spacing w:val="-6"/>
          <w:sz w:val="20"/>
        </w:rPr>
        <w:t> </w:t>
      </w:r>
      <w:r>
        <w:rPr>
          <w:b/>
          <w:color w:val="231F20"/>
          <w:sz w:val="20"/>
        </w:rPr>
        <w:t>напуштања</w:t>
      </w:r>
      <w:r>
        <w:rPr>
          <w:b/>
          <w:color w:val="231F20"/>
          <w:spacing w:val="-5"/>
          <w:sz w:val="20"/>
        </w:rPr>
        <w:t> </w:t>
      </w:r>
      <w:r>
        <w:rPr>
          <w:b/>
          <w:color w:val="231F20"/>
          <w:spacing w:val="-2"/>
          <w:sz w:val="20"/>
        </w:rPr>
        <w:t>школовања</w:t>
      </w:r>
    </w:p>
    <w:p>
      <w:pPr>
        <w:pStyle w:val="ListParagraph"/>
        <w:numPr>
          <w:ilvl w:val="0"/>
          <w:numId w:val="8"/>
        </w:numPr>
        <w:tabs>
          <w:tab w:pos="1898" w:val="left" w:leader="none"/>
        </w:tabs>
        <w:spacing w:line="240" w:lineRule="auto" w:before="53" w:after="0"/>
        <w:ind w:left="1898" w:right="0" w:hanging="198"/>
        <w:jc w:val="both"/>
        <w:rPr>
          <w:b/>
          <w:sz w:val="20"/>
        </w:rPr>
      </w:pPr>
      <w:r>
        <w:rPr>
          <w:b/>
          <w:color w:val="231F20"/>
          <w:sz w:val="20"/>
        </w:rPr>
        <w:t>развој</w:t>
      </w:r>
      <w:r>
        <w:rPr>
          <w:b/>
          <w:color w:val="231F20"/>
          <w:spacing w:val="-5"/>
          <w:sz w:val="20"/>
        </w:rPr>
        <w:t> </w:t>
      </w:r>
      <w:r>
        <w:rPr>
          <w:b/>
          <w:color w:val="231F20"/>
          <w:sz w:val="20"/>
        </w:rPr>
        <w:t>вештина</w:t>
      </w:r>
      <w:r>
        <w:rPr>
          <w:b/>
          <w:color w:val="231F20"/>
          <w:spacing w:val="-3"/>
          <w:sz w:val="20"/>
        </w:rPr>
        <w:t> </w:t>
      </w:r>
      <w:r>
        <w:rPr>
          <w:b/>
          <w:color w:val="231F20"/>
          <w:sz w:val="20"/>
        </w:rPr>
        <w:t>које</w:t>
      </w:r>
      <w:r>
        <w:rPr>
          <w:b/>
          <w:color w:val="231F20"/>
          <w:spacing w:val="-5"/>
          <w:sz w:val="20"/>
        </w:rPr>
        <w:t> </w:t>
      </w:r>
      <w:r>
        <w:rPr>
          <w:b/>
          <w:color w:val="231F20"/>
          <w:sz w:val="20"/>
        </w:rPr>
        <w:t>су</w:t>
      </w:r>
      <w:r>
        <w:rPr>
          <w:b/>
          <w:color w:val="231F20"/>
          <w:spacing w:val="-3"/>
          <w:sz w:val="20"/>
        </w:rPr>
        <w:t> </w:t>
      </w:r>
      <w:r>
        <w:rPr>
          <w:b/>
          <w:color w:val="231F20"/>
          <w:sz w:val="20"/>
        </w:rPr>
        <w:t>значајне</w:t>
      </w:r>
      <w:r>
        <w:rPr>
          <w:b/>
          <w:color w:val="231F20"/>
          <w:spacing w:val="-5"/>
          <w:sz w:val="20"/>
        </w:rPr>
        <w:t> </w:t>
      </w:r>
      <w:r>
        <w:rPr>
          <w:b/>
          <w:color w:val="231F20"/>
          <w:sz w:val="20"/>
        </w:rPr>
        <w:t>на</w:t>
      </w:r>
      <w:r>
        <w:rPr>
          <w:b/>
          <w:color w:val="231F20"/>
          <w:spacing w:val="-3"/>
          <w:sz w:val="20"/>
        </w:rPr>
        <w:t> </w:t>
      </w:r>
      <w:r>
        <w:rPr>
          <w:b/>
          <w:color w:val="231F20"/>
          <w:sz w:val="20"/>
        </w:rPr>
        <w:t>тржишту</w:t>
      </w:r>
      <w:r>
        <w:rPr>
          <w:b/>
          <w:color w:val="231F20"/>
          <w:spacing w:val="-3"/>
          <w:sz w:val="20"/>
        </w:rPr>
        <w:t> </w:t>
      </w:r>
      <w:r>
        <w:rPr>
          <w:b/>
          <w:color w:val="231F20"/>
          <w:spacing w:val="-4"/>
          <w:sz w:val="20"/>
        </w:rPr>
        <w:t>рада</w:t>
      </w:r>
    </w:p>
    <w:p>
      <w:pPr>
        <w:pStyle w:val="ListParagraph"/>
        <w:numPr>
          <w:ilvl w:val="0"/>
          <w:numId w:val="8"/>
        </w:numPr>
        <w:tabs>
          <w:tab w:pos="1897" w:val="left" w:leader="none"/>
          <w:tab w:pos="1908" w:val="left" w:leader="none"/>
        </w:tabs>
        <w:spacing w:line="235" w:lineRule="auto" w:before="56" w:after="0"/>
        <w:ind w:left="1908" w:right="1416" w:hanging="209"/>
        <w:jc w:val="both"/>
        <w:rPr>
          <w:b/>
          <w:sz w:val="20"/>
        </w:rPr>
      </w:pPr>
      <w:r>
        <w:rPr>
          <w:b/>
          <w:color w:val="231F20"/>
          <w:sz w:val="20"/>
        </w:rPr>
        <w:t>пружање</w:t>
      </w:r>
      <w:r>
        <w:rPr>
          <w:b/>
          <w:color w:val="231F20"/>
          <w:spacing w:val="-8"/>
          <w:sz w:val="20"/>
        </w:rPr>
        <w:t> </w:t>
      </w:r>
      <w:r>
        <w:rPr>
          <w:b/>
          <w:color w:val="231F20"/>
          <w:sz w:val="20"/>
        </w:rPr>
        <w:t>подршке</w:t>
      </w:r>
      <w:r>
        <w:rPr>
          <w:b/>
          <w:color w:val="231F20"/>
          <w:spacing w:val="-8"/>
          <w:sz w:val="20"/>
        </w:rPr>
        <w:t> </w:t>
      </w:r>
      <w:r>
        <w:rPr>
          <w:b/>
          <w:color w:val="231F20"/>
          <w:sz w:val="20"/>
        </w:rPr>
        <w:t>за</w:t>
      </w:r>
      <w:r>
        <w:rPr>
          <w:b/>
          <w:color w:val="231F20"/>
          <w:spacing w:val="-8"/>
          <w:sz w:val="20"/>
        </w:rPr>
        <w:t> </w:t>
      </w:r>
      <w:r>
        <w:rPr>
          <w:b/>
          <w:color w:val="231F20"/>
          <w:sz w:val="20"/>
        </w:rPr>
        <w:t>стицање</w:t>
      </w:r>
      <w:r>
        <w:rPr>
          <w:b/>
          <w:color w:val="231F20"/>
          <w:spacing w:val="-8"/>
          <w:sz w:val="20"/>
        </w:rPr>
        <w:t> </w:t>
      </w:r>
      <w:r>
        <w:rPr>
          <w:b/>
          <w:color w:val="231F20"/>
          <w:sz w:val="20"/>
        </w:rPr>
        <w:t>првог</w:t>
      </w:r>
      <w:r>
        <w:rPr>
          <w:b/>
          <w:color w:val="231F20"/>
          <w:spacing w:val="-8"/>
          <w:sz w:val="20"/>
        </w:rPr>
        <w:t> </w:t>
      </w:r>
      <w:r>
        <w:rPr>
          <w:b/>
          <w:color w:val="231F20"/>
          <w:sz w:val="20"/>
        </w:rPr>
        <w:t>радног</w:t>
      </w:r>
      <w:r>
        <w:rPr>
          <w:b/>
          <w:color w:val="231F20"/>
          <w:spacing w:val="-8"/>
          <w:sz w:val="20"/>
        </w:rPr>
        <w:t> </w:t>
      </w:r>
      <w:r>
        <w:rPr>
          <w:b/>
          <w:color w:val="231F20"/>
          <w:sz w:val="20"/>
        </w:rPr>
        <w:t>искуства</w:t>
      </w:r>
      <w:r>
        <w:rPr>
          <w:b/>
          <w:color w:val="231F20"/>
          <w:spacing w:val="-8"/>
          <w:sz w:val="20"/>
        </w:rPr>
        <w:t> </w:t>
      </w:r>
      <w:r>
        <w:rPr>
          <w:b/>
          <w:color w:val="231F20"/>
          <w:sz w:val="20"/>
        </w:rPr>
        <w:t>и</w:t>
      </w:r>
      <w:r>
        <w:rPr>
          <w:b/>
          <w:color w:val="231F20"/>
          <w:spacing w:val="-8"/>
          <w:sz w:val="20"/>
        </w:rPr>
        <w:t> </w:t>
      </w:r>
      <w:r>
        <w:rPr>
          <w:b/>
          <w:color w:val="231F20"/>
          <w:sz w:val="20"/>
        </w:rPr>
        <w:t>обучавање</w:t>
      </w:r>
      <w:r>
        <w:rPr>
          <w:b/>
          <w:color w:val="231F20"/>
          <w:spacing w:val="-8"/>
          <w:sz w:val="20"/>
        </w:rPr>
        <w:t> </w:t>
      </w:r>
      <w:r>
        <w:rPr>
          <w:b/>
          <w:color w:val="231F20"/>
          <w:sz w:val="20"/>
        </w:rPr>
        <w:t>на радном месту</w:t>
      </w:r>
    </w:p>
    <w:p>
      <w:pPr>
        <w:pStyle w:val="ListParagraph"/>
        <w:numPr>
          <w:ilvl w:val="0"/>
          <w:numId w:val="8"/>
        </w:numPr>
        <w:tabs>
          <w:tab w:pos="1898" w:val="left" w:leader="none"/>
        </w:tabs>
        <w:spacing w:line="240" w:lineRule="auto" w:before="54" w:after="0"/>
        <w:ind w:left="1898" w:right="0" w:hanging="198"/>
        <w:jc w:val="both"/>
        <w:rPr>
          <w:b/>
          <w:sz w:val="20"/>
        </w:rPr>
      </w:pPr>
      <w:r>
        <w:rPr>
          <w:b/>
          <w:color w:val="231F20"/>
          <w:sz w:val="20"/>
        </w:rPr>
        <w:t>приступачност</w:t>
      </w:r>
      <w:r>
        <w:rPr>
          <w:b/>
          <w:color w:val="231F20"/>
          <w:spacing w:val="-4"/>
          <w:sz w:val="20"/>
        </w:rPr>
        <w:t> </w:t>
      </w:r>
      <w:r>
        <w:rPr>
          <w:b/>
          <w:color w:val="231F20"/>
          <w:sz w:val="20"/>
        </w:rPr>
        <w:t>тржишта</w:t>
      </w:r>
      <w:r>
        <w:rPr>
          <w:b/>
          <w:color w:val="231F20"/>
          <w:spacing w:val="-1"/>
          <w:sz w:val="20"/>
        </w:rPr>
        <w:t> </w:t>
      </w:r>
      <w:r>
        <w:rPr>
          <w:b/>
          <w:color w:val="231F20"/>
          <w:sz w:val="20"/>
        </w:rPr>
        <w:t>рада:</w:t>
      </w:r>
      <w:r>
        <w:rPr>
          <w:b/>
          <w:color w:val="231F20"/>
          <w:spacing w:val="-2"/>
          <w:sz w:val="20"/>
        </w:rPr>
        <w:t> </w:t>
      </w:r>
      <w:r>
        <w:rPr>
          <w:b/>
          <w:color w:val="231F20"/>
          <w:sz w:val="20"/>
        </w:rPr>
        <w:t>прво</w:t>
      </w:r>
      <w:r>
        <w:rPr>
          <w:b/>
          <w:color w:val="231F20"/>
          <w:spacing w:val="-1"/>
          <w:sz w:val="20"/>
        </w:rPr>
        <w:t> </w:t>
      </w:r>
      <w:r>
        <w:rPr>
          <w:b/>
          <w:color w:val="231F20"/>
          <w:spacing w:val="-2"/>
          <w:sz w:val="20"/>
        </w:rPr>
        <w:t>запослење.</w:t>
      </w:r>
    </w:p>
    <w:p>
      <w:pPr>
        <w:pStyle w:val="BodyText"/>
        <w:spacing w:before="7"/>
        <w:ind w:left="0"/>
        <w:jc w:val="left"/>
        <w:rPr>
          <w:b/>
        </w:rPr>
      </w:pPr>
    </w:p>
    <w:p>
      <w:pPr>
        <w:pStyle w:val="Heading2"/>
      </w:pPr>
      <w:bookmarkStart w:name="_TOC_250051" w:id="11"/>
      <w:r>
        <w:rPr>
          <w:color w:val="231F20"/>
        </w:rPr>
        <w:t>Eвропска</w:t>
      </w:r>
      <w:r>
        <w:rPr>
          <w:color w:val="231F20"/>
          <w:spacing w:val="-6"/>
        </w:rPr>
        <w:t> </w:t>
      </w:r>
      <w:r>
        <w:rPr>
          <w:color w:val="231F20"/>
        </w:rPr>
        <w:t>платформа</w:t>
      </w:r>
      <w:r>
        <w:rPr>
          <w:color w:val="231F20"/>
          <w:spacing w:val="-5"/>
        </w:rPr>
        <w:t> </w:t>
      </w:r>
      <w:r>
        <w:rPr>
          <w:color w:val="231F20"/>
        </w:rPr>
        <w:t>за</w:t>
      </w:r>
      <w:r>
        <w:rPr>
          <w:color w:val="231F20"/>
          <w:spacing w:val="-6"/>
        </w:rPr>
        <w:t> </w:t>
      </w:r>
      <w:r>
        <w:rPr>
          <w:color w:val="231F20"/>
        </w:rPr>
        <w:t>борбу</w:t>
      </w:r>
      <w:r>
        <w:rPr>
          <w:color w:val="231F20"/>
          <w:spacing w:val="-5"/>
        </w:rPr>
        <w:t> </w:t>
      </w:r>
      <w:r>
        <w:rPr>
          <w:color w:val="231F20"/>
        </w:rPr>
        <w:t>против</w:t>
      </w:r>
      <w:r>
        <w:rPr>
          <w:color w:val="231F20"/>
          <w:spacing w:val="-5"/>
        </w:rPr>
        <w:t> </w:t>
      </w:r>
      <w:bookmarkEnd w:id="11"/>
      <w:r>
        <w:rPr>
          <w:color w:val="231F20"/>
          <w:spacing w:val="-2"/>
        </w:rPr>
        <w:t>сиромаштва</w:t>
      </w:r>
    </w:p>
    <w:p>
      <w:pPr>
        <w:pStyle w:val="BodyText"/>
        <w:spacing w:line="235" w:lineRule="auto" w:before="224"/>
        <w:ind w:left="1133" w:right="1413"/>
      </w:pPr>
      <w:r>
        <w:rPr>
          <w:color w:val="231F20"/>
        </w:rPr>
        <w:t>Циљ</w:t>
      </w:r>
      <w:r>
        <w:rPr>
          <w:color w:val="231F20"/>
          <w:spacing w:val="-5"/>
        </w:rPr>
        <w:t> </w:t>
      </w:r>
      <w:r>
        <w:rPr>
          <w:color w:val="231F20"/>
        </w:rPr>
        <w:t>„Европске</w:t>
      </w:r>
      <w:r>
        <w:rPr>
          <w:color w:val="231F20"/>
          <w:spacing w:val="-5"/>
        </w:rPr>
        <w:t> </w:t>
      </w:r>
      <w:r>
        <w:rPr>
          <w:color w:val="231F20"/>
        </w:rPr>
        <w:t>платформе</w:t>
      </w:r>
      <w:r>
        <w:rPr>
          <w:color w:val="231F20"/>
          <w:spacing w:val="-5"/>
        </w:rPr>
        <w:t> </w:t>
      </w:r>
      <w:r>
        <w:rPr>
          <w:color w:val="231F20"/>
        </w:rPr>
        <w:t>за</w:t>
      </w:r>
      <w:r>
        <w:rPr>
          <w:color w:val="231F20"/>
          <w:spacing w:val="-5"/>
        </w:rPr>
        <w:t> </w:t>
      </w:r>
      <w:r>
        <w:rPr>
          <w:color w:val="231F20"/>
        </w:rPr>
        <w:t>борбу</w:t>
      </w:r>
      <w:r>
        <w:rPr>
          <w:color w:val="231F20"/>
          <w:spacing w:val="-5"/>
        </w:rPr>
        <w:t> </w:t>
      </w:r>
      <w:r>
        <w:rPr>
          <w:color w:val="231F20"/>
        </w:rPr>
        <w:t>против</w:t>
      </w:r>
      <w:r>
        <w:rPr>
          <w:color w:val="231F20"/>
          <w:spacing w:val="-5"/>
        </w:rPr>
        <w:t> </w:t>
      </w:r>
      <w:r>
        <w:rPr>
          <w:color w:val="231F20"/>
        </w:rPr>
        <w:t>сиромаштва’’</w:t>
      </w:r>
      <w:r>
        <w:rPr>
          <w:color w:val="231F20"/>
          <w:spacing w:val="-5"/>
        </w:rPr>
        <w:t> </w:t>
      </w:r>
      <w:r>
        <w:rPr>
          <w:color w:val="231F20"/>
        </w:rPr>
        <w:t>је</w:t>
      </w:r>
      <w:r>
        <w:rPr>
          <w:color w:val="231F20"/>
          <w:spacing w:val="-5"/>
        </w:rPr>
        <w:t> </w:t>
      </w:r>
      <w:r>
        <w:rPr>
          <w:color w:val="231F20"/>
        </w:rPr>
        <w:t>обезбеђивање</w:t>
      </w:r>
      <w:r>
        <w:rPr>
          <w:color w:val="231F20"/>
          <w:spacing w:val="-7"/>
        </w:rPr>
        <w:t> </w:t>
      </w:r>
      <w:r>
        <w:rPr>
          <w:color w:val="231F20"/>
        </w:rPr>
        <w:t>еко- номске,</w:t>
      </w:r>
      <w:r>
        <w:rPr>
          <w:color w:val="231F20"/>
          <w:spacing w:val="-12"/>
        </w:rPr>
        <w:t> </w:t>
      </w:r>
      <w:r>
        <w:rPr>
          <w:color w:val="231F20"/>
        </w:rPr>
        <w:t>социјалне</w:t>
      </w:r>
      <w:r>
        <w:rPr>
          <w:color w:val="231F20"/>
          <w:spacing w:val="-11"/>
        </w:rPr>
        <w:t> </w:t>
      </w:r>
      <w:r>
        <w:rPr>
          <w:color w:val="231F20"/>
        </w:rPr>
        <w:t>и</w:t>
      </w:r>
      <w:r>
        <w:rPr>
          <w:color w:val="231F20"/>
          <w:spacing w:val="-11"/>
        </w:rPr>
        <w:t> </w:t>
      </w:r>
      <w:r>
        <w:rPr>
          <w:color w:val="231F20"/>
        </w:rPr>
        <w:t>територијалне</w:t>
      </w:r>
      <w:r>
        <w:rPr>
          <w:color w:val="231F20"/>
          <w:spacing w:val="-12"/>
        </w:rPr>
        <w:t> </w:t>
      </w:r>
      <w:r>
        <w:rPr>
          <w:color w:val="231F20"/>
        </w:rPr>
        <w:t>кохезије,</w:t>
      </w:r>
      <w:r>
        <w:rPr>
          <w:color w:val="231F20"/>
          <w:spacing w:val="-11"/>
        </w:rPr>
        <w:t> </w:t>
      </w:r>
      <w:r>
        <w:rPr>
          <w:color w:val="231F20"/>
        </w:rPr>
        <w:t>подизање</w:t>
      </w:r>
      <w:r>
        <w:rPr>
          <w:color w:val="231F20"/>
          <w:spacing w:val="-11"/>
        </w:rPr>
        <w:t> </w:t>
      </w:r>
      <w:r>
        <w:rPr>
          <w:color w:val="231F20"/>
        </w:rPr>
        <w:t>свести</w:t>
      </w:r>
      <w:r>
        <w:rPr>
          <w:color w:val="231F20"/>
          <w:spacing w:val="-12"/>
        </w:rPr>
        <w:t> </w:t>
      </w:r>
      <w:r>
        <w:rPr>
          <w:color w:val="231F20"/>
        </w:rPr>
        <w:t>и</w:t>
      </w:r>
      <w:r>
        <w:rPr>
          <w:color w:val="231F20"/>
          <w:spacing w:val="-11"/>
        </w:rPr>
        <w:t> </w:t>
      </w:r>
      <w:r>
        <w:rPr>
          <w:color w:val="231F20"/>
        </w:rPr>
        <w:t>признавање</w:t>
      </w:r>
      <w:r>
        <w:rPr>
          <w:color w:val="231F20"/>
          <w:spacing w:val="-11"/>
        </w:rPr>
        <w:t> </w:t>
      </w:r>
      <w:r>
        <w:rPr>
          <w:color w:val="231F20"/>
        </w:rPr>
        <w:t>ос- новних</w:t>
      </w:r>
      <w:r>
        <w:rPr>
          <w:color w:val="231F20"/>
          <w:spacing w:val="-3"/>
        </w:rPr>
        <w:t> </w:t>
      </w:r>
      <w:r>
        <w:rPr>
          <w:color w:val="231F20"/>
        </w:rPr>
        <w:t>права</w:t>
      </w:r>
      <w:r>
        <w:rPr>
          <w:color w:val="231F20"/>
          <w:spacing w:val="-3"/>
        </w:rPr>
        <w:t> </w:t>
      </w:r>
      <w:r>
        <w:rPr>
          <w:color w:val="231F20"/>
        </w:rPr>
        <w:t>људи</w:t>
      </w:r>
      <w:r>
        <w:rPr>
          <w:color w:val="231F20"/>
          <w:spacing w:val="-2"/>
        </w:rPr>
        <w:t> </w:t>
      </w:r>
      <w:r>
        <w:rPr>
          <w:color w:val="231F20"/>
        </w:rPr>
        <w:t>који</w:t>
      </w:r>
      <w:r>
        <w:rPr>
          <w:color w:val="231F20"/>
          <w:spacing w:val="-2"/>
        </w:rPr>
        <w:t> </w:t>
      </w:r>
      <w:r>
        <w:rPr>
          <w:color w:val="231F20"/>
        </w:rPr>
        <w:t>живе</w:t>
      </w:r>
      <w:r>
        <w:rPr>
          <w:color w:val="231F20"/>
          <w:spacing w:val="-3"/>
        </w:rPr>
        <w:t> </w:t>
      </w:r>
      <w:r>
        <w:rPr>
          <w:color w:val="231F20"/>
        </w:rPr>
        <w:t>у</w:t>
      </w:r>
      <w:r>
        <w:rPr>
          <w:color w:val="231F20"/>
          <w:spacing w:val="-4"/>
        </w:rPr>
        <w:t> </w:t>
      </w:r>
      <w:r>
        <w:rPr>
          <w:color w:val="231F20"/>
        </w:rPr>
        <w:t>сиромаштву</w:t>
      </w:r>
      <w:r>
        <w:rPr>
          <w:color w:val="231F20"/>
          <w:spacing w:val="-5"/>
        </w:rPr>
        <w:t> </w:t>
      </w:r>
      <w:r>
        <w:rPr>
          <w:color w:val="231F20"/>
        </w:rPr>
        <w:t>и</w:t>
      </w:r>
      <w:r>
        <w:rPr>
          <w:color w:val="231F20"/>
          <w:spacing w:val="-5"/>
        </w:rPr>
        <w:t> </w:t>
      </w:r>
      <w:r>
        <w:rPr>
          <w:color w:val="231F20"/>
        </w:rPr>
        <w:t>социјалној</w:t>
      </w:r>
      <w:r>
        <w:rPr>
          <w:color w:val="231F20"/>
          <w:spacing w:val="-5"/>
        </w:rPr>
        <w:t> </w:t>
      </w:r>
      <w:r>
        <w:rPr>
          <w:color w:val="231F20"/>
        </w:rPr>
        <w:t>искључености,</w:t>
      </w:r>
      <w:r>
        <w:rPr>
          <w:color w:val="231F20"/>
          <w:spacing w:val="-6"/>
        </w:rPr>
        <w:t> </w:t>
      </w:r>
      <w:r>
        <w:rPr>
          <w:color w:val="231F20"/>
        </w:rPr>
        <w:t>што</w:t>
      </w:r>
      <w:r>
        <w:rPr>
          <w:color w:val="231F20"/>
          <w:spacing w:val="-5"/>
        </w:rPr>
        <w:t> </w:t>
      </w:r>
      <w:r>
        <w:rPr>
          <w:color w:val="231F20"/>
        </w:rPr>
        <w:t>би требало</w:t>
      </w:r>
      <w:r>
        <w:rPr>
          <w:color w:val="231F20"/>
          <w:spacing w:val="-1"/>
        </w:rPr>
        <w:t> </w:t>
      </w:r>
      <w:r>
        <w:rPr>
          <w:color w:val="231F20"/>
        </w:rPr>
        <w:t>да</w:t>
      </w:r>
      <w:r>
        <w:rPr>
          <w:color w:val="231F20"/>
          <w:spacing w:val="-1"/>
        </w:rPr>
        <w:t> </w:t>
      </w:r>
      <w:r>
        <w:rPr>
          <w:color w:val="231F20"/>
        </w:rPr>
        <w:t>их</w:t>
      </w:r>
      <w:r>
        <w:rPr>
          <w:color w:val="231F20"/>
          <w:spacing w:val="-1"/>
        </w:rPr>
        <w:t> </w:t>
      </w:r>
      <w:r>
        <w:rPr>
          <w:color w:val="231F20"/>
        </w:rPr>
        <w:t>оспособи</w:t>
      </w:r>
      <w:r>
        <w:rPr>
          <w:color w:val="231F20"/>
          <w:spacing w:val="-2"/>
        </w:rPr>
        <w:t> </w:t>
      </w:r>
      <w:r>
        <w:rPr>
          <w:color w:val="231F20"/>
        </w:rPr>
        <w:t>да</w:t>
      </w:r>
      <w:r>
        <w:rPr>
          <w:color w:val="231F20"/>
          <w:spacing w:val="-1"/>
        </w:rPr>
        <w:t> </w:t>
      </w:r>
      <w:r>
        <w:rPr>
          <w:color w:val="231F20"/>
        </w:rPr>
        <w:t>достојанствено</w:t>
      </w:r>
      <w:r>
        <w:rPr>
          <w:color w:val="231F20"/>
          <w:spacing w:val="-1"/>
        </w:rPr>
        <w:t> </w:t>
      </w:r>
      <w:r>
        <w:rPr>
          <w:color w:val="231F20"/>
        </w:rPr>
        <w:t>живе и активно учествују у друштву.</w:t>
      </w:r>
    </w:p>
    <w:p>
      <w:pPr>
        <w:spacing w:before="239"/>
        <w:ind w:left="1133" w:right="0" w:firstLine="0"/>
        <w:jc w:val="both"/>
        <w:rPr>
          <w:b/>
          <w:sz w:val="20"/>
        </w:rPr>
      </w:pPr>
      <w:r>
        <w:rPr>
          <w:b/>
          <w:color w:val="00AEEF"/>
          <w:spacing w:val="-2"/>
          <w:sz w:val="20"/>
        </w:rPr>
        <w:t>Комисија,</w:t>
      </w:r>
      <w:r>
        <w:rPr>
          <w:b/>
          <w:color w:val="00AEEF"/>
          <w:spacing w:val="-3"/>
          <w:sz w:val="20"/>
        </w:rPr>
        <w:t> </w:t>
      </w:r>
      <w:r>
        <w:rPr>
          <w:b/>
          <w:color w:val="00AEEF"/>
          <w:spacing w:val="-2"/>
          <w:sz w:val="20"/>
        </w:rPr>
        <w:t>на нивоу ЕУ, предузеће</w:t>
      </w:r>
      <w:r>
        <w:rPr>
          <w:b/>
          <w:color w:val="00AEEF"/>
          <w:spacing w:val="-3"/>
          <w:sz w:val="20"/>
        </w:rPr>
        <w:t> </w:t>
      </w:r>
      <w:r>
        <w:rPr>
          <w:b/>
          <w:color w:val="00AEEF"/>
          <w:spacing w:val="-2"/>
          <w:sz w:val="20"/>
        </w:rPr>
        <w:t>следеће:</w:t>
      </w:r>
    </w:p>
    <w:p>
      <w:pPr>
        <w:pStyle w:val="ListParagraph"/>
        <w:numPr>
          <w:ilvl w:val="1"/>
          <w:numId w:val="8"/>
        </w:numPr>
        <w:tabs>
          <w:tab w:pos="1887" w:val="left" w:leader="none"/>
        </w:tabs>
        <w:spacing w:line="235" w:lineRule="auto" w:before="239" w:after="0"/>
        <w:ind w:left="1700" w:right="1412" w:firstLine="0"/>
        <w:jc w:val="both"/>
        <w:rPr>
          <w:sz w:val="20"/>
        </w:rPr>
      </w:pPr>
      <w:r>
        <w:rPr>
          <w:color w:val="231F20"/>
          <w:sz w:val="20"/>
        </w:rPr>
        <w:t>трансформисаће отворени метод координације о социјалној искљу- чености и социјалној заштити у платформу за кооперацију, у скупове на којима се размењују искуства и примери добре праксе, у инструмент за јачање посвећености јавних и приватних актера приликом смањивања социјалне</w:t>
      </w:r>
      <w:r>
        <w:rPr>
          <w:color w:val="231F20"/>
          <w:spacing w:val="-6"/>
          <w:sz w:val="20"/>
        </w:rPr>
        <w:t> </w:t>
      </w:r>
      <w:r>
        <w:rPr>
          <w:color w:val="231F20"/>
          <w:sz w:val="20"/>
        </w:rPr>
        <w:t>искључености;</w:t>
      </w:r>
      <w:r>
        <w:rPr>
          <w:color w:val="231F20"/>
          <w:spacing w:val="-7"/>
          <w:sz w:val="20"/>
        </w:rPr>
        <w:t> </w:t>
      </w:r>
      <w:r>
        <w:rPr>
          <w:color w:val="231F20"/>
          <w:sz w:val="20"/>
        </w:rPr>
        <w:t>предузеће</w:t>
      </w:r>
      <w:r>
        <w:rPr>
          <w:color w:val="231F20"/>
          <w:spacing w:val="-7"/>
          <w:sz w:val="20"/>
        </w:rPr>
        <w:t> </w:t>
      </w:r>
      <w:r>
        <w:rPr>
          <w:color w:val="231F20"/>
          <w:sz w:val="20"/>
        </w:rPr>
        <w:t>и</w:t>
      </w:r>
      <w:r>
        <w:rPr>
          <w:color w:val="231F20"/>
          <w:spacing w:val="-6"/>
          <w:sz w:val="20"/>
        </w:rPr>
        <w:t> </w:t>
      </w:r>
      <w:r>
        <w:rPr>
          <w:color w:val="231F20"/>
          <w:sz w:val="20"/>
        </w:rPr>
        <w:t>конкретне</w:t>
      </w:r>
      <w:r>
        <w:rPr>
          <w:color w:val="231F20"/>
          <w:spacing w:val="-6"/>
          <w:sz w:val="20"/>
        </w:rPr>
        <w:t> </w:t>
      </w:r>
      <w:r>
        <w:rPr>
          <w:color w:val="231F20"/>
          <w:sz w:val="20"/>
        </w:rPr>
        <w:t>активности,</w:t>
      </w:r>
      <w:r>
        <w:rPr>
          <w:color w:val="231F20"/>
          <w:spacing w:val="-6"/>
          <w:sz w:val="20"/>
        </w:rPr>
        <w:t> </w:t>
      </w:r>
      <w:r>
        <w:rPr>
          <w:color w:val="231F20"/>
          <w:sz w:val="20"/>
        </w:rPr>
        <w:t>укључујући таргетирану подршку структуралних фондова, посебно Европског соци- јалног фонда (ЕСФ);</w:t>
      </w:r>
    </w:p>
    <w:p>
      <w:pPr>
        <w:pStyle w:val="ListParagraph"/>
        <w:numPr>
          <w:ilvl w:val="1"/>
          <w:numId w:val="8"/>
        </w:numPr>
        <w:tabs>
          <w:tab w:pos="1852" w:val="left" w:leader="none"/>
        </w:tabs>
        <w:spacing w:line="235" w:lineRule="auto" w:before="62" w:after="0"/>
        <w:ind w:left="1700" w:right="1414" w:firstLine="0"/>
        <w:jc w:val="both"/>
        <w:rPr>
          <w:sz w:val="20"/>
        </w:rPr>
      </w:pPr>
      <w:r>
        <w:rPr>
          <w:color w:val="231F20"/>
          <w:sz w:val="20"/>
        </w:rPr>
        <w:t>осмислиће и спровешће програме за промовисање социјалних инова- ција</w:t>
      </w:r>
      <w:r>
        <w:rPr>
          <w:color w:val="231F20"/>
          <w:spacing w:val="-5"/>
          <w:sz w:val="20"/>
        </w:rPr>
        <w:t> </w:t>
      </w:r>
      <w:r>
        <w:rPr>
          <w:color w:val="231F20"/>
          <w:sz w:val="20"/>
        </w:rPr>
        <w:t>за</w:t>
      </w:r>
      <w:r>
        <w:rPr>
          <w:color w:val="231F20"/>
          <w:spacing w:val="-6"/>
          <w:sz w:val="20"/>
        </w:rPr>
        <w:t> </w:t>
      </w:r>
      <w:r>
        <w:rPr>
          <w:color w:val="231F20"/>
          <w:sz w:val="20"/>
        </w:rPr>
        <w:t>најрањивије</w:t>
      </w:r>
      <w:r>
        <w:rPr>
          <w:color w:val="231F20"/>
          <w:spacing w:val="-6"/>
          <w:sz w:val="20"/>
        </w:rPr>
        <w:t> </w:t>
      </w:r>
      <w:r>
        <w:rPr>
          <w:color w:val="231F20"/>
          <w:sz w:val="20"/>
        </w:rPr>
        <w:t>групе,</w:t>
      </w:r>
      <w:r>
        <w:rPr>
          <w:color w:val="231F20"/>
          <w:spacing w:val="-6"/>
          <w:sz w:val="20"/>
        </w:rPr>
        <w:t> </w:t>
      </w:r>
      <w:r>
        <w:rPr>
          <w:color w:val="231F20"/>
          <w:sz w:val="20"/>
        </w:rPr>
        <w:t>посебно</w:t>
      </w:r>
      <w:r>
        <w:rPr>
          <w:color w:val="231F20"/>
          <w:spacing w:val="-6"/>
          <w:sz w:val="20"/>
        </w:rPr>
        <w:t> </w:t>
      </w:r>
      <w:r>
        <w:rPr>
          <w:color w:val="231F20"/>
          <w:sz w:val="20"/>
        </w:rPr>
        <w:t>пружањем</w:t>
      </w:r>
      <w:r>
        <w:rPr>
          <w:color w:val="231F20"/>
          <w:spacing w:val="-6"/>
          <w:sz w:val="20"/>
        </w:rPr>
        <w:t> </w:t>
      </w:r>
      <w:r>
        <w:rPr>
          <w:color w:val="231F20"/>
          <w:sz w:val="20"/>
        </w:rPr>
        <w:t>иновативног</w:t>
      </w:r>
      <w:r>
        <w:rPr>
          <w:color w:val="231F20"/>
          <w:spacing w:val="-6"/>
          <w:sz w:val="20"/>
        </w:rPr>
        <w:t> </w:t>
      </w:r>
      <w:r>
        <w:rPr>
          <w:color w:val="231F20"/>
          <w:sz w:val="20"/>
        </w:rPr>
        <w:t>образовања, обука и могућности запошљавања за угрожене заједнице, ради борбе против дискриминације (нпр. особе са инвалидитетом), као и ради раз- воја нових агенди за интеграцију миграната да би у потпуности користи- ли свој потенцијал;</w:t>
      </w:r>
    </w:p>
    <w:p>
      <w:pPr>
        <w:pStyle w:val="ListParagraph"/>
        <w:numPr>
          <w:ilvl w:val="1"/>
          <w:numId w:val="8"/>
        </w:numPr>
        <w:tabs>
          <w:tab w:pos="1904" w:val="left" w:leader="none"/>
        </w:tabs>
        <w:spacing w:line="235" w:lineRule="auto" w:before="61" w:after="0"/>
        <w:ind w:left="1700" w:right="1413" w:firstLine="0"/>
        <w:jc w:val="both"/>
        <w:rPr>
          <w:sz w:val="20"/>
        </w:rPr>
      </w:pPr>
      <w:r>
        <w:rPr>
          <w:color w:val="231F20"/>
          <w:sz w:val="20"/>
        </w:rPr>
        <w:t>извршиће процену адекватности и одрживости система социјалне заштите</w:t>
      </w:r>
      <w:r>
        <w:rPr>
          <w:color w:val="231F20"/>
          <w:spacing w:val="-12"/>
          <w:sz w:val="20"/>
        </w:rPr>
        <w:t> </w:t>
      </w:r>
      <w:r>
        <w:rPr>
          <w:color w:val="231F20"/>
          <w:sz w:val="20"/>
        </w:rPr>
        <w:t>и</w:t>
      </w:r>
      <w:r>
        <w:rPr>
          <w:color w:val="231F20"/>
          <w:spacing w:val="-11"/>
          <w:sz w:val="20"/>
        </w:rPr>
        <w:t> </w:t>
      </w:r>
      <w:r>
        <w:rPr>
          <w:color w:val="231F20"/>
          <w:sz w:val="20"/>
        </w:rPr>
        <w:t>пензионих</w:t>
      </w:r>
      <w:r>
        <w:rPr>
          <w:color w:val="231F20"/>
          <w:spacing w:val="-11"/>
          <w:sz w:val="20"/>
        </w:rPr>
        <w:t> </w:t>
      </w:r>
      <w:r>
        <w:rPr>
          <w:color w:val="231F20"/>
          <w:sz w:val="20"/>
        </w:rPr>
        <w:t>система,</w:t>
      </w:r>
      <w:r>
        <w:rPr>
          <w:color w:val="231F20"/>
          <w:spacing w:val="-12"/>
          <w:sz w:val="20"/>
        </w:rPr>
        <w:t> </w:t>
      </w:r>
      <w:r>
        <w:rPr>
          <w:color w:val="231F20"/>
          <w:sz w:val="20"/>
        </w:rPr>
        <w:t>те</w:t>
      </w:r>
      <w:r>
        <w:rPr>
          <w:color w:val="231F20"/>
          <w:spacing w:val="-11"/>
          <w:sz w:val="20"/>
        </w:rPr>
        <w:t> </w:t>
      </w:r>
      <w:r>
        <w:rPr>
          <w:color w:val="231F20"/>
          <w:sz w:val="20"/>
        </w:rPr>
        <w:t>ће</w:t>
      </w:r>
      <w:r>
        <w:rPr>
          <w:color w:val="231F20"/>
          <w:spacing w:val="-11"/>
          <w:sz w:val="20"/>
        </w:rPr>
        <w:t> </w:t>
      </w:r>
      <w:r>
        <w:rPr>
          <w:color w:val="231F20"/>
          <w:sz w:val="20"/>
        </w:rPr>
        <w:t>идентификовати</w:t>
      </w:r>
      <w:r>
        <w:rPr>
          <w:color w:val="231F20"/>
          <w:spacing w:val="-12"/>
          <w:sz w:val="20"/>
        </w:rPr>
        <w:t> </w:t>
      </w:r>
      <w:r>
        <w:rPr>
          <w:color w:val="231F20"/>
          <w:sz w:val="20"/>
        </w:rPr>
        <w:t>начине</w:t>
      </w:r>
      <w:r>
        <w:rPr>
          <w:color w:val="231F20"/>
          <w:spacing w:val="-11"/>
          <w:sz w:val="20"/>
        </w:rPr>
        <w:t> </w:t>
      </w:r>
      <w:r>
        <w:rPr>
          <w:color w:val="231F20"/>
          <w:sz w:val="20"/>
        </w:rPr>
        <w:t>за</w:t>
      </w:r>
      <w:r>
        <w:rPr>
          <w:color w:val="231F20"/>
          <w:spacing w:val="-11"/>
          <w:sz w:val="20"/>
        </w:rPr>
        <w:t> </w:t>
      </w:r>
      <w:r>
        <w:rPr>
          <w:color w:val="231F20"/>
          <w:sz w:val="20"/>
        </w:rPr>
        <w:t>обезбеђи- вање боље приступачности система здравствене неге.</w:t>
      </w:r>
    </w:p>
    <w:p>
      <w:pPr>
        <w:pStyle w:val="ListParagraph"/>
        <w:spacing w:after="0" w:line="235" w:lineRule="auto"/>
        <w:jc w:val="both"/>
        <w:rPr>
          <w:sz w:val="20"/>
        </w:rPr>
        <w:sectPr>
          <w:pgSz w:w="9360" w:h="13040"/>
          <w:pgMar w:header="0" w:footer="1247" w:top="1320" w:bottom="1440" w:left="0" w:right="0"/>
        </w:sectPr>
      </w:pPr>
    </w:p>
    <w:p>
      <w:pPr>
        <w:spacing w:before="37"/>
        <w:ind w:left="1417" w:right="0" w:firstLine="0"/>
        <w:jc w:val="both"/>
        <w:rPr>
          <w:b/>
          <w:sz w:val="20"/>
        </w:rPr>
      </w:pPr>
      <w:r>
        <w:rPr>
          <w:b/>
          <w:color w:val="00AEEF"/>
          <w:sz w:val="20"/>
        </w:rPr>
        <w:t>На</w:t>
      </w:r>
      <w:r>
        <w:rPr>
          <w:b/>
          <w:color w:val="00AEEF"/>
          <w:spacing w:val="-5"/>
          <w:sz w:val="20"/>
        </w:rPr>
        <w:t> </w:t>
      </w:r>
      <w:r>
        <w:rPr>
          <w:b/>
          <w:color w:val="00AEEF"/>
          <w:sz w:val="20"/>
        </w:rPr>
        <w:t>националном</w:t>
      </w:r>
      <w:r>
        <w:rPr>
          <w:b/>
          <w:color w:val="00AEEF"/>
          <w:spacing w:val="-6"/>
          <w:sz w:val="20"/>
        </w:rPr>
        <w:t> </w:t>
      </w:r>
      <w:r>
        <w:rPr>
          <w:b/>
          <w:color w:val="00AEEF"/>
          <w:sz w:val="20"/>
        </w:rPr>
        <w:t>нивоу</w:t>
      </w:r>
      <w:r>
        <w:rPr>
          <w:b/>
          <w:color w:val="00AEEF"/>
          <w:spacing w:val="-5"/>
          <w:sz w:val="20"/>
        </w:rPr>
        <w:t> </w:t>
      </w:r>
      <w:r>
        <w:rPr>
          <w:b/>
          <w:color w:val="00AEEF"/>
          <w:sz w:val="20"/>
        </w:rPr>
        <w:t>државе</w:t>
      </w:r>
      <w:r>
        <w:rPr>
          <w:b/>
          <w:color w:val="00AEEF"/>
          <w:spacing w:val="-5"/>
          <w:sz w:val="20"/>
        </w:rPr>
        <w:t> </w:t>
      </w:r>
      <w:r>
        <w:rPr>
          <w:b/>
          <w:color w:val="00AEEF"/>
          <w:sz w:val="20"/>
        </w:rPr>
        <w:t>чланице</w:t>
      </w:r>
      <w:r>
        <w:rPr>
          <w:b/>
          <w:color w:val="00AEEF"/>
          <w:spacing w:val="-6"/>
          <w:sz w:val="20"/>
        </w:rPr>
        <w:t> </w:t>
      </w:r>
      <w:r>
        <w:rPr>
          <w:b/>
          <w:color w:val="00AEEF"/>
          <w:sz w:val="20"/>
        </w:rPr>
        <w:t>треба</w:t>
      </w:r>
      <w:r>
        <w:rPr>
          <w:b/>
          <w:color w:val="00AEEF"/>
          <w:spacing w:val="-4"/>
          <w:sz w:val="20"/>
        </w:rPr>
        <w:t> </w:t>
      </w:r>
      <w:r>
        <w:rPr>
          <w:b/>
          <w:color w:val="00AEEF"/>
          <w:spacing w:val="-5"/>
          <w:sz w:val="20"/>
        </w:rPr>
        <w:t>да:</w:t>
      </w:r>
    </w:p>
    <w:p>
      <w:pPr>
        <w:pStyle w:val="ListParagraph"/>
        <w:numPr>
          <w:ilvl w:val="2"/>
          <w:numId w:val="8"/>
        </w:numPr>
        <w:tabs>
          <w:tab w:pos="2131" w:val="left" w:leader="none"/>
        </w:tabs>
        <w:spacing w:line="235" w:lineRule="auto" w:before="240" w:after="0"/>
        <w:ind w:left="1984" w:right="1130" w:firstLine="0"/>
        <w:jc w:val="both"/>
        <w:rPr>
          <w:color w:val="231F20"/>
          <w:sz w:val="20"/>
        </w:rPr>
      </w:pPr>
      <w:r>
        <w:rPr>
          <w:color w:val="231F20"/>
          <w:sz w:val="20"/>
        </w:rPr>
        <w:t>промовишу</w:t>
      </w:r>
      <w:r>
        <w:rPr>
          <w:color w:val="231F20"/>
          <w:spacing w:val="-6"/>
          <w:sz w:val="20"/>
        </w:rPr>
        <w:t> </w:t>
      </w:r>
      <w:r>
        <w:rPr>
          <w:color w:val="231F20"/>
          <w:sz w:val="20"/>
        </w:rPr>
        <w:t>заједничку</w:t>
      </w:r>
      <w:r>
        <w:rPr>
          <w:color w:val="231F20"/>
          <w:spacing w:val="-6"/>
          <w:sz w:val="20"/>
        </w:rPr>
        <w:t> </w:t>
      </w:r>
      <w:r>
        <w:rPr>
          <w:color w:val="231F20"/>
          <w:sz w:val="20"/>
        </w:rPr>
        <w:t>колективну</w:t>
      </w:r>
      <w:r>
        <w:rPr>
          <w:color w:val="231F20"/>
          <w:spacing w:val="-6"/>
          <w:sz w:val="20"/>
        </w:rPr>
        <w:t> </w:t>
      </w:r>
      <w:r>
        <w:rPr>
          <w:color w:val="231F20"/>
          <w:sz w:val="20"/>
        </w:rPr>
        <w:t>и</w:t>
      </w:r>
      <w:r>
        <w:rPr>
          <w:color w:val="231F20"/>
          <w:spacing w:val="-6"/>
          <w:sz w:val="20"/>
        </w:rPr>
        <w:t> </w:t>
      </w:r>
      <w:r>
        <w:rPr>
          <w:color w:val="231F20"/>
          <w:sz w:val="20"/>
        </w:rPr>
        <w:t>индивидуалну</w:t>
      </w:r>
      <w:r>
        <w:rPr>
          <w:color w:val="231F20"/>
          <w:spacing w:val="-6"/>
          <w:sz w:val="20"/>
        </w:rPr>
        <w:t> </w:t>
      </w:r>
      <w:r>
        <w:rPr>
          <w:color w:val="231F20"/>
          <w:sz w:val="20"/>
        </w:rPr>
        <w:t>одговорност</w:t>
      </w:r>
      <w:r>
        <w:rPr>
          <w:color w:val="231F20"/>
          <w:spacing w:val="-6"/>
          <w:sz w:val="20"/>
        </w:rPr>
        <w:t> </w:t>
      </w:r>
      <w:r>
        <w:rPr>
          <w:color w:val="231F20"/>
          <w:sz w:val="20"/>
        </w:rPr>
        <w:t>у</w:t>
      </w:r>
      <w:r>
        <w:rPr>
          <w:color w:val="231F20"/>
          <w:spacing w:val="-6"/>
          <w:sz w:val="20"/>
        </w:rPr>
        <w:t> </w:t>
      </w:r>
      <w:r>
        <w:rPr>
          <w:color w:val="231F20"/>
          <w:sz w:val="20"/>
        </w:rPr>
        <w:t>бор- би против сиромаштва и социјалне искључености;</w:t>
      </w:r>
    </w:p>
    <w:p>
      <w:pPr>
        <w:pStyle w:val="ListParagraph"/>
        <w:numPr>
          <w:ilvl w:val="2"/>
          <w:numId w:val="8"/>
        </w:numPr>
        <w:tabs>
          <w:tab w:pos="2159" w:val="left" w:leader="none"/>
        </w:tabs>
        <w:spacing w:line="235" w:lineRule="auto" w:before="58" w:after="0"/>
        <w:ind w:left="1984" w:right="1131" w:firstLine="0"/>
        <w:jc w:val="both"/>
        <w:rPr>
          <w:color w:val="231F20"/>
          <w:sz w:val="20"/>
        </w:rPr>
      </w:pPr>
      <w:r>
        <w:rPr>
          <w:color w:val="231F20"/>
          <w:sz w:val="20"/>
        </w:rPr>
        <w:t>креирају и спроведу мере које се баве специфичним околностима у којима</w:t>
      </w:r>
      <w:r>
        <w:rPr>
          <w:color w:val="231F20"/>
          <w:spacing w:val="-12"/>
          <w:sz w:val="20"/>
        </w:rPr>
        <w:t> </w:t>
      </w:r>
      <w:r>
        <w:rPr>
          <w:color w:val="231F20"/>
          <w:sz w:val="20"/>
        </w:rPr>
        <w:t>се</w:t>
      </w:r>
      <w:r>
        <w:rPr>
          <w:color w:val="231F20"/>
          <w:spacing w:val="-11"/>
          <w:sz w:val="20"/>
        </w:rPr>
        <w:t> </w:t>
      </w:r>
      <w:r>
        <w:rPr>
          <w:color w:val="231F20"/>
          <w:sz w:val="20"/>
        </w:rPr>
        <w:t>налазе</w:t>
      </w:r>
      <w:r>
        <w:rPr>
          <w:color w:val="231F20"/>
          <w:spacing w:val="-11"/>
          <w:sz w:val="20"/>
        </w:rPr>
        <w:t> </w:t>
      </w:r>
      <w:r>
        <w:rPr>
          <w:color w:val="231F20"/>
          <w:sz w:val="20"/>
        </w:rPr>
        <w:t>групе</w:t>
      </w:r>
      <w:r>
        <w:rPr>
          <w:color w:val="231F20"/>
          <w:spacing w:val="-12"/>
          <w:sz w:val="20"/>
        </w:rPr>
        <w:t> </w:t>
      </w:r>
      <w:r>
        <w:rPr>
          <w:color w:val="231F20"/>
          <w:sz w:val="20"/>
        </w:rPr>
        <w:t>изложене</w:t>
      </w:r>
      <w:r>
        <w:rPr>
          <w:color w:val="231F20"/>
          <w:spacing w:val="-11"/>
          <w:sz w:val="20"/>
        </w:rPr>
        <w:t> </w:t>
      </w:r>
      <w:r>
        <w:rPr>
          <w:color w:val="231F20"/>
          <w:sz w:val="20"/>
        </w:rPr>
        <w:t>посебном</w:t>
      </w:r>
      <w:r>
        <w:rPr>
          <w:color w:val="231F20"/>
          <w:spacing w:val="-11"/>
          <w:sz w:val="20"/>
        </w:rPr>
        <w:t> </w:t>
      </w:r>
      <w:r>
        <w:rPr>
          <w:color w:val="231F20"/>
          <w:sz w:val="20"/>
        </w:rPr>
        <w:t>ризику</w:t>
      </w:r>
      <w:r>
        <w:rPr>
          <w:color w:val="231F20"/>
          <w:spacing w:val="-12"/>
          <w:sz w:val="20"/>
        </w:rPr>
        <w:t> </w:t>
      </w:r>
      <w:r>
        <w:rPr>
          <w:color w:val="231F20"/>
          <w:sz w:val="20"/>
        </w:rPr>
        <w:t>(као</w:t>
      </w:r>
      <w:r>
        <w:rPr>
          <w:color w:val="231F20"/>
          <w:spacing w:val="-11"/>
          <w:sz w:val="20"/>
        </w:rPr>
        <w:t> </w:t>
      </w:r>
      <w:r>
        <w:rPr>
          <w:color w:val="231F20"/>
          <w:sz w:val="20"/>
        </w:rPr>
        <w:t>што</w:t>
      </w:r>
      <w:r>
        <w:rPr>
          <w:color w:val="231F20"/>
          <w:spacing w:val="-11"/>
          <w:sz w:val="20"/>
        </w:rPr>
        <w:t> </w:t>
      </w:r>
      <w:r>
        <w:rPr>
          <w:color w:val="231F20"/>
          <w:sz w:val="20"/>
        </w:rPr>
        <w:t>су</w:t>
      </w:r>
      <w:r>
        <w:rPr>
          <w:color w:val="231F20"/>
          <w:spacing w:val="-12"/>
          <w:sz w:val="20"/>
        </w:rPr>
        <w:t> </w:t>
      </w:r>
      <w:r>
        <w:rPr>
          <w:color w:val="231F20"/>
          <w:sz w:val="20"/>
        </w:rPr>
        <w:t>самохрани родитељи,</w:t>
      </w:r>
      <w:r>
        <w:rPr>
          <w:color w:val="231F20"/>
          <w:spacing w:val="-12"/>
          <w:sz w:val="20"/>
        </w:rPr>
        <w:t> </w:t>
      </w:r>
      <w:r>
        <w:rPr>
          <w:color w:val="231F20"/>
          <w:sz w:val="20"/>
        </w:rPr>
        <w:t>старије</w:t>
      </w:r>
      <w:r>
        <w:rPr>
          <w:color w:val="231F20"/>
          <w:spacing w:val="-11"/>
          <w:sz w:val="20"/>
        </w:rPr>
        <w:t> </w:t>
      </w:r>
      <w:r>
        <w:rPr>
          <w:color w:val="231F20"/>
          <w:sz w:val="20"/>
        </w:rPr>
        <w:t>жене,</w:t>
      </w:r>
      <w:r>
        <w:rPr>
          <w:color w:val="231F20"/>
          <w:spacing w:val="-11"/>
          <w:sz w:val="20"/>
        </w:rPr>
        <w:t> </w:t>
      </w:r>
      <w:r>
        <w:rPr>
          <w:color w:val="231F20"/>
          <w:sz w:val="20"/>
        </w:rPr>
        <w:t>мањинске</w:t>
      </w:r>
      <w:r>
        <w:rPr>
          <w:color w:val="231F20"/>
          <w:spacing w:val="-12"/>
          <w:sz w:val="20"/>
        </w:rPr>
        <w:t> </w:t>
      </w:r>
      <w:r>
        <w:rPr>
          <w:color w:val="231F20"/>
          <w:sz w:val="20"/>
        </w:rPr>
        <w:t>групе,</w:t>
      </w:r>
      <w:r>
        <w:rPr>
          <w:color w:val="231F20"/>
          <w:spacing w:val="-11"/>
          <w:sz w:val="20"/>
        </w:rPr>
        <w:t> </w:t>
      </w:r>
      <w:r>
        <w:rPr>
          <w:color w:val="231F20"/>
          <w:sz w:val="20"/>
        </w:rPr>
        <w:t>Роми,</w:t>
      </w:r>
      <w:r>
        <w:rPr>
          <w:color w:val="231F20"/>
          <w:spacing w:val="-11"/>
          <w:sz w:val="20"/>
        </w:rPr>
        <w:t> </w:t>
      </w:r>
      <w:r>
        <w:rPr>
          <w:color w:val="231F20"/>
          <w:sz w:val="20"/>
        </w:rPr>
        <w:t>особе</w:t>
      </w:r>
      <w:r>
        <w:rPr>
          <w:color w:val="231F20"/>
          <w:spacing w:val="-12"/>
          <w:sz w:val="20"/>
        </w:rPr>
        <w:t> </w:t>
      </w:r>
      <w:r>
        <w:rPr>
          <w:color w:val="231F20"/>
          <w:sz w:val="20"/>
        </w:rPr>
        <w:t>са</w:t>
      </w:r>
      <w:r>
        <w:rPr>
          <w:color w:val="231F20"/>
          <w:spacing w:val="-11"/>
          <w:sz w:val="20"/>
        </w:rPr>
        <w:t> </w:t>
      </w:r>
      <w:r>
        <w:rPr>
          <w:color w:val="231F20"/>
          <w:sz w:val="20"/>
        </w:rPr>
        <w:t>инвалидитетом и бескућници);</w:t>
      </w:r>
    </w:p>
    <w:p>
      <w:pPr>
        <w:pStyle w:val="ListParagraph"/>
        <w:numPr>
          <w:ilvl w:val="2"/>
          <w:numId w:val="8"/>
        </w:numPr>
        <w:tabs>
          <w:tab w:pos="2151" w:val="left" w:leader="none"/>
        </w:tabs>
        <w:spacing w:line="235" w:lineRule="auto" w:before="60" w:after="0"/>
        <w:ind w:left="1984" w:right="1129" w:firstLine="0"/>
        <w:jc w:val="both"/>
        <w:rPr>
          <w:color w:val="231F20"/>
          <w:sz w:val="20"/>
        </w:rPr>
      </w:pPr>
      <w:r>
        <w:rPr>
          <w:color w:val="231F20"/>
          <w:sz w:val="20"/>
        </w:rPr>
        <w:t>у потпуности развију своје системе социјалне сигурности и пензијске системе, како би се обезбедио одговарајући ниво прихода и приступач- ност услуга здравствене неге.</w:t>
      </w:r>
    </w:p>
    <w:p>
      <w:pPr>
        <w:pStyle w:val="BodyText"/>
        <w:spacing w:before="177"/>
        <w:ind w:left="0"/>
        <w:jc w:val="left"/>
      </w:pPr>
    </w:p>
    <w:p>
      <w:pPr>
        <w:pStyle w:val="Heading2"/>
        <w:ind w:left="1490" w:right="1207"/>
        <w:jc w:val="center"/>
      </w:pPr>
      <w:r>
        <w:rPr>
          <w:color w:val="231F20"/>
        </w:rPr>
        <w:t>Саопштење</w:t>
      </w:r>
      <w:r>
        <w:rPr>
          <w:color w:val="231F20"/>
          <w:spacing w:val="-10"/>
        </w:rPr>
        <w:t> </w:t>
      </w:r>
      <w:r>
        <w:rPr>
          <w:color w:val="231F20"/>
        </w:rPr>
        <w:t>Европске</w:t>
      </w:r>
      <w:r>
        <w:rPr>
          <w:color w:val="231F20"/>
          <w:spacing w:val="-11"/>
        </w:rPr>
        <w:t> </w:t>
      </w:r>
      <w:r>
        <w:rPr>
          <w:color w:val="231F20"/>
        </w:rPr>
        <w:t>комисије</w:t>
      </w:r>
      <w:r>
        <w:rPr>
          <w:color w:val="231F20"/>
          <w:spacing w:val="-10"/>
        </w:rPr>
        <w:t> </w:t>
      </w:r>
      <w:r>
        <w:rPr>
          <w:color w:val="231F20"/>
          <w:spacing w:val="-2"/>
        </w:rPr>
        <w:t>2012.</w:t>
      </w:r>
    </w:p>
    <w:p>
      <w:pPr>
        <w:spacing w:before="3"/>
        <w:ind w:left="1491" w:right="1207" w:firstLine="0"/>
        <w:jc w:val="center"/>
        <w:rPr>
          <w:b/>
          <w:sz w:val="26"/>
        </w:rPr>
      </w:pPr>
      <w:r>
        <w:rPr>
          <w:b/>
          <w:color w:val="231F20"/>
          <w:sz w:val="26"/>
        </w:rPr>
        <w:t>„Опоравак уз пуну </w:t>
      </w:r>
      <w:r>
        <w:rPr>
          <w:b/>
          <w:color w:val="231F20"/>
          <w:spacing w:val="-2"/>
          <w:sz w:val="26"/>
        </w:rPr>
        <w:t>запосленост”</w:t>
      </w:r>
    </w:p>
    <w:p>
      <w:pPr>
        <w:pStyle w:val="BodyText"/>
        <w:spacing w:before="142"/>
        <w:ind w:left="0"/>
        <w:jc w:val="left"/>
        <w:rPr>
          <w:b/>
          <w:sz w:val="26"/>
        </w:rPr>
      </w:pPr>
    </w:p>
    <w:p>
      <w:pPr>
        <w:pStyle w:val="BodyText"/>
        <w:spacing w:line="235" w:lineRule="auto" w:before="1"/>
        <w:ind w:right="1129"/>
      </w:pPr>
      <w:r>
        <w:rPr>
          <w:color w:val="231F20"/>
        </w:rPr>
        <w:t>Саопштење допуњава приоритете политике запошљавања који су утврђени у </w:t>
      </w:r>
      <w:r>
        <w:rPr>
          <w:color w:val="231F20"/>
          <w:spacing w:val="-2"/>
        </w:rPr>
        <w:t>Годишњем прегледу економског раста и пружа средњорочне смернице за поли- </w:t>
      </w:r>
      <w:r>
        <w:rPr>
          <w:color w:val="231F20"/>
        </w:rPr>
        <w:t>тику,</w:t>
      </w:r>
      <w:r>
        <w:rPr>
          <w:color w:val="231F20"/>
          <w:spacing w:val="-12"/>
        </w:rPr>
        <w:t> </w:t>
      </w:r>
      <w:r>
        <w:rPr>
          <w:color w:val="231F20"/>
        </w:rPr>
        <w:t>у</w:t>
      </w:r>
      <w:r>
        <w:rPr>
          <w:color w:val="231F20"/>
          <w:spacing w:val="-11"/>
        </w:rPr>
        <w:t> </w:t>
      </w:r>
      <w:r>
        <w:rPr>
          <w:color w:val="231F20"/>
        </w:rPr>
        <w:t>складу</w:t>
      </w:r>
      <w:r>
        <w:rPr>
          <w:color w:val="231F20"/>
          <w:spacing w:val="-11"/>
        </w:rPr>
        <w:t> </w:t>
      </w:r>
      <w:r>
        <w:rPr>
          <w:color w:val="231F20"/>
        </w:rPr>
        <w:t>са</w:t>
      </w:r>
      <w:r>
        <w:rPr>
          <w:color w:val="231F20"/>
          <w:spacing w:val="-12"/>
        </w:rPr>
        <w:t> </w:t>
      </w:r>
      <w:r>
        <w:rPr>
          <w:color w:val="231F20"/>
        </w:rPr>
        <w:t>циљевима</w:t>
      </w:r>
      <w:r>
        <w:rPr>
          <w:color w:val="231F20"/>
          <w:spacing w:val="-11"/>
        </w:rPr>
        <w:t> </w:t>
      </w:r>
      <w:r>
        <w:rPr>
          <w:color w:val="231F20"/>
        </w:rPr>
        <w:t>запошљавања</w:t>
      </w:r>
      <w:r>
        <w:rPr>
          <w:color w:val="231F20"/>
          <w:spacing w:val="-11"/>
        </w:rPr>
        <w:t> </w:t>
      </w:r>
      <w:r>
        <w:rPr>
          <w:color w:val="231F20"/>
        </w:rPr>
        <w:t>стратегије</w:t>
      </w:r>
      <w:r>
        <w:rPr>
          <w:color w:val="231F20"/>
          <w:spacing w:val="-12"/>
        </w:rPr>
        <w:t> </w:t>
      </w:r>
      <w:r>
        <w:rPr>
          <w:color w:val="231F20"/>
        </w:rPr>
        <w:t>„Европа</w:t>
      </w:r>
      <w:r>
        <w:rPr>
          <w:color w:val="231F20"/>
          <w:spacing w:val="-11"/>
        </w:rPr>
        <w:t> </w:t>
      </w:r>
      <w:r>
        <w:rPr>
          <w:color w:val="231F20"/>
        </w:rPr>
        <w:t>2020”.</w:t>
      </w:r>
      <w:r>
        <w:rPr>
          <w:color w:val="231F20"/>
          <w:spacing w:val="-11"/>
        </w:rPr>
        <w:t> </w:t>
      </w:r>
      <w:r>
        <w:rPr>
          <w:color w:val="231F20"/>
        </w:rPr>
        <w:t>Саопштење представља надоградњу смерница запошљавања, утврђује активности које за- хтевају посебну пажњу у савременом контексту и тежи да изгради поверење између</w:t>
      </w:r>
      <w:r>
        <w:rPr>
          <w:color w:val="231F20"/>
          <w:spacing w:val="-2"/>
        </w:rPr>
        <w:t> </w:t>
      </w:r>
      <w:r>
        <w:rPr>
          <w:color w:val="231F20"/>
        </w:rPr>
        <w:t>свих</w:t>
      </w:r>
      <w:r>
        <w:rPr>
          <w:color w:val="231F20"/>
          <w:spacing w:val="-3"/>
        </w:rPr>
        <w:t> </w:t>
      </w:r>
      <w:r>
        <w:rPr>
          <w:color w:val="231F20"/>
        </w:rPr>
        <w:t>актера,</w:t>
      </w:r>
      <w:r>
        <w:rPr>
          <w:color w:val="231F20"/>
          <w:spacing w:val="-3"/>
        </w:rPr>
        <w:t> </w:t>
      </w:r>
      <w:r>
        <w:rPr>
          <w:color w:val="231F20"/>
        </w:rPr>
        <w:t>како</w:t>
      </w:r>
      <w:r>
        <w:rPr>
          <w:color w:val="231F20"/>
          <w:spacing w:val="-2"/>
        </w:rPr>
        <w:t> </w:t>
      </w:r>
      <w:r>
        <w:rPr>
          <w:color w:val="231F20"/>
        </w:rPr>
        <w:t>би</w:t>
      </w:r>
      <w:r>
        <w:rPr>
          <w:color w:val="231F20"/>
          <w:spacing w:val="-3"/>
        </w:rPr>
        <w:t> </w:t>
      </w:r>
      <w:r>
        <w:rPr>
          <w:color w:val="231F20"/>
        </w:rPr>
        <w:t>се</w:t>
      </w:r>
      <w:r>
        <w:rPr>
          <w:color w:val="231F20"/>
          <w:spacing w:val="-3"/>
        </w:rPr>
        <w:t> </w:t>
      </w:r>
      <w:r>
        <w:rPr>
          <w:color w:val="231F20"/>
        </w:rPr>
        <w:t>спровеле</w:t>
      </w:r>
      <w:r>
        <w:rPr>
          <w:color w:val="231F20"/>
          <w:spacing w:val="-2"/>
        </w:rPr>
        <w:t> </w:t>
      </w:r>
      <w:r>
        <w:rPr>
          <w:color w:val="231F20"/>
        </w:rPr>
        <w:t>све</w:t>
      </w:r>
      <w:r>
        <w:rPr>
          <w:color w:val="231F20"/>
          <w:spacing w:val="-2"/>
        </w:rPr>
        <w:t> </w:t>
      </w:r>
      <w:r>
        <w:rPr>
          <w:color w:val="231F20"/>
        </w:rPr>
        <w:t>реформе</w:t>
      </w:r>
      <w:r>
        <w:rPr>
          <w:color w:val="231F20"/>
          <w:spacing w:val="-2"/>
        </w:rPr>
        <w:t> </w:t>
      </w:r>
      <w:r>
        <w:rPr>
          <w:color w:val="231F20"/>
        </w:rPr>
        <w:t>у</w:t>
      </w:r>
      <w:r>
        <w:rPr>
          <w:color w:val="231F20"/>
          <w:spacing w:val="-2"/>
        </w:rPr>
        <w:t> </w:t>
      </w:r>
      <w:r>
        <w:rPr>
          <w:color w:val="231F20"/>
        </w:rPr>
        <w:t>области</w:t>
      </w:r>
      <w:r>
        <w:rPr>
          <w:color w:val="231F20"/>
          <w:spacing w:val="-3"/>
        </w:rPr>
        <w:t> </w:t>
      </w:r>
      <w:r>
        <w:rPr>
          <w:color w:val="231F20"/>
        </w:rPr>
        <w:t>запошљавања. Такође,</w:t>
      </w:r>
      <w:r>
        <w:rPr>
          <w:color w:val="231F20"/>
          <w:spacing w:val="-3"/>
        </w:rPr>
        <w:t> </w:t>
      </w:r>
      <w:r>
        <w:rPr>
          <w:color w:val="231F20"/>
        </w:rPr>
        <w:t>одговара</w:t>
      </w:r>
      <w:r>
        <w:rPr>
          <w:color w:val="231F20"/>
          <w:spacing w:val="-1"/>
        </w:rPr>
        <w:t> </w:t>
      </w:r>
      <w:r>
        <w:rPr>
          <w:color w:val="231F20"/>
        </w:rPr>
        <w:t>на</w:t>
      </w:r>
      <w:r>
        <w:rPr>
          <w:color w:val="231F20"/>
          <w:spacing w:val="-2"/>
        </w:rPr>
        <w:t> </w:t>
      </w:r>
      <w:r>
        <w:rPr>
          <w:color w:val="231F20"/>
        </w:rPr>
        <w:t>захтев</w:t>
      </w:r>
      <w:r>
        <w:rPr>
          <w:color w:val="231F20"/>
          <w:spacing w:val="-2"/>
        </w:rPr>
        <w:t> </w:t>
      </w:r>
      <w:r>
        <w:rPr>
          <w:color w:val="231F20"/>
        </w:rPr>
        <w:t>Европског</w:t>
      </w:r>
      <w:r>
        <w:rPr>
          <w:color w:val="231F20"/>
          <w:spacing w:val="-1"/>
        </w:rPr>
        <w:t> </w:t>
      </w:r>
      <w:r>
        <w:rPr>
          <w:color w:val="231F20"/>
        </w:rPr>
        <w:t>савета</w:t>
      </w:r>
      <w:r>
        <w:rPr>
          <w:color w:val="231F20"/>
          <w:spacing w:val="-2"/>
        </w:rPr>
        <w:t> </w:t>
      </w:r>
      <w:r>
        <w:rPr>
          <w:color w:val="231F20"/>
        </w:rPr>
        <w:t>да</w:t>
      </w:r>
      <w:r>
        <w:rPr>
          <w:color w:val="231F20"/>
          <w:spacing w:val="-2"/>
        </w:rPr>
        <w:t> </w:t>
      </w:r>
      <w:r>
        <w:rPr>
          <w:color w:val="231F20"/>
        </w:rPr>
        <w:t>се</w:t>
      </w:r>
      <w:r>
        <w:rPr>
          <w:color w:val="231F20"/>
          <w:spacing w:val="-2"/>
        </w:rPr>
        <w:t> </w:t>
      </w:r>
      <w:r>
        <w:rPr>
          <w:color w:val="231F20"/>
        </w:rPr>
        <w:t>подупре</w:t>
      </w:r>
      <w:r>
        <w:rPr>
          <w:color w:val="231F20"/>
          <w:spacing w:val="-3"/>
        </w:rPr>
        <w:t> </w:t>
      </w:r>
      <w:r>
        <w:rPr>
          <w:color w:val="231F20"/>
        </w:rPr>
        <w:t>ново</w:t>
      </w:r>
      <w:r>
        <w:rPr>
          <w:color w:val="231F20"/>
          <w:spacing w:val="-1"/>
        </w:rPr>
        <w:t> </w:t>
      </w:r>
      <w:r>
        <w:rPr>
          <w:color w:val="231F20"/>
        </w:rPr>
        <w:t>економско</w:t>
      </w:r>
      <w:r>
        <w:rPr>
          <w:color w:val="231F20"/>
          <w:spacing w:val="-3"/>
        </w:rPr>
        <w:t> </w:t>
      </w:r>
      <w:r>
        <w:rPr>
          <w:color w:val="231F20"/>
        </w:rPr>
        <w:t>уп- рављање, уз ближе надгледање економске и социјалне политике, нарочито у областима које веома утичу на макроекономску стабилност и раст.</w:t>
      </w:r>
    </w:p>
    <w:p>
      <w:pPr>
        <w:pStyle w:val="BodyText"/>
        <w:spacing w:line="235" w:lineRule="auto" w:before="120"/>
        <w:ind w:right="1129"/>
      </w:pPr>
      <w:r>
        <w:rPr>
          <w:color w:val="231F20"/>
        </w:rPr>
        <w:t>Припремљена су и бројна радна документа, која даље разрађују начине по- везивања политика запошљавања и политика у другим областима, којима се подржава</w:t>
      </w:r>
      <w:r>
        <w:rPr>
          <w:color w:val="231F20"/>
          <w:spacing w:val="-6"/>
        </w:rPr>
        <w:t> </w:t>
      </w:r>
      <w:r>
        <w:rPr>
          <w:color w:val="231F20"/>
        </w:rPr>
        <w:t>паметан,</w:t>
      </w:r>
      <w:r>
        <w:rPr>
          <w:color w:val="231F20"/>
          <w:spacing w:val="-6"/>
        </w:rPr>
        <w:t> </w:t>
      </w:r>
      <w:r>
        <w:rPr>
          <w:color w:val="231F20"/>
        </w:rPr>
        <w:t>одржив</w:t>
      </w:r>
      <w:r>
        <w:rPr>
          <w:color w:val="231F20"/>
          <w:spacing w:val="-6"/>
        </w:rPr>
        <w:t> </w:t>
      </w:r>
      <w:r>
        <w:rPr>
          <w:color w:val="231F20"/>
        </w:rPr>
        <w:t>и</w:t>
      </w:r>
      <w:r>
        <w:rPr>
          <w:color w:val="231F20"/>
          <w:spacing w:val="-7"/>
        </w:rPr>
        <w:t> </w:t>
      </w:r>
      <w:r>
        <w:rPr>
          <w:color w:val="231F20"/>
        </w:rPr>
        <w:t>инклузиван</w:t>
      </w:r>
      <w:r>
        <w:rPr>
          <w:color w:val="231F20"/>
          <w:spacing w:val="-7"/>
        </w:rPr>
        <w:t> </w:t>
      </w:r>
      <w:r>
        <w:rPr>
          <w:color w:val="231F20"/>
        </w:rPr>
        <w:t>раст.</w:t>
      </w:r>
      <w:r>
        <w:rPr>
          <w:color w:val="231F20"/>
          <w:spacing w:val="-6"/>
        </w:rPr>
        <w:t> </w:t>
      </w:r>
      <w:r>
        <w:rPr>
          <w:color w:val="231F20"/>
        </w:rPr>
        <w:t>Такође,</w:t>
      </w:r>
      <w:r>
        <w:rPr>
          <w:color w:val="231F20"/>
          <w:spacing w:val="-6"/>
        </w:rPr>
        <w:t> </w:t>
      </w:r>
      <w:r>
        <w:rPr>
          <w:color w:val="231F20"/>
        </w:rPr>
        <w:t>у</w:t>
      </w:r>
      <w:r>
        <w:rPr>
          <w:color w:val="231F20"/>
          <w:spacing w:val="-6"/>
        </w:rPr>
        <w:t> </w:t>
      </w:r>
      <w:r>
        <w:rPr>
          <w:color w:val="231F20"/>
        </w:rPr>
        <w:t>њему</w:t>
      </w:r>
      <w:r>
        <w:rPr>
          <w:color w:val="231F20"/>
          <w:spacing w:val="-6"/>
        </w:rPr>
        <w:t> </w:t>
      </w:r>
      <w:r>
        <w:rPr>
          <w:color w:val="231F20"/>
        </w:rPr>
        <w:t>је</w:t>
      </w:r>
      <w:r>
        <w:rPr>
          <w:color w:val="231F20"/>
          <w:spacing w:val="-6"/>
        </w:rPr>
        <w:t> </w:t>
      </w:r>
      <w:r>
        <w:rPr>
          <w:color w:val="231F20"/>
        </w:rPr>
        <w:t>показано</w:t>
      </w:r>
      <w:r>
        <w:rPr>
          <w:color w:val="231F20"/>
          <w:spacing w:val="-6"/>
        </w:rPr>
        <w:t> </w:t>
      </w:r>
      <w:r>
        <w:rPr>
          <w:color w:val="231F20"/>
        </w:rPr>
        <w:t>како се</w:t>
      </w:r>
      <w:r>
        <w:rPr>
          <w:color w:val="231F20"/>
          <w:spacing w:val="-12"/>
        </w:rPr>
        <w:t> </w:t>
      </w:r>
      <w:r>
        <w:rPr>
          <w:color w:val="231F20"/>
        </w:rPr>
        <w:t>средства</w:t>
      </w:r>
      <w:r>
        <w:rPr>
          <w:color w:val="231F20"/>
          <w:spacing w:val="-11"/>
        </w:rPr>
        <w:t> </w:t>
      </w:r>
      <w:r>
        <w:rPr>
          <w:color w:val="231F20"/>
        </w:rPr>
        <w:t>из</w:t>
      </w:r>
      <w:r>
        <w:rPr>
          <w:color w:val="231F20"/>
          <w:spacing w:val="-11"/>
        </w:rPr>
        <w:t> </w:t>
      </w:r>
      <w:r>
        <w:rPr>
          <w:color w:val="231F20"/>
        </w:rPr>
        <w:t>буџета</w:t>
      </w:r>
      <w:r>
        <w:rPr>
          <w:color w:val="231F20"/>
          <w:spacing w:val="-12"/>
        </w:rPr>
        <w:t> </w:t>
      </w:r>
      <w:r>
        <w:rPr>
          <w:color w:val="231F20"/>
        </w:rPr>
        <w:t>ЕУ,</w:t>
      </w:r>
      <w:r>
        <w:rPr>
          <w:color w:val="231F20"/>
          <w:spacing w:val="-11"/>
        </w:rPr>
        <w:t> </w:t>
      </w:r>
      <w:r>
        <w:rPr>
          <w:color w:val="231F20"/>
        </w:rPr>
        <w:t>нарочито</w:t>
      </w:r>
      <w:r>
        <w:rPr>
          <w:color w:val="231F20"/>
          <w:spacing w:val="-11"/>
        </w:rPr>
        <w:t> </w:t>
      </w:r>
      <w:r>
        <w:rPr>
          <w:color w:val="231F20"/>
        </w:rPr>
        <w:t>Европског</w:t>
      </w:r>
      <w:r>
        <w:rPr>
          <w:color w:val="231F20"/>
          <w:spacing w:val="-12"/>
        </w:rPr>
        <w:t> </w:t>
      </w:r>
      <w:r>
        <w:rPr>
          <w:color w:val="231F20"/>
        </w:rPr>
        <w:t>социјалног</w:t>
      </w:r>
      <w:r>
        <w:rPr>
          <w:color w:val="231F20"/>
          <w:spacing w:val="-11"/>
        </w:rPr>
        <w:t> </w:t>
      </w:r>
      <w:r>
        <w:rPr>
          <w:color w:val="231F20"/>
        </w:rPr>
        <w:t>фонда,</w:t>
      </w:r>
      <w:r>
        <w:rPr>
          <w:color w:val="231F20"/>
          <w:spacing w:val="-11"/>
        </w:rPr>
        <w:t> </w:t>
      </w:r>
      <w:r>
        <w:rPr>
          <w:color w:val="231F20"/>
        </w:rPr>
        <w:t>могу</w:t>
      </w:r>
      <w:r>
        <w:rPr>
          <w:color w:val="231F20"/>
          <w:spacing w:val="-12"/>
        </w:rPr>
        <w:t> </w:t>
      </w:r>
      <w:r>
        <w:rPr>
          <w:color w:val="231F20"/>
        </w:rPr>
        <w:t>мобилиса- ти за пружање подршке реформама на тржишту рада и за пружање помоћи за неопходна улагања у периоду економске рецесије.</w:t>
      </w:r>
    </w:p>
    <w:p>
      <w:pPr>
        <w:pStyle w:val="BodyText"/>
        <w:spacing w:line="235" w:lineRule="auto" w:before="117"/>
        <w:ind w:right="1130"/>
      </w:pPr>
      <w:r>
        <w:rPr>
          <w:color w:val="231F20"/>
        </w:rPr>
        <w:t>Иако динамичност на тржишту рада треба да буде углавном генерисана на на- ционалном нивоу, ово саопштење укључује и пружање подршке за опоравак на</w:t>
      </w:r>
      <w:r>
        <w:rPr>
          <w:color w:val="231F20"/>
          <w:spacing w:val="-2"/>
        </w:rPr>
        <w:t> </w:t>
      </w:r>
      <w:r>
        <w:rPr>
          <w:color w:val="231F20"/>
        </w:rPr>
        <w:t>европском</w:t>
      </w:r>
      <w:r>
        <w:rPr>
          <w:color w:val="231F20"/>
          <w:spacing w:val="-2"/>
        </w:rPr>
        <w:t> </w:t>
      </w:r>
      <w:r>
        <w:rPr>
          <w:color w:val="231F20"/>
        </w:rPr>
        <w:t>нивоу,</w:t>
      </w:r>
      <w:r>
        <w:rPr>
          <w:color w:val="231F20"/>
          <w:spacing w:val="-2"/>
        </w:rPr>
        <w:t> </w:t>
      </w:r>
      <w:r>
        <w:rPr>
          <w:color w:val="231F20"/>
        </w:rPr>
        <w:t>стварањем</w:t>
      </w:r>
      <w:r>
        <w:rPr>
          <w:color w:val="231F20"/>
          <w:spacing w:val="-2"/>
        </w:rPr>
        <w:t> </w:t>
      </w:r>
      <w:r>
        <w:rPr>
          <w:color w:val="231F20"/>
        </w:rPr>
        <w:t>нових</w:t>
      </w:r>
      <w:r>
        <w:rPr>
          <w:color w:val="231F20"/>
          <w:spacing w:val="-2"/>
        </w:rPr>
        <w:t> </w:t>
      </w:r>
      <w:r>
        <w:rPr>
          <w:color w:val="231F20"/>
        </w:rPr>
        <w:t>радних</w:t>
      </w:r>
      <w:r>
        <w:rPr>
          <w:color w:val="231F20"/>
          <w:spacing w:val="-2"/>
        </w:rPr>
        <w:t> </w:t>
      </w:r>
      <w:r>
        <w:rPr>
          <w:color w:val="231F20"/>
        </w:rPr>
        <w:t>места,</w:t>
      </w:r>
      <w:r>
        <w:rPr>
          <w:color w:val="231F20"/>
          <w:spacing w:val="-2"/>
        </w:rPr>
        <w:t> </w:t>
      </w:r>
      <w:r>
        <w:rPr>
          <w:color w:val="231F20"/>
        </w:rPr>
        <w:t>при</w:t>
      </w:r>
      <w:r>
        <w:rPr>
          <w:color w:val="231F20"/>
          <w:spacing w:val="-2"/>
        </w:rPr>
        <w:t> </w:t>
      </w:r>
      <w:r>
        <w:rPr>
          <w:color w:val="231F20"/>
        </w:rPr>
        <w:t>чему</w:t>
      </w:r>
      <w:r>
        <w:rPr>
          <w:color w:val="231F20"/>
          <w:spacing w:val="-2"/>
        </w:rPr>
        <w:t> </w:t>
      </w:r>
      <w:r>
        <w:rPr>
          <w:color w:val="231F20"/>
        </w:rPr>
        <w:t>се</w:t>
      </w:r>
      <w:r>
        <w:rPr>
          <w:color w:val="231F20"/>
          <w:spacing w:val="-2"/>
        </w:rPr>
        <w:t> </w:t>
      </w:r>
      <w:r>
        <w:rPr>
          <w:color w:val="231F20"/>
        </w:rPr>
        <w:t>истовремено бави и питањима понуде и тражње на тржишту рада, те предузимањем даљих корака за стварање одговарајућег тржишта рада у ЕУ.</w:t>
      </w:r>
    </w:p>
    <w:p>
      <w:pPr>
        <w:pStyle w:val="BodyText"/>
        <w:spacing w:line="235" w:lineRule="auto" w:before="118"/>
        <w:ind w:right="1130"/>
      </w:pPr>
      <w:r>
        <w:rPr>
          <w:color w:val="231F20"/>
        </w:rPr>
        <w:t>Ово саопштење укључује неке специфичне активности, које државе чланице треба да предузму како би подржале стварање радних места:</w:t>
      </w:r>
    </w:p>
    <w:p>
      <w:pPr>
        <w:pStyle w:val="BodyText"/>
        <w:spacing w:after="0" w:line="235" w:lineRule="auto"/>
        <w:sectPr>
          <w:pgSz w:w="9360" w:h="13040"/>
          <w:pgMar w:header="0" w:footer="1247" w:top="1320" w:bottom="1440" w:left="0" w:right="0"/>
        </w:sectPr>
      </w:pPr>
    </w:p>
    <w:p>
      <w:pPr>
        <w:pStyle w:val="ListParagraph"/>
        <w:numPr>
          <w:ilvl w:val="1"/>
          <w:numId w:val="8"/>
        </w:numPr>
        <w:tabs>
          <w:tab w:pos="1881" w:val="left" w:leader="none"/>
        </w:tabs>
        <w:spacing w:line="235" w:lineRule="auto" w:before="41" w:after="0"/>
        <w:ind w:left="1700" w:right="1414" w:firstLine="0"/>
        <w:jc w:val="both"/>
        <w:rPr>
          <w:sz w:val="20"/>
        </w:rPr>
      </w:pPr>
      <w:r>
        <w:rPr>
          <w:b/>
          <w:color w:val="231F20"/>
          <w:sz w:val="20"/>
        </w:rPr>
        <w:t>Усмеравање субвенција за запошљавање ка новом запошљавању</w:t>
      </w:r>
      <w:r>
        <w:rPr>
          <w:color w:val="231F20"/>
          <w:sz w:val="20"/>
        </w:rPr>
        <w:t>. Стварање адекватних подстицаја и субвенција за запошљавање треба</w:t>
      </w:r>
      <w:r>
        <w:rPr>
          <w:color w:val="231F20"/>
          <w:spacing w:val="40"/>
          <w:sz w:val="20"/>
        </w:rPr>
        <w:t> </w:t>
      </w:r>
      <w:r>
        <w:rPr>
          <w:color w:val="231F20"/>
          <w:sz w:val="20"/>
        </w:rPr>
        <w:t>да мотивише послодавце да приступе новом регрутовању и тако ства- рају радна места која, у супротном, не би била отворена. Таргетирање рањивих</w:t>
      </w:r>
      <w:r>
        <w:rPr>
          <w:color w:val="231F20"/>
          <w:spacing w:val="-11"/>
          <w:sz w:val="20"/>
        </w:rPr>
        <w:t> </w:t>
      </w:r>
      <w:r>
        <w:rPr>
          <w:color w:val="231F20"/>
          <w:sz w:val="20"/>
        </w:rPr>
        <w:t>група,</w:t>
      </w:r>
      <w:r>
        <w:rPr>
          <w:color w:val="231F20"/>
          <w:spacing w:val="-11"/>
          <w:sz w:val="20"/>
        </w:rPr>
        <w:t> </w:t>
      </w:r>
      <w:r>
        <w:rPr>
          <w:color w:val="231F20"/>
          <w:sz w:val="20"/>
        </w:rPr>
        <w:t>као</w:t>
      </w:r>
      <w:r>
        <w:rPr>
          <w:color w:val="231F20"/>
          <w:spacing w:val="-11"/>
          <w:sz w:val="20"/>
        </w:rPr>
        <w:t> </w:t>
      </w:r>
      <w:r>
        <w:rPr>
          <w:color w:val="231F20"/>
          <w:sz w:val="20"/>
        </w:rPr>
        <w:t>што</w:t>
      </w:r>
      <w:r>
        <w:rPr>
          <w:color w:val="231F20"/>
          <w:spacing w:val="-10"/>
          <w:sz w:val="20"/>
        </w:rPr>
        <w:t> </w:t>
      </w:r>
      <w:r>
        <w:rPr>
          <w:color w:val="231F20"/>
          <w:sz w:val="20"/>
        </w:rPr>
        <w:t>су</w:t>
      </w:r>
      <w:r>
        <w:rPr>
          <w:color w:val="231F20"/>
          <w:spacing w:val="-11"/>
          <w:sz w:val="20"/>
        </w:rPr>
        <w:t> </w:t>
      </w:r>
      <w:r>
        <w:rPr>
          <w:color w:val="231F20"/>
          <w:sz w:val="20"/>
        </w:rPr>
        <w:t>млади</w:t>
      </w:r>
      <w:r>
        <w:rPr>
          <w:color w:val="231F20"/>
          <w:spacing w:val="-10"/>
          <w:sz w:val="20"/>
        </w:rPr>
        <w:t> </w:t>
      </w:r>
      <w:r>
        <w:rPr>
          <w:color w:val="231F20"/>
          <w:sz w:val="20"/>
        </w:rPr>
        <w:t>или</w:t>
      </w:r>
      <w:r>
        <w:rPr>
          <w:color w:val="231F20"/>
          <w:spacing w:val="-11"/>
          <w:sz w:val="20"/>
        </w:rPr>
        <w:t> </w:t>
      </w:r>
      <w:r>
        <w:rPr>
          <w:color w:val="231F20"/>
          <w:sz w:val="20"/>
        </w:rPr>
        <w:t>дугорочно</w:t>
      </w:r>
      <w:r>
        <w:rPr>
          <w:color w:val="231F20"/>
          <w:spacing w:val="-10"/>
          <w:sz w:val="20"/>
        </w:rPr>
        <w:t> </w:t>
      </w:r>
      <w:r>
        <w:rPr>
          <w:color w:val="231F20"/>
          <w:sz w:val="20"/>
        </w:rPr>
        <w:t>незапослена</w:t>
      </w:r>
      <w:r>
        <w:rPr>
          <w:color w:val="231F20"/>
          <w:spacing w:val="-11"/>
          <w:sz w:val="20"/>
        </w:rPr>
        <w:t> </w:t>
      </w:r>
      <w:r>
        <w:rPr>
          <w:color w:val="231F20"/>
          <w:sz w:val="20"/>
        </w:rPr>
        <w:t>лица,</w:t>
      </w:r>
      <w:r>
        <w:rPr>
          <w:color w:val="231F20"/>
          <w:spacing w:val="-11"/>
          <w:sz w:val="20"/>
        </w:rPr>
        <w:t> </w:t>
      </w:r>
      <w:r>
        <w:rPr>
          <w:color w:val="231F20"/>
          <w:sz w:val="20"/>
        </w:rPr>
        <w:t>може имати</w:t>
      </w:r>
      <w:r>
        <w:rPr>
          <w:color w:val="231F20"/>
          <w:spacing w:val="-5"/>
          <w:sz w:val="20"/>
        </w:rPr>
        <w:t> </w:t>
      </w:r>
      <w:r>
        <w:rPr>
          <w:color w:val="231F20"/>
          <w:sz w:val="20"/>
        </w:rPr>
        <w:t>позитивне</w:t>
      </w:r>
      <w:r>
        <w:rPr>
          <w:color w:val="231F20"/>
          <w:spacing w:val="-5"/>
          <w:sz w:val="20"/>
        </w:rPr>
        <w:t> </w:t>
      </w:r>
      <w:r>
        <w:rPr>
          <w:color w:val="231F20"/>
          <w:sz w:val="20"/>
        </w:rPr>
        <w:t>ефекте,</w:t>
      </w:r>
      <w:r>
        <w:rPr>
          <w:color w:val="231F20"/>
          <w:spacing w:val="-5"/>
          <w:sz w:val="20"/>
        </w:rPr>
        <w:t> </w:t>
      </w:r>
      <w:r>
        <w:rPr>
          <w:color w:val="231F20"/>
          <w:sz w:val="20"/>
        </w:rPr>
        <w:t>нарочито</w:t>
      </w:r>
      <w:r>
        <w:rPr>
          <w:color w:val="231F20"/>
          <w:spacing w:val="-5"/>
          <w:sz w:val="20"/>
        </w:rPr>
        <w:t> </w:t>
      </w:r>
      <w:r>
        <w:rPr>
          <w:color w:val="231F20"/>
          <w:sz w:val="20"/>
        </w:rPr>
        <w:t>у</w:t>
      </w:r>
      <w:r>
        <w:rPr>
          <w:color w:val="231F20"/>
          <w:spacing w:val="-5"/>
          <w:sz w:val="20"/>
        </w:rPr>
        <w:t> </w:t>
      </w:r>
      <w:r>
        <w:rPr>
          <w:color w:val="231F20"/>
          <w:sz w:val="20"/>
        </w:rPr>
        <w:t>случају</w:t>
      </w:r>
      <w:r>
        <w:rPr>
          <w:color w:val="231F20"/>
          <w:spacing w:val="-5"/>
          <w:sz w:val="20"/>
        </w:rPr>
        <w:t> </w:t>
      </w:r>
      <w:r>
        <w:rPr>
          <w:color w:val="231F20"/>
          <w:sz w:val="20"/>
        </w:rPr>
        <w:t>комбиновања</w:t>
      </w:r>
      <w:r>
        <w:rPr>
          <w:color w:val="231F20"/>
          <w:spacing w:val="-5"/>
          <w:sz w:val="20"/>
        </w:rPr>
        <w:t> </w:t>
      </w:r>
      <w:r>
        <w:rPr>
          <w:color w:val="231F20"/>
          <w:sz w:val="20"/>
        </w:rPr>
        <w:t>субвенција</w:t>
      </w:r>
      <w:r>
        <w:rPr>
          <w:color w:val="231F20"/>
          <w:spacing w:val="-6"/>
          <w:sz w:val="20"/>
        </w:rPr>
        <w:t> </w:t>
      </w:r>
      <w:r>
        <w:rPr>
          <w:color w:val="231F20"/>
          <w:sz w:val="20"/>
        </w:rPr>
        <w:t>за запошљавање и додатних напора за пружање помоћи таргетираној по- </w:t>
      </w:r>
      <w:r>
        <w:rPr>
          <w:color w:val="231F20"/>
          <w:spacing w:val="-2"/>
          <w:sz w:val="20"/>
        </w:rPr>
        <w:t>пулацији.</w:t>
      </w:r>
    </w:p>
    <w:p>
      <w:pPr>
        <w:pStyle w:val="ListParagraph"/>
        <w:numPr>
          <w:ilvl w:val="1"/>
          <w:numId w:val="8"/>
        </w:numPr>
        <w:tabs>
          <w:tab w:pos="1893" w:val="left" w:leader="none"/>
        </w:tabs>
        <w:spacing w:line="235" w:lineRule="auto" w:before="63" w:after="0"/>
        <w:ind w:left="1700" w:right="1413" w:firstLine="0"/>
        <w:jc w:val="both"/>
        <w:rPr>
          <w:sz w:val="20"/>
        </w:rPr>
      </w:pPr>
      <w:r>
        <w:rPr>
          <w:b/>
          <w:color w:val="231F20"/>
          <w:sz w:val="20"/>
        </w:rPr>
        <w:t>Буџетски неутрално смањење пореза на рад</w:t>
      </w:r>
      <w:r>
        <w:rPr>
          <w:color w:val="231F20"/>
          <w:sz w:val="20"/>
        </w:rPr>
        <w:t>, уз истовремено по- већање пореза за заштиту животне средине, потрошњу или имовину, уз адекватно</w:t>
      </w:r>
      <w:r>
        <w:rPr>
          <w:color w:val="231F20"/>
          <w:spacing w:val="-4"/>
          <w:sz w:val="20"/>
        </w:rPr>
        <w:t> </w:t>
      </w:r>
      <w:r>
        <w:rPr>
          <w:color w:val="231F20"/>
          <w:sz w:val="20"/>
        </w:rPr>
        <w:t>надгледање</w:t>
      </w:r>
      <w:r>
        <w:rPr>
          <w:color w:val="231F20"/>
          <w:spacing w:val="-4"/>
          <w:sz w:val="20"/>
        </w:rPr>
        <w:t> </w:t>
      </w:r>
      <w:r>
        <w:rPr>
          <w:color w:val="231F20"/>
          <w:sz w:val="20"/>
        </w:rPr>
        <w:t>ефеката</w:t>
      </w:r>
      <w:r>
        <w:rPr>
          <w:color w:val="231F20"/>
          <w:spacing w:val="-4"/>
          <w:sz w:val="20"/>
        </w:rPr>
        <w:t> </w:t>
      </w:r>
      <w:r>
        <w:rPr>
          <w:color w:val="231F20"/>
          <w:sz w:val="20"/>
        </w:rPr>
        <w:t>прерасподеле.</w:t>
      </w:r>
      <w:r>
        <w:rPr>
          <w:color w:val="231F20"/>
          <w:spacing w:val="-4"/>
          <w:sz w:val="20"/>
        </w:rPr>
        <w:t> </w:t>
      </w:r>
      <w:r>
        <w:rPr>
          <w:color w:val="231F20"/>
          <w:sz w:val="20"/>
        </w:rPr>
        <w:t>Усмеравање</w:t>
      </w:r>
      <w:r>
        <w:rPr>
          <w:color w:val="231F20"/>
          <w:spacing w:val="-4"/>
          <w:sz w:val="20"/>
        </w:rPr>
        <w:t> </w:t>
      </w:r>
      <w:r>
        <w:rPr>
          <w:color w:val="231F20"/>
          <w:sz w:val="20"/>
        </w:rPr>
        <w:t>смањења</w:t>
      </w:r>
      <w:r>
        <w:rPr>
          <w:color w:val="231F20"/>
          <w:spacing w:val="-5"/>
          <w:sz w:val="20"/>
        </w:rPr>
        <w:t> </w:t>
      </w:r>
      <w:r>
        <w:rPr>
          <w:color w:val="231F20"/>
          <w:sz w:val="20"/>
        </w:rPr>
        <w:t>ка најрањивијим групама — нарочито ка лицима са ниским приходима – треба позитивно да утиче на њихово дугорочно запошљавање, чинећи</w:t>
      </w:r>
      <w:r>
        <w:rPr>
          <w:color w:val="231F20"/>
          <w:spacing w:val="40"/>
          <w:sz w:val="20"/>
        </w:rPr>
        <w:t> </w:t>
      </w:r>
      <w:r>
        <w:rPr>
          <w:color w:val="231F20"/>
          <w:sz w:val="20"/>
        </w:rPr>
        <w:t>га добрим средством за подстицање тражње за радном снагом. Држа- ве чланице треба у највећој могућој мери да смање алокативни губитак друштвеног благостања (чист губитак) ових мера ефикасним циљањем рањивих група.</w:t>
      </w:r>
    </w:p>
    <w:p>
      <w:pPr>
        <w:pStyle w:val="ListParagraph"/>
        <w:numPr>
          <w:ilvl w:val="1"/>
          <w:numId w:val="8"/>
        </w:numPr>
        <w:tabs>
          <w:tab w:pos="1855" w:val="left" w:leader="none"/>
        </w:tabs>
        <w:spacing w:line="235" w:lineRule="auto" w:before="63" w:after="0"/>
        <w:ind w:left="1700" w:right="1413" w:firstLine="0"/>
        <w:jc w:val="both"/>
        <w:rPr>
          <w:sz w:val="20"/>
        </w:rPr>
      </w:pPr>
      <w:r>
        <w:rPr>
          <w:b/>
          <w:color w:val="231F20"/>
          <w:sz w:val="20"/>
        </w:rPr>
        <w:t>Промовисање и подржавање самозапошљавања, социјалних преду- зећа и предузетништва</w:t>
      </w:r>
      <w:r>
        <w:rPr>
          <w:color w:val="231F20"/>
          <w:sz w:val="20"/>
        </w:rPr>
        <w:t>. Подстицање предузетничког окружења, веће приступачности услуга за пружање подршке при започињању бизниса, као и свих програма за конверзију накнада за случај незапослености у грантове за започињање бизниса, има важну улогу у олакшавању са- мозапошљавања и у стварању нових радних места. Подршка треба да буде усмерена ка групама са највећим потенцијалом (као што су неза- послени радници који имају стручне вештине, жене или млади) и треба да се заснива на блиској сарадњи служби за запошљавање, служби за пружање</w:t>
      </w:r>
      <w:r>
        <w:rPr>
          <w:color w:val="231F20"/>
          <w:spacing w:val="-10"/>
          <w:sz w:val="20"/>
        </w:rPr>
        <w:t> </w:t>
      </w:r>
      <w:r>
        <w:rPr>
          <w:color w:val="231F20"/>
          <w:sz w:val="20"/>
        </w:rPr>
        <w:t>пословне</w:t>
      </w:r>
      <w:r>
        <w:rPr>
          <w:color w:val="231F20"/>
          <w:spacing w:val="-10"/>
          <w:sz w:val="20"/>
        </w:rPr>
        <w:t> </w:t>
      </w:r>
      <w:r>
        <w:rPr>
          <w:color w:val="231F20"/>
          <w:sz w:val="20"/>
        </w:rPr>
        <w:t>подршке</w:t>
      </w:r>
      <w:r>
        <w:rPr>
          <w:color w:val="231F20"/>
          <w:spacing w:val="-10"/>
          <w:sz w:val="20"/>
        </w:rPr>
        <w:t> </w:t>
      </w:r>
      <w:r>
        <w:rPr>
          <w:color w:val="231F20"/>
          <w:sz w:val="20"/>
        </w:rPr>
        <w:t>и</w:t>
      </w:r>
      <w:r>
        <w:rPr>
          <w:color w:val="231F20"/>
          <w:spacing w:val="-10"/>
          <w:sz w:val="20"/>
        </w:rPr>
        <w:t> </w:t>
      </w:r>
      <w:r>
        <w:rPr>
          <w:color w:val="231F20"/>
          <w:sz w:val="20"/>
        </w:rPr>
        <w:t>пружаоца</w:t>
      </w:r>
      <w:r>
        <w:rPr>
          <w:color w:val="231F20"/>
          <w:spacing w:val="-10"/>
          <w:sz w:val="20"/>
        </w:rPr>
        <w:t> </w:t>
      </w:r>
      <w:r>
        <w:rPr>
          <w:color w:val="231F20"/>
          <w:sz w:val="20"/>
        </w:rPr>
        <w:t>услуга</w:t>
      </w:r>
      <w:r>
        <w:rPr>
          <w:color w:val="231F20"/>
          <w:spacing w:val="-10"/>
          <w:sz w:val="20"/>
        </w:rPr>
        <w:t> </w:t>
      </w:r>
      <w:r>
        <w:rPr>
          <w:color w:val="231F20"/>
          <w:sz w:val="20"/>
        </w:rPr>
        <w:t>финансирања.</w:t>
      </w:r>
      <w:r>
        <w:rPr>
          <w:color w:val="231F20"/>
          <w:spacing w:val="-11"/>
          <w:sz w:val="20"/>
        </w:rPr>
        <w:t> </w:t>
      </w:r>
      <w:r>
        <w:rPr>
          <w:color w:val="231F20"/>
          <w:sz w:val="20"/>
        </w:rPr>
        <w:t>Актери</w:t>
      </w:r>
      <w:r>
        <w:rPr>
          <w:color w:val="231F20"/>
          <w:spacing w:val="-10"/>
          <w:sz w:val="20"/>
        </w:rPr>
        <w:t> </w:t>
      </w:r>
      <w:r>
        <w:rPr>
          <w:color w:val="231F20"/>
          <w:sz w:val="20"/>
        </w:rPr>
        <w:t>со- цијалне</w:t>
      </w:r>
      <w:r>
        <w:rPr>
          <w:color w:val="231F20"/>
          <w:spacing w:val="-12"/>
          <w:sz w:val="20"/>
        </w:rPr>
        <w:t> </w:t>
      </w:r>
      <w:r>
        <w:rPr>
          <w:color w:val="231F20"/>
          <w:sz w:val="20"/>
        </w:rPr>
        <w:t>економије</w:t>
      </w:r>
      <w:r>
        <w:rPr>
          <w:color w:val="231F20"/>
          <w:spacing w:val="-11"/>
          <w:sz w:val="20"/>
        </w:rPr>
        <w:t> </w:t>
      </w:r>
      <w:r>
        <w:rPr>
          <w:color w:val="231F20"/>
          <w:sz w:val="20"/>
        </w:rPr>
        <w:t>и</w:t>
      </w:r>
      <w:r>
        <w:rPr>
          <w:color w:val="231F20"/>
          <w:spacing w:val="-11"/>
          <w:sz w:val="20"/>
        </w:rPr>
        <w:t> </w:t>
      </w:r>
      <w:r>
        <w:rPr>
          <w:color w:val="231F20"/>
          <w:sz w:val="20"/>
        </w:rPr>
        <w:t>социјална</w:t>
      </w:r>
      <w:r>
        <w:rPr>
          <w:color w:val="231F20"/>
          <w:spacing w:val="-12"/>
          <w:sz w:val="20"/>
        </w:rPr>
        <w:t> </w:t>
      </w:r>
      <w:r>
        <w:rPr>
          <w:color w:val="231F20"/>
          <w:sz w:val="20"/>
        </w:rPr>
        <w:t>предузећа</w:t>
      </w:r>
      <w:r>
        <w:rPr>
          <w:color w:val="231F20"/>
          <w:spacing w:val="-11"/>
          <w:sz w:val="20"/>
        </w:rPr>
        <w:t> </w:t>
      </w:r>
      <w:r>
        <w:rPr>
          <w:color w:val="231F20"/>
          <w:sz w:val="20"/>
        </w:rPr>
        <w:t>представљају</w:t>
      </w:r>
      <w:r>
        <w:rPr>
          <w:color w:val="231F20"/>
          <w:spacing w:val="-11"/>
          <w:sz w:val="20"/>
        </w:rPr>
        <w:t> </w:t>
      </w:r>
      <w:r>
        <w:rPr>
          <w:color w:val="231F20"/>
          <w:sz w:val="20"/>
        </w:rPr>
        <w:t>важне</w:t>
      </w:r>
      <w:r>
        <w:rPr>
          <w:color w:val="231F20"/>
          <w:spacing w:val="-12"/>
          <w:sz w:val="20"/>
        </w:rPr>
        <w:t> </w:t>
      </w:r>
      <w:r>
        <w:rPr>
          <w:color w:val="231F20"/>
          <w:sz w:val="20"/>
        </w:rPr>
        <w:t>покретаче за</w:t>
      </w:r>
      <w:r>
        <w:rPr>
          <w:color w:val="231F20"/>
          <w:spacing w:val="-6"/>
          <w:sz w:val="20"/>
        </w:rPr>
        <w:t> </w:t>
      </w:r>
      <w:r>
        <w:rPr>
          <w:color w:val="231F20"/>
          <w:sz w:val="20"/>
        </w:rPr>
        <w:t>стварање</w:t>
      </w:r>
      <w:r>
        <w:rPr>
          <w:color w:val="231F20"/>
          <w:spacing w:val="-6"/>
          <w:sz w:val="20"/>
        </w:rPr>
        <w:t> </w:t>
      </w:r>
      <w:r>
        <w:rPr>
          <w:color w:val="231F20"/>
          <w:sz w:val="20"/>
        </w:rPr>
        <w:t>инклузивних</w:t>
      </w:r>
      <w:r>
        <w:rPr>
          <w:color w:val="231F20"/>
          <w:spacing w:val="-6"/>
          <w:sz w:val="20"/>
        </w:rPr>
        <w:t> </w:t>
      </w:r>
      <w:r>
        <w:rPr>
          <w:color w:val="231F20"/>
          <w:sz w:val="20"/>
        </w:rPr>
        <w:t>радних</w:t>
      </w:r>
      <w:r>
        <w:rPr>
          <w:color w:val="231F20"/>
          <w:spacing w:val="-6"/>
          <w:sz w:val="20"/>
        </w:rPr>
        <w:t> </w:t>
      </w:r>
      <w:r>
        <w:rPr>
          <w:color w:val="231F20"/>
          <w:sz w:val="20"/>
        </w:rPr>
        <w:t>места</w:t>
      </w:r>
      <w:r>
        <w:rPr>
          <w:color w:val="231F20"/>
          <w:spacing w:val="-6"/>
          <w:sz w:val="20"/>
        </w:rPr>
        <w:t> </w:t>
      </w:r>
      <w:r>
        <w:rPr>
          <w:color w:val="231F20"/>
          <w:sz w:val="20"/>
        </w:rPr>
        <w:t>и</w:t>
      </w:r>
      <w:r>
        <w:rPr>
          <w:color w:val="231F20"/>
          <w:spacing w:val="-6"/>
          <w:sz w:val="20"/>
        </w:rPr>
        <w:t> </w:t>
      </w:r>
      <w:r>
        <w:rPr>
          <w:color w:val="231F20"/>
          <w:sz w:val="20"/>
        </w:rPr>
        <w:t>социјалних</w:t>
      </w:r>
      <w:r>
        <w:rPr>
          <w:color w:val="231F20"/>
          <w:spacing w:val="-6"/>
          <w:sz w:val="20"/>
        </w:rPr>
        <w:t> </w:t>
      </w:r>
      <w:r>
        <w:rPr>
          <w:color w:val="231F20"/>
          <w:sz w:val="20"/>
        </w:rPr>
        <w:t>иновација,</w:t>
      </w:r>
      <w:r>
        <w:rPr>
          <w:color w:val="231F20"/>
          <w:spacing w:val="-6"/>
          <w:sz w:val="20"/>
        </w:rPr>
        <w:t> </w:t>
      </w:r>
      <w:r>
        <w:rPr>
          <w:color w:val="231F20"/>
          <w:sz w:val="20"/>
        </w:rPr>
        <w:t>те</w:t>
      </w:r>
      <w:r>
        <w:rPr>
          <w:color w:val="231F20"/>
          <w:spacing w:val="-6"/>
          <w:sz w:val="20"/>
        </w:rPr>
        <w:t> </w:t>
      </w:r>
      <w:r>
        <w:rPr>
          <w:color w:val="231F20"/>
          <w:sz w:val="20"/>
        </w:rPr>
        <w:t>захте- вају специфичну подршку, која се остварује јавним набавкама и присту- пачношћу изворима финансирања.</w:t>
      </w:r>
    </w:p>
    <w:p>
      <w:pPr>
        <w:pStyle w:val="ListParagraph"/>
        <w:numPr>
          <w:ilvl w:val="1"/>
          <w:numId w:val="8"/>
        </w:numPr>
        <w:tabs>
          <w:tab w:pos="1869" w:val="left" w:leader="none"/>
        </w:tabs>
        <w:spacing w:line="235" w:lineRule="auto" w:before="67" w:after="0"/>
        <w:ind w:left="1700" w:right="1412" w:firstLine="0"/>
        <w:jc w:val="both"/>
        <w:rPr>
          <w:sz w:val="20"/>
        </w:rPr>
      </w:pPr>
      <w:r>
        <w:rPr>
          <w:b/>
          <w:color w:val="231F20"/>
          <w:sz w:val="20"/>
        </w:rPr>
        <w:t>Увођење неформалног, односно непријављеног рада, у легалне то- кове. </w:t>
      </w:r>
      <w:r>
        <w:rPr>
          <w:color w:val="231F20"/>
          <w:sz w:val="20"/>
        </w:rPr>
        <w:t>Спречавање и борба против непријављеног рада , уз пуну приме- ну</w:t>
      </w:r>
      <w:r>
        <w:rPr>
          <w:color w:val="231F20"/>
          <w:spacing w:val="-1"/>
          <w:sz w:val="20"/>
        </w:rPr>
        <w:t> </w:t>
      </w:r>
      <w:r>
        <w:rPr>
          <w:color w:val="231F20"/>
          <w:sz w:val="20"/>
        </w:rPr>
        <w:t>Директиве</w:t>
      </w:r>
      <w:r>
        <w:rPr>
          <w:color w:val="231F20"/>
          <w:spacing w:val="-1"/>
          <w:sz w:val="20"/>
        </w:rPr>
        <w:t> </w:t>
      </w:r>
      <w:r>
        <w:rPr>
          <w:color w:val="231F20"/>
          <w:sz w:val="20"/>
        </w:rPr>
        <w:t>2009/52/</w:t>
      </w:r>
      <w:r>
        <w:rPr>
          <w:color w:val="231F20"/>
          <w:spacing w:val="-1"/>
          <w:sz w:val="20"/>
        </w:rPr>
        <w:t> </w:t>
      </w:r>
      <w:r>
        <w:rPr>
          <w:color w:val="231F20"/>
          <w:sz w:val="20"/>
        </w:rPr>
        <w:t>EЗ о санкцијама</w:t>
      </w:r>
      <w:r>
        <w:rPr>
          <w:color w:val="231F20"/>
          <w:spacing w:val="-1"/>
          <w:sz w:val="20"/>
        </w:rPr>
        <w:t> </w:t>
      </w:r>
      <w:r>
        <w:rPr>
          <w:color w:val="231F20"/>
          <w:sz w:val="20"/>
        </w:rPr>
        <w:t>за послодавце који запошљавају илегалне</w:t>
      </w:r>
      <w:r>
        <w:rPr>
          <w:color w:val="231F20"/>
          <w:spacing w:val="-6"/>
          <w:sz w:val="20"/>
        </w:rPr>
        <w:t> </w:t>
      </w:r>
      <w:r>
        <w:rPr>
          <w:color w:val="231F20"/>
          <w:sz w:val="20"/>
        </w:rPr>
        <w:t>имигранте,</w:t>
      </w:r>
      <w:r>
        <w:rPr>
          <w:color w:val="231F20"/>
          <w:spacing w:val="-6"/>
          <w:sz w:val="20"/>
        </w:rPr>
        <w:t> </w:t>
      </w:r>
      <w:r>
        <w:rPr>
          <w:color w:val="231F20"/>
          <w:sz w:val="20"/>
        </w:rPr>
        <w:t>као</w:t>
      </w:r>
      <w:r>
        <w:rPr>
          <w:color w:val="231F20"/>
          <w:spacing w:val="-6"/>
          <w:sz w:val="20"/>
        </w:rPr>
        <w:t> </w:t>
      </w:r>
      <w:r>
        <w:rPr>
          <w:color w:val="231F20"/>
          <w:sz w:val="20"/>
        </w:rPr>
        <w:t>и</w:t>
      </w:r>
      <w:r>
        <w:rPr>
          <w:color w:val="231F20"/>
          <w:spacing w:val="-6"/>
          <w:sz w:val="20"/>
        </w:rPr>
        <w:t> </w:t>
      </w:r>
      <w:r>
        <w:rPr>
          <w:color w:val="231F20"/>
          <w:sz w:val="20"/>
        </w:rPr>
        <w:t>пружање</w:t>
      </w:r>
      <w:r>
        <w:rPr>
          <w:color w:val="231F20"/>
          <w:spacing w:val="-6"/>
          <w:sz w:val="20"/>
        </w:rPr>
        <w:t> </w:t>
      </w:r>
      <w:r>
        <w:rPr>
          <w:color w:val="231F20"/>
          <w:sz w:val="20"/>
        </w:rPr>
        <w:t>помоћи</w:t>
      </w:r>
      <w:r>
        <w:rPr>
          <w:color w:val="231F20"/>
          <w:spacing w:val="-6"/>
          <w:sz w:val="20"/>
        </w:rPr>
        <w:t> </w:t>
      </w:r>
      <w:r>
        <w:rPr>
          <w:color w:val="231F20"/>
          <w:sz w:val="20"/>
        </w:rPr>
        <w:t>непријављеним</w:t>
      </w:r>
      <w:r>
        <w:rPr>
          <w:color w:val="231F20"/>
          <w:spacing w:val="-7"/>
          <w:sz w:val="20"/>
        </w:rPr>
        <w:t> </w:t>
      </w:r>
      <w:r>
        <w:rPr>
          <w:color w:val="231F20"/>
          <w:sz w:val="20"/>
        </w:rPr>
        <w:t>радницима како би се интегрисали у легално тржиште рада, доприноси фискалној консолидацији,</w:t>
      </w:r>
      <w:r>
        <w:rPr>
          <w:color w:val="231F20"/>
          <w:spacing w:val="-12"/>
          <w:sz w:val="20"/>
        </w:rPr>
        <w:t> </w:t>
      </w:r>
      <w:r>
        <w:rPr>
          <w:color w:val="231F20"/>
          <w:sz w:val="20"/>
        </w:rPr>
        <w:t>стварајући</w:t>
      </w:r>
      <w:r>
        <w:rPr>
          <w:color w:val="231F20"/>
          <w:spacing w:val="-11"/>
          <w:sz w:val="20"/>
        </w:rPr>
        <w:t> </w:t>
      </w:r>
      <w:r>
        <w:rPr>
          <w:color w:val="231F20"/>
          <w:sz w:val="20"/>
        </w:rPr>
        <w:t>боље</w:t>
      </w:r>
      <w:r>
        <w:rPr>
          <w:color w:val="231F20"/>
          <w:spacing w:val="-11"/>
          <w:sz w:val="20"/>
        </w:rPr>
        <w:t> </w:t>
      </w:r>
      <w:r>
        <w:rPr>
          <w:color w:val="231F20"/>
          <w:sz w:val="20"/>
        </w:rPr>
        <w:t>окружење</w:t>
      </w:r>
      <w:r>
        <w:rPr>
          <w:color w:val="231F20"/>
          <w:spacing w:val="-12"/>
          <w:sz w:val="20"/>
        </w:rPr>
        <w:t> </w:t>
      </w:r>
      <w:r>
        <w:rPr>
          <w:color w:val="231F20"/>
          <w:sz w:val="20"/>
        </w:rPr>
        <w:t>за</w:t>
      </w:r>
      <w:r>
        <w:rPr>
          <w:color w:val="231F20"/>
          <w:spacing w:val="-11"/>
          <w:sz w:val="20"/>
        </w:rPr>
        <w:t> </w:t>
      </w:r>
      <w:r>
        <w:rPr>
          <w:color w:val="231F20"/>
          <w:sz w:val="20"/>
        </w:rPr>
        <w:t>пословање</w:t>
      </w:r>
      <w:r>
        <w:rPr>
          <w:color w:val="231F20"/>
          <w:spacing w:val="-11"/>
          <w:sz w:val="20"/>
        </w:rPr>
        <w:t> </w:t>
      </w:r>
      <w:r>
        <w:rPr>
          <w:color w:val="231F20"/>
          <w:sz w:val="20"/>
        </w:rPr>
        <w:t>и</w:t>
      </w:r>
      <w:r>
        <w:rPr>
          <w:color w:val="231F20"/>
          <w:spacing w:val="-12"/>
          <w:sz w:val="20"/>
        </w:rPr>
        <w:t> </w:t>
      </w:r>
      <w:r>
        <w:rPr>
          <w:color w:val="231F20"/>
          <w:sz w:val="20"/>
        </w:rPr>
        <w:t>повећавајући квалитет запошљавања.</w:t>
      </w:r>
    </w:p>
    <w:p>
      <w:pPr>
        <w:pStyle w:val="ListParagraph"/>
        <w:numPr>
          <w:ilvl w:val="1"/>
          <w:numId w:val="8"/>
        </w:numPr>
        <w:tabs>
          <w:tab w:pos="1851" w:val="left" w:leader="none"/>
        </w:tabs>
        <w:spacing w:line="235" w:lineRule="auto" w:before="62" w:after="0"/>
        <w:ind w:left="1700" w:right="1414" w:firstLine="0"/>
        <w:jc w:val="both"/>
        <w:rPr>
          <w:sz w:val="20"/>
        </w:rPr>
      </w:pPr>
      <w:r>
        <w:rPr>
          <w:b/>
          <w:color w:val="231F20"/>
          <w:sz w:val="20"/>
        </w:rPr>
        <w:t>Повећање нето зараде</w:t>
      </w:r>
      <w:r>
        <w:rPr>
          <w:color w:val="231F20"/>
          <w:sz w:val="20"/>
        </w:rPr>
        <w:t>. Већа нето зарада представља подстицај за за- пошљавање</w:t>
      </w:r>
      <w:r>
        <w:rPr>
          <w:color w:val="231F20"/>
          <w:spacing w:val="-7"/>
          <w:sz w:val="20"/>
        </w:rPr>
        <w:t> </w:t>
      </w:r>
      <w:r>
        <w:rPr>
          <w:color w:val="231F20"/>
          <w:sz w:val="20"/>
        </w:rPr>
        <w:t>радника</w:t>
      </w:r>
      <w:r>
        <w:rPr>
          <w:color w:val="231F20"/>
          <w:spacing w:val="-6"/>
          <w:sz w:val="20"/>
        </w:rPr>
        <w:t> </w:t>
      </w:r>
      <w:r>
        <w:rPr>
          <w:color w:val="231F20"/>
          <w:sz w:val="20"/>
        </w:rPr>
        <w:t>са</w:t>
      </w:r>
      <w:r>
        <w:rPr>
          <w:color w:val="231F20"/>
          <w:spacing w:val="-6"/>
          <w:sz w:val="20"/>
        </w:rPr>
        <w:t> </w:t>
      </w:r>
      <w:r>
        <w:rPr>
          <w:color w:val="231F20"/>
          <w:sz w:val="20"/>
        </w:rPr>
        <w:t>нижим</w:t>
      </w:r>
      <w:r>
        <w:rPr>
          <w:color w:val="231F20"/>
          <w:spacing w:val="-7"/>
          <w:sz w:val="20"/>
        </w:rPr>
        <w:t> </w:t>
      </w:r>
      <w:r>
        <w:rPr>
          <w:color w:val="231F20"/>
          <w:sz w:val="20"/>
        </w:rPr>
        <w:t>квалификацијама,</w:t>
      </w:r>
      <w:r>
        <w:rPr>
          <w:color w:val="231F20"/>
          <w:spacing w:val="-6"/>
          <w:sz w:val="20"/>
        </w:rPr>
        <w:t> </w:t>
      </w:r>
      <w:r>
        <w:rPr>
          <w:color w:val="231F20"/>
          <w:sz w:val="20"/>
        </w:rPr>
        <w:t>пошто</w:t>
      </w:r>
      <w:r>
        <w:rPr>
          <w:color w:val="231F20"/>
          <w:spacing w:val="-6"/>
          <w:sz w:val="20"/>
        </w:rPr>
        <w:t> </w:t>
      </w:r>
      <w:r>
        <w:rPr>
          <w:color w:val="231F20"/>
          <w:sz w:val="20"/>
        </w:rPr>
        <w:t>ће</w:t>
      </w:r>
      <w:r>
        <w:rPr>
          <w:color w:val="231F20"/>
          <w:spacing w:val="-6"/>
          <w:sz w:val="20"/>
        </w:rPr>
        <w:t> </w:t>
      </w:r>
      <w:r>
        <w:rPr>
          <w:color w:val="231F20"/>
          <w:sz w:val="20"/>
        </w:rPr>
        <w:t>тако,</w:t>
      </w:r>
      <w:r>
        <w:rPr>
          <w:color w:val="231F20"/>
          <w:spacing w:val="-6"/>
          <w:sz w:val="20"/>
        </w:rPr>
        <w:t> </w:t>
      </w:r>
      <w:r>
        <w:rPr>
          <w:color w:val="231F20"/>
          <w:sz w:val="20"/>
        </w:rPr>
        <w:t>при</w:t>
      </w:r>
      <w:r>
        <w:rPr>
          <w:color w:val="231F20"/>
          <w:spacing w:val="-6"/>
          <w:sz w:val="20"/>
        </w:rPr>
        <w:t> </w:t>
      </w:r>
      <w:r>
        <w:rPr>
          <w:color w:val="231F20"/>
          <w:sz w:val="20"/>
        </w:rPr>
        <w:t>да-</w:t>
      </w:r>
    </w:p>
    <w:p>
      <w:pPr>
        <w:pStyle w:val="ListParagraph"/>
        <w:spacing w:after="0" w:line="235" w:lineRule="auto"/>
        <w:jc w:val="both"/>
        <w:rPr>
          <w:sz w:val="20"/>
        </w:rPr>
        <w:sectPr>
          <w:pgSz w:w="9360" w:h="13040"/>
          <w:pgMar w:header="0" w:footer="1247" w:top="1320" w:bottom="1440" w:left="0" w:right="0"/>
        </w:sectPr>
      </w:pPr>
    </w:p>
    <w:p>
      <w:pPr>
        <w:pStyle w:val="BodyText"/>
        <w:spacing w:line="235" w:lineRule="auto" w:before="41"/>
        <w:ind w:left="1984" w:right="1131"/>
      </w:pPr>
      <w:r>
        <w:rPr>
          <w:color w:val="231F20"/>
        </w:rPr>
        <w:t>том нивоу зараде, послодавцима бити омогућено да лакше попуњавају радна места када буде отклоњен притисак везан за одређивање нивоа зараде.</w:t>
      </w:r>
      <w:r>
        <w:rPr>
          <w:color w:val="231F20"/>
          <w:spacing w:val="-5"/>
        </w:rPr>
        <w:t> </w:t>
      </w:r>
      <w:r>
        <w:rPr>
          <w:color w:val="231F20"/>
        </w:rPr>
        <w:t>С</w:t>
      </w:r>
      <w:r>
        <w:rPr>
          <w:color w:val="231F20"/>
          <w:spacing w:val="-5"/>
        </w:rPr>
        <w:t> </w:t>
      </w:r>
      <w:r>
        <w:rPr>
          <w:color w:val="231F20"/>
        </w:rPr>
        <w:t>друге</w:t>
      </w:r>
      <w:r>
        <w:rPr>
          <w:color w:val="231F20"/>
          <w:spacing w:val="-5"/>
        </w:rPr>
        <w:t> </w:t>
      </w:r>
      <w:r>
        <w:rPr>
          <w:color w:val="231F20"/>
        </w:rPr>
        <w:t>стране,</w:t>
      </w:r>
      <w:r>
        <w:rPr>
          <w:color w:val="231F20"/>
          <w:spacing w:val="-5"/>
        </w:rPr>
        <w:t> </w:t>
      </w:r>
      <w:r>
        <w:rPr>
          <w:color w:val="231F20"/>
        </w:rPr>
        <w:t>потребно</w:t>
      </w:r>
      <w:r>
        <w:rPr>
          <w:color w:val="231F20"/>
          <w:spacing w:val="-5"/>
        </w:rPr>
        <w:t> </w:t>
      </w:r>
      <w:r>
        <w:rPr>
          <w:color w:val="231F20"/>
        </w:rPr>
        <w:t>је</w:t>
      </w:r>
      <w:r>
        <w:rPr>
          <w:color w:val="231F20"/>
          <w:spacing w:val="-5"/>
        </w:rPr>
        <w:t> </w:t>
      </w:r>
      <w:r>
        <w:rPr>
          <w:color w:val="231F20"/>
        </w:rPr>
        <w:t>избећи</w:t>
      </w:r>
      <w:r>
        <w:rPr>
          <w:color w:val="231F20"/>
          <w:spacing w:val="-6"/>
        </w:rPr>
        <w:t> </w:t>
      </w:r>
      <w:r>
        <w:rPr>
          <w:color w:val="231F20"/>
        </w:rPr>
        <w:t>замку</w:t>
      </w:r>
      <w:r>
        <w:rPr>
          <w:color w:val="231F20"/>
          <w:spacing w:val="-5"/>
        </w:rPr>
        <w:t> </w:t>
      </w:r>
      <w:r>
        <w:rPr>
          <w:color w:val="231F20"/>
        </w:rPr>
        <w:t>ниских</w:t>
      </w:r>
      <w:r>
        <w:rPr>
          <w:color w:val="231F20"/>
          <w:spacing w:val="-6"/>
        </w:rPr>
        <w:t> </w:t>
      </w:r>
      <w:r>
        <w:rPr>
          <w:color w:val="231F20"/>
        </w:rPr>
        <w:t>зарада</w:t>
      </w:r>
      <w:r>
        <w:rPr>
          <w:color w:val="231F20"/>
          <w:spacing w:val="-5"/>
        </w:rPr>
        <w:t> </w:t>
      </w:r>
      <w:r>
        <w:rPr>
          <w:color w:val="231F20"/>
        </w:rPr>
        <w:t>када</w:t>
      </w:r>
      <w:r>
        <w:rPr>
          <w:color w:val="231F20"/>
          <w:spacing w:val="-5"/>
        </w:rPr>
        <w:t> </w:t>
      </w:r>
      <w:r>
        <w:rPr>
          <w:color w:val="231F20"/>
        </w:rPr>
        <w:t>по- стоје бенефиције за запослене раднике.</w:t>
      </w:r>
    </w:p>
    <w:p>
      <w:pPr>
        <w:pStyle w:val="ListParagraph"/>
        <w:numPr>
          <w:ilvl w:val="2"/>
          <w:numId w:val="8"/>
        </w:numPr>
        <w:tabs>
          <w:tab w:pos="2153" w:val="left" w:leader="none"/>
        </w:tabs>
        <w:spacing w:line="235" w:lineRule="auto" w:before="60" w:after="0"/>
        <w:ind w:left="1984" w:right="1130" w:firstLine="0"/>
        <w:jc w:val="both"/>
        <w:rPr>
          <w:b/>
          <w:color w:val="231F20"/>
          <w:sz w:val="20"/>
        </w:rPr>
      </w:pPr>
      <w:r>
        <w:rPr>
          <w:b/>
          <w:color w:val="231F20"/>
          <w:sz w:val="20"/>
        </w:rPr>
        <w:t>Модернизовање система за утврђивање зарада, који ће омогућити усклађивање нивоа зарада са развојем продуктивности, као и подсти- цање</w:t>
      </w:r>
      <w:r>
        <w:rPr>
          <w:b/>
          <w:color w:val="231F20"/>
          <w:spacing w:val="-7"/>
          <w:sz w:val="20"/>
        </w:rPr>
        <w:t> </w:t>
      </w:r>
      <w:r>
        <w:rPr>
          <w:b/>
          <w:color w:val="231F20"/>
          <w:sz w:val="20"/>
        </w:rPr>
        <w:t>стварања</w:t>
      </w:r>
      <w:r>
        <w:rPr>
          <w:b/>
          <w:color w:val="231F20"/>
          <w:spacing w:val="-7"/>
          <w:sz w:val="20"/>
        </w:rPr>
        <w:t> </w:t>
      </w:r>
      <w:r>
        <w:rPr>
          <w:b/>
          <w:color w:val="231F20"/>
          <w:sz w:val="20"/>
        </w:rPr>
        <w:t>нових</w:t>
      </w:r>
      <w:r>
        <w:rPr>
          <w:b/>
          <w:color w:val="231F20"/>
          <w:spacing w:val="-7"/>
          <w:sz w:val="20"/>
        </w:rPr>
        <w:t> </w:t>
      </w:r>
      <w:r>
        <w:rPr>
          <w:b/>
          <w:color w:val="231F20"/>
          <w:sz w:val="20"/>
        </w:rPr>
        <w:t>радних</w:t>
      </w:r>
      <w:r>
        <w:rPr>
          <w:b/>
          <w:color w:val="231F20"/>
          <w:spacing w:val="-7"/>
          <w:sz w:val="20"/>
        </w:rPr>
        <w:t> </w:t>
      </w:r>
      <w:r>
        <w:rPr>
          <w:b/>
          <w:color w:val="231F20"/>
          <w:sz w:val="20"/>
        </w:rPr>
        <w:t>места.</w:t>
      </w:r>
      <w:r>
        <w:rPr>
          <w:b/>
          <w:color w:val="231F20"/>
          <w:spacing w:val="-6"/>
          <w:sz w:val="20"/>
        </w:rPr>
        <w:t> </w:t>
      </w:r>
      <w:r>
        <w:rPr>
          <w:color w:val="231F20"/>
          <w:sz w:val="20"/>
        </w:rPr>
        <w:t>У</w:t>
      </w:r>
      <w:r>
        <w:rPr>
          <w:color w:val="231F20"/>
          <w:spacing w:val="-7"/>
          <w:sz w:val="20"/>
        </w:rPr>
        <w:t> </w:t>
      </w:r>
      <w:r>
        <w:rPr>
          <w:color w:val="231F20"/>
          <w:sz w:val="20"/>
        </w:rPr>
        <w:t>складу</w:t>
      </w:r>
      <w:r>
        <w:rPr>
          <w:color w:val="231F20"/>
          <w:spacing w:val="-7"/>
          <w:sz w:val="20"/>
        </w:rPr>
        <w:t> </w:t>
      </w:r>
      <w:r>
        <w:rPr>
          <w:color w:val="231F20"/>
          <w:sz w:val="20"/>
        </w:rPr>
        <w:t>са</w:t>
      </w:r>
      <w:r>
        <w:rPr>
          <w:color w:val="231F20"/>
          <w:spacing w:val="-7"/>
          <w:sz w:val="20"/>
        </w:rPr>
        <w:t> </w:t>
      </w:r>
      <w:r>
        <w:rPr>
          <w:color w:val="231F20"/>
          <w:sz w:val="20"/>
        </w:rPr>
        <w:t>националним</w:t>
      </w:r>
      <w:r>
        <w:rPr>
          <w:color w:val="231F20"/>
          <w:spacing w:val="-7"/>
          <w:sz w:val="20"/>
        </w:rPr>
        <w:t> </w:t>
      </w:r>
      <w:r>
        <w:rPr>
          <w:color w:val="231F20"/>
          <w:sz w:val="20"/>
        </w:rPr>
        <w:t>праксама у</w:t>
      </w:r>
      <w:r>
        <w:rPr>
          <w:color w:val="231F20"/>
          <w:spacing w:val="-12"/>
          <w:sz w:val="20"/>
        </w:rPr>
        <w:t> </w:t>
      </w:r>
      <w:r>
        <w:rPr>
          <w:color w:val="231F20"/>
          <w:sz w:val="20"/>
        </w:rPr>
        <w:t>области</w:t>
      </w:r>
      <w:r>
        <w:rPr>
          <w:color w:val="231F20"/>
          <w:spacing w:val="-11"/>
          <w:sz w:val="20"/>
        </w:rPr>
        <w:t> </w:t>
      </w:r>
      <w:r>
        <w:rPr>
          <w:color w:val="231F20"/>
          <w:sz w:val="20"/>
        </w:rPr>
        <w:t>колективног</w:t>
      </w:r>
      <w:r>
        <w:rPr>
          <w:color w:val="231F20"/>
          <w:spacing w:val="-11"/>
          <w:sz w:val="20"/>
        </w:rPr>
        <w:t> </w:t>
      </w:r>
      <w:r>
        <w:rPr>
          <w:color w:val="231F20"/>
          <w:sz w:val="20"/>
        </w:rPr>
        <w:t>преговарања,</w:t>
      </w:r>
      <w:r>
        <w:rPr>
          <w:color w:val="231F20"/>
          <w:spacing w:val="-12"/>
          <w:sz w:val="20"/>
        </w:rPr>
        <w:t> </w:t>
      </w:r>
      <w:r>
        <w:rPr>
          <w:color w:val="231F20"/>
          <w:sz w:val="20"/>
        </w:rPr>
        <w:t>приликом</w:t>
      </w:r>
      <w:r>
        <w:rPr>
          <w:color w:val="231F20"/>
          <w:spacing w:val="-11"/>
          <w:sz w:val="20"/>
        </w:rPr>
        <w:t> </w:t>
      </w:r>
      <w:r>
        <w:rPr>
          <w:color w:val="231F20"/>
          <w:sz w:val="20"/>
        </w:rPr>
        <w:t>утврђивања</w:t>
      </w:r>
      <w:r>
        <w:rPr>
          <w:color w:val="231F20"/>
          <w:spacing w:val="-11"/>
          <w:sz w:val="20"/>
        </w:rPr>
        <w:t> </w:t>
      </w:r>
      <w:r>
        <w:rPr>
          <w:color w:val="231F20"/>
          <w:sz w:val="20"/>
        </w:rPr>
        <w:t>нивоа</w:t>
      </w:r>
      <w:r>
        <w:rPr>
          <w:color w:val="231F20"/>
          <w:spacing w:val="-12"/>
          <w:sz w:val="20"/>
        </w:rPr>
        <w:t> </w:t>
      </w:r>
      <w:r>
        <w:rPr>
          <w:color w:val="231F20"/>
          <w:sz w:val="20"/>
        </w:rPr>
        <w:t>зарада треба у обзир да буде узет и конкурентни положај држава чланица.</w:t>
      </w:r>
    </w:p>
    <w:p>
      <w:pPr>
        <w:pStyle w:val="BodyText"/>
        <w:spacing w:line="235" w:lineRule="auto" w:before="243"/>
        <w:ind w:right="1133"/>
      </w:pPr>
      <w:r>
        <w:rPr>
          <w:color w:val="231F20"/>
        </w:rPr>
        <w:t>Саопштење „Oпоравак уз пуну запосленост” усмерено је и на коришћење по- тенцијала</w:t>
      </w:r>
      <w:r>
        <w:rPr>
          <w:color w:val="231F20"/>
          <w:spacing w:val="-6"/>
        </w:rPr>
        <w:t> </w:t>
      </w:r>
      <w:r>
        <w:rPr>
          <w:color w:val="231F20"/>
        </w:rPr>
        <w:t>за</w:t>
      </w:r>
      <w:r>
        <w:rPr>
          <w:color w:val="231F20"/>
          <w:spacing w:val="-5"/>
        </w:rPr>
        <w:t> </w:t>
      </w:r>
      <w:r>
        <w:rPr>
          <w:color w:val="231F20"/>
        </w:rPr>
        <w:t>раст</w:t>
      </w:r>
      <w:r>
        <w:rPr>
          <w:color w:val="231F20"/>
          <w:spacing w:val="-5"/>
        </w:rPr>
        <w:t> </w:t>
      </w:r>
      <w:r>
        <w:rPr>
          <w:color w:val="231F20"/>
        </w:rPr>
        <w:t>запослености</w:t>
      </w:r>
      <w:r>
        <w:rPr>
          <w:color w:val="231F20"/>
          <w:spacing w:val="-5"/>
        </w:rPr>
        <w:t> </w:t>
      </w:r>
      <w:r>
        <w:rPr>
          <w:color w:val="231F20"/>
        </w:rPr>
        <w:t>у</w:t>
      </w:r>
      <w:r>
        <w:rPr>
          <w:color w:val="231F20"/>
          <w:spacing w:val="-5"/>
        </w:rPr>
        <w:t> </w:t>
      </w:r>
      <w:r>
        <w:rPr>
          <w:color w:val="231F20"/>
        </w:rPr>
        <w:t>кључним</w:t>
      </w:r>
      <w:r>
        <w:rPr>
          <w:color w:val="231F20"/>
          <w:spacing w:val="-6"/>
        </w:rPr>
        <w:t> </w:t>
      </w:r>
      <w:r>
        <w:rPr>
          <w:color w:val="231F20"/>
        </w:rPr>
        <w:t>секторима,</w:t>
      </w:r>
      <w:r>
        <w:rPr>
          <w:color w:val="231F20"/>
          <w:spacing w:val="-5"/>
        </w:rPr>
        <w:t> </w:t>
      </w:r>
      <w:r>
        <w:rPr>
          <w:color w:val="231F20"/>
        </w:rPr>
        <w:t>као</w:t>
      </w:r>
      <w:r>
        <w:rPr>
          <w:color w:val="231F20"/>
          <w:spacing w:val="-5"/>
        </w:rPr>
        <w:t> </w:t>
      </w:r>
      <w:r>
        <w:rPr>
          <w:color w:val="231F20"/>
        </w:rPr>
        <w:t>што</w:t>
      </w:r>
      <w:r>
        <w:rPr>
          <w:color w:val="231F20"/>
          <w:spacing w:val="-5"/>
        </w:rPr>
        <w:t> </w:t>
      </w:r>
      <w:r>
        <w:rPr>
          <w:color w:val="231F20"/>
        </w:rPr>
        <w:t>су</w:t>
      </w:r>
      <w:r>
        <w:rPr>
          <w:color w:val="231F20"/>
          <w:spacing w:val="-5"/>
        </w:rPr>
        <w:t> </w:t>
      </w:r>
      <w:r>
        <w:rPr>
          <w:color w:val="231F20"/>
        </w:rPr>
        <w:t>зелена</w:t>
      </w:r>
      <w:r>
        <w:rPr>
          <w:color w:val="231F20"/>
          <w:spacing w:val="-5"/>
        </w:rPr>
        <w:t> </w:t>
      </w:r>
      <w:r>
        <w:rPr>
          <w:color w:val="231F20"/>
        </w:rPr>
        <w:t>еконо- мија, услуге здравствене и социјалне неге и информатички сектор.</w:t>
      </w:r>
    </w:p>
    <w:p>
      <w:pPr>
        <w:pStyle w:val="BodyText"/>
        <w:spacing w:line="235" w:lineRule="auto" w:before="59"/>
        <w:ind w:right="1130"/>
      </w:pPr>
      <w:r>
        <w:rPr>
          <w:color w:val="231F20"/>
        </w:rPr>
        <w:t>Потребно је мoбилисати фондове ЕУ за стварање радних места, уз коришћење средстава доступних фондова кохезионе политике (Европски социјални фонд (EСФ),</w:t>
      </w:r>
      <w:r>
        <w:rPr>
          <w:color w:val="231F20"/>
          <w:spacing w:val="-1"/>
        </w:rPr>
        <w:t> </w:t>
      </w:r>
      <w:r>
        <w:rPr>
          <w:color w:val="231F20"/>
        </w:rPr>
        <w:t>Eвропски</w:t>
      </w:r>
      <w:r>
        <w:rPr>
          <w:color w:val="231F20"/>
          <w:spacing w:val="-1"/>
        </w:rPr>
        <w:t> </w:t>
      </w:r>
      <w:r>
        <w:rPr>
          <w:color w:val="231F20"/>
        </w:rPr>
        <w:t>фонд</w:t>
      </w:r>
      <w:r>
        <w:rPr>
          <w:color w:val="231F20"/>
          <w:spacing w:val="-2"/>
        </w:rPr>
        <w:t> </w:t>
      </w:r>
      <w:r>
        <w:rPr>
          <w:color w:val="231F20"/>
        </w:rPr>
        <w:t>за</w:t>
      </w:r>
      <w:r>
        <w:rPr>
          <w:color w:val="231F20"/>
          <w:spacing w:val="-2"/>
        </w:rPr>
        <w:t> </w:t>
      </w:r>
      <w:r>
        <w:rPr>
          <w:color w:val="231F20"/>
        </w:rPr>
        <w:t>регионални</w:t>
      </w:r>
      <w:r>
        <w:rPr>
          <w:color w:val="231F20"/>
          <w:spacing w:val="-2"/>
        </w:rPr>
        <w:t> </w:t>
      </w:r>
      <w:r>
        <w:rPr>
          <w:color w:val="231F20"/>
        </w:rPr>
        <w:t>развој</w:t>
      </w:r>
      <w:r>
        <w:rPr>
          <w:color w:val="231F20"/>
          <w:spacing w:val="-1"/>
        </w:rPr>
        <w:t> </w:t>
      </w:r>
      <w:r>
        <w:rPr>
          <w:color w:val="231F20"/>
        </w:rPr>
        <w:t>(EРДФ)</w:t>
      </w:r>
      <w:r>
        <w:rPr>
          <w:color w:val="231F20"/>
          <w:spacing w:val="-1"/>
        </w:rPr>
        <w:t> </w:t>
      </w:r>
      <w:r>
        <w:rPr>
          <w:color w:val="231F20"/>
        </w:rPr>
        <w:t>и</w:t>
      </w:r>
      <w:r>
        <w:rPr>
          <w:color w:val="231F20"/>
          <w:spacing w:val="-2"/>
        </w:rPr>
        <w:t> </w:t>
      </w:r>
      <w:r>
        <w:rPr>
          <w:color w:val="231F20"/>
        </w:rPr>
        <w:t>Кохезиони</w:t>
      </w:r>
      <w:r>
        <w:rPr>
          <w:color w:val="231F20"/>
          <w:spacing w:val="-2"/>
        </w:rPr>
        <w:t> </w:t>
      </w:r>
      <w:r>
        <w:rPr>
          <w:color w:val="231F20"/>
        </w:rPr>
        <w:t>фонд,</w:t>
      </w:r>
      <w:r>
        <w:rPr>
          <w:color w:val="231F20"/>
          <w:spacing w:val="-2"/>
        </w:rPr>
        <w:t> </w:t>
      </w:r>
      <w:r>
        <w:rPr>
          <w:color w:val="231F20"/>
        </w:rPr>
        <w:t>као</w:t>
      </w:r>
      <w:r>
        <w:rPr>
          <w:color w:val="231F20"/>
          <w:spacing w:val="-2"/>
        </w:rPr>
        <w:t> </w:t>
      </w:r>
      <w:r>
        <w:rPr>
          <w:color w:val="231F20"/>
        </w:rPr>
        <w:t>и</w:t>
      </w:r>
      <w:r>
        <w:rPr>
          <w:color w:val="231F20"/>
          <w:spacing w:val="-2"/>
        </w:rPr>
        <w:t> </w:t>
      </w:r>
      <w:r>
        <w:rPr>
          <w:color w:val="231F20"/>
        </w:rPr>
        <w:t>Ев- ропског пољопривредног фонда за рурални развој (EAФРД) и Европског фонда за поморство и рибарство (ЕМФФ), с обзиром на то да представљају значајне изворе улагања којима се стимулишу одрживи раст и стварање радних места.</w:t>
      </w:r>
    </w:p>
    <w:p>
      <w:pPr>
        <w:pStyle w:val="BodyText"/>
        <w:spacing w:line="235" w:lineRule="auto" w:before="61"/>
        <w:ind w:right="1130"/>
      </w:pPr>
      <w:r>
        <w:rPr>
          <w:color w:val="231F20"/>
        </w:rPr>
        <w:t>Ови извори финансирања доприносе јачању економске, социјалне и терито- ријалне</w:t>
      </w:r>
      <w:r>
        <w:rPr>
          <w:color w:val="231F20"/>
          <w:spacing w:val="-5"/>
        </w:rPr>
        <w:t> </w:t>
      </w:r>
      <w:r>
        <w:rPr>
          <w:color w:val="231F20"/>
        </w:rPr>
        <w:t>кохезије</w:t>
      </w:r>
      <w:r>
        <w:rPr>
          <w:color w:val="231F20"/>
          <w:spacing w:val="-5"/>
        </w:rPr>
        <w:t> </w:t>
      </w:r>
      <w:r>
        <w:rPr>
          <w:color w:val="231F20"/>
        </w:rPr>
        <w:t>у</w:t>
      </w:r>
      <w:r>
        <w:rPr>
          <w:color w:val="231F20"/>
          <w:spacing w:val="-5"/>
        </w:rPr>
        <w:t> </w:t>
      </w:r>
      <w:r>
        <w:rPr>
          <w:color w:val="231F20"/>
        </w:rPr>
        <w:t>Европској</w:t>
      </w:r>
      <w:r>
        <w:rPr>
          <w:color w:val="231F20"/>
          <w:spacing w:val="-5"/>
        </w:rPr>
        <w:t> </w:t>
      </w:r>
      <w:r>
        <w:rPr>
          <w:color w:val="231F20"/>
        </w:rPr>
        <w:t>унији.</w:t>
      </w:r>
      <w:r>
        <w:rPr>
          <w:color w:val="231F20"/>
          <w:spacing w:val="-6"/>
        </w:rPr>
        <w:t> </w:t>
      </w:r>
      <w:r>
        <w:rPr>
          <w:color w:val="231F20"/>
        </w:rPr>
        <w:t>Комисија</w:t>
      </w:r>
      <w:r>
        <w:rPr>
          <w:color w:val="231F20"/>
          <w:spacing w:val="-5"/>
        </w:rPr>
        <w:t> </w:t>
      </w:r>
      <w:r>
        <w:rPr>
          <w:color w:val="231F20"/>
        </w:rPr>
        <w:t>је,</w:t>
      </w:r>
      <w:r>
        <w:rPr>
          <w:color w:val="231F20"/>
          <w:spacing w:val="-5"/>
        </w:rPr>
        <w:t> </w:t>
      </w:r>
      <w:r>
        <w:rPr>
          <w:color w:val="231F20"/>
        </w:rPr>
        <w:t>за</w:t>
      </w:r>
      <w:r>
        <w:rPr>
          <w:color w:val="231F20"/>
          <w:spacing w:val="-5"/>
        </w:rPr>
        <w:t> </w:t>
      </w:r>
      <w:r>
        <w:rPr>
          <w:color w:val="231F20"/>
        </w:rPr>
        <w:t>период</w:t>
      </w:r>
      <w:r>
        <w:rPr>
          <w:color w:val="231F20"/>
          <w:spacing w:val="-5"/>
        </w:rPr>
        <w:t> </w:t>
      </w:r>
      <w:r>
        <w:rPr>
          <w:color w:val="231F20"/>
        </w:rPr>
        <w:t>између</w:t>
      </w:r>
      <w:r>
        <w:rPr>
          <w:color w:val="231F20"/>
          <w:spacing w:val="-5"/>
        </w:rPr>
        <w:t> </w:t>
      </w:r>
      <w:r>
        <w:rPr>
          <w:color w:val="231F20"/>
        </w:rPr>
        <w:t>2014.</w:t>
      </w:r>
      <w:r>
        <w:rPr>
          <w:color w:val="231F20"/>
          <w:spacing w:val="-5"/>
        </w:rPr>
        <w:t> </w:t>
      </w:r>
      <w:r>
        <w:rPr>
          <w:color w:val="231F20"/>
        </w:rPr>
        <w:t>и</w:t>
      </w:r>
      <w:r>
        <w:rPr>
          <w:color w:val="231F20"/>
          <w:spacing w:val="-5"/>
        </w:rPr>
        <w:t> </w:t>
      </w:r>
      <w:r>
        <w:rPr>
          <w:color w:val="231F20"/>
        </w:rPr>
        <w:t>2020. године,</w:t>
      </w:r>
      <w:r>
        <w:rPr>
          <w:color w:val="231F20"/>
          <w:spacing w:val="-8"/>
        </w:rPr>
        <w:t> </w:t>
      </w:r>
      <w:r>
        <w:rPr>
          <w:color w:val="231F20"/>
        </w:rPr>
        <w:t>поднела</w:t>
      </w:r>
      <w:r>
        <w:rPr>
          <w:color w:val="231F20"/>
          <w:spacing w:val="-8"/>
        </w:rPr>
        <w:t> </w:t>
      </w:r>
      <w:r>
        <w:rPr>
          <w:color w:val="231F20"/>
        </w:rPr>
        <w:t>предлог</w:t>
      </w:r>
      <w:r>
        <w:rPr>
          <w:color w:val="231F20"/>
          <w:spacing w:val="-8"/>
        </w:rPr>
        <w:t> </w:t>
      </w:r>
      <w:r>
        <w:rPr>
          <w:color w:val="231F20"/>
        </w:rPr>
        <w:t>за</w:t>
      </w:r>
      <w:r>
        <w:rPr>
          <w:color w:val="231F20"/>
          <w:spacing w:val="-8"/>
        </w:rPr>
        <w:t> </w:t>
      </w:r>
      <w:r>
        <w:rPr>
          <w:color w:val="231F20"/>
        </w:rPr>
        <w:t>потпуно</w:t>
      </w:r>
      <w:r>
        <w:rPr>
          <w:color w:val="231F20"/>
          <w:spacing w:val="-8"/>
        </w:rPr>
        <w:t> </w:t>
      </w:r>
      <w:r>
        <w:rPr>
          <w:color w:val="231F20"/>
        </w:rPr>
        <w:t>усаглашавање</w:t>
      </w:r>
      <w:r>
        <w:rPr>
          <w:color w:val="231F20"/>
          <w:spacing w:val="-8"/>
        </w:rPr>
        <w:t> </w:t>
      </w:r>
      <w:r>
        <w:rPr>
          <w:color w:val="231F20"/>
        </w:rPr>
        <w:t>финансијских</w:t>
      </w:r>
      <w:r>
        <w:rPr>
          <w:color w:val="231F20"/>
          <w:spacing w:val="-8"/>
        </w:rPr>
        <w:t> </w:t>
      </w:r>
      <w:r>
        <w:rPr>
          <w:color w:val="231F20"/>
        </w:rPr>
        <w:t>инструмената са циљевима стратегије „Европа 2020”. Од кључног је значаја да националне, регионалне и локалне власти у потпуности употребљавају расположива сред- ства, као и да их максимално искористе како би Европа могла да развија и ост- вари свој економски потенцијал повећањем запослености и продуктивности.</w:t>
      </w:r>
    </w:p>
    <w:p>
      <w:pPr>
        <w:pStyle w:val="Heading4"/>
        <w:spacing w:line="242" w:lineRule="exact" w:before="115"/>
        <w:jc w:val="both"/>
      </w:pPr>
      <w:r>
        <w:rPr>
          <w:color w:val="231F20"/>
        </w:rPr>
        <w:t>Детаљније</w:t>
      </w:r>
      <w:r>
        <w:rPr>
          <w:color w:val="231F20"/>
          <w:spacing w:val="-6"/>
        </w:rPr>
        <w:t> </w:t>
      </w:r>
      <w:r>
        <w:rPr>
          <w:color w:val="231F20"/>
        </w:rPr>
        <w:t>о</w:t>
      </w:r>
      <w:r>
        <w:rPr>
          <w:color w:val="231F20"/>
          <w:spacing w:val="-4"/>
        </w:rPr>
        <w:t> </w:t>
      </w:r>
      <w:r>
        <w:rPr>
          <w:color w:val="231F20"/>
        </w:rPr>
        <w:t>томе</w:t>
      </w:r>
      <w:r>
        <w:rPr>
          <w:color w:val="231F20"/>
          <w:spacing w:val="-5"/>
        </w:rPr>
        <w:t> на:</w:t>
      </w:r>
    </w:p>
    <w:p>
      <w:pPr>
        <w:spacing w:line="240" w:lineRule="exact" w:before="0"/>
        <w:ind w:left="1417" w:right="0" w:firstLine="0"/>
        <w:jc w:val="both"/>
        <w:rPr>
          <w:b/>
          <w:sz w:val="20"/>
        </w:rPr>
      </w:pPr>
      <w:r>
        <w:rPr>
          <w:b/>
          <w:color w:val="231F20"/>
          <w:sz w:val="20"/>
        </w:rPr>
        <w:t>Стратегија</w:t>
      </w:r>
      <w:r>
        <w:rPr>
          <w:b/>
          <w:color w:val="231F20"/>
          <w:spacing w:val="-4"/>
          <w:sz w:val="20"/>
        </w:rPr>
        <w:t> </w:t>
      </w:r>
      <w:r>
        <w:rPr>
          <w:b/>
          <w:color w:val="231F20"/>
          <w:sz w:val="20"/>
        </w:rPr>
        <w:t>„Eвропа</w:t>
      </w:r>
      <w:r>
        <w:rPr>
          <w:b/>
          <w:color w:val="231F20"/>
          <w:spacing w:val="-1"/>
          <w:sz w:val="20"/>
        </w:rPr>
        <w:t> </w:t>
      </w:r>
      <w:r>
        <w:rPr>
          <w:b/>
          <w:color w:val="231F20"/>
          <w:spacing w:val="-2"/>
          <w:sz w:val="20"/>
        </w:rPr>
        <w:t>2020”</w:t>
      </w:r>
    </w:p>
    <w:p>
      <w:pPr>
        <w:pStyle w:val="BodyText"/>
        <w:spacing w:line="235" w:lineRule="auto" w:before="2"/>
        <w:ind w:right="1126"/>
        <w:jc w:val="left"/>
      </w:pPr>
      <w:r>
        <w:rPr>
          <w:color w:val="231F20"/>
          <w:spacing w:val="-2"/>
        </w:rPr>
        <w:t>http://ec.europа.eu/europe2020/index_en.htm http://ec.europа.eu/europe2020/europe-2020-in-а-nutshell/priorities/economic-</w:t>
      </w:r>
      <w:r>
        <w:rPr>
          <w:color w:val="231F20"/>
          <w:spacing w:val="80"/>
        </w:rPr>
        <w:t> </w:t>
      </w:r>
      <w:r>
        <w:rPr>
          <w:color w:val="231F20"/>
          <w:spacing w:val="-2"/>
        </w:rPr>
        <w:t>governаnce/index_en.htm http://www.consilium.europа.eu/uedocs/cms_dаtа/docs/pressdаtа/en/ec/120296. </w:t>
      </w:r>
      <w:r>
        <w:rPr>
          <w:color w:val="231F20"/>
          <w:spacing w:val="-4"/>
        </w:rPr>
        <w:t>pdf</w:t>
      </w:r>
    </w:p>
    <w:p>
      <w:pPr>
        <w:pStyle w:val="BodyText"/>
        <w:spacing w:line="235" w:lineRule="auto" w:before="60"/>
        <w:ind w:right="1121"/>
        <w:jc w:val="left"/>
      </w:pPr>
      <w:r>
        <w:rPr>
          <w:b/>
          <w:color w:val="231F20"/>
        </w:rPr>
        <w:t>Eвропска стратегија запошљавања </w:t>
      </w:r>
      <w:r>
        <w:rPr>
          <w:color w:val="231F20"/>
          <w:spacing w:val="-2"/>
        </w:rPr>
        <w:t>http://ec.europа.eu/sociаl/mаin.jsp?cаtId=101&amp;lаngId=en http://ec.europа.eu/eu2020/pdf/Brochure%20Integrаted%20Guidelines.pdf http://ec.europа.eu/sociаl/mаin.jsp?cаtId=956&amp;lаngId=en http://ec.europа.eu/sociаl/mаin.jsp_cаtId=958&amp;lаngId=en http://ec.europа.eu/commission_2010-2014/аndor/heаdlines/news/2012/04/</w:t>
      </w:r>
      <w:r>
        <w:rPr>
          <w:color w:val="231F20"/>
          <w:spacing w:val="80"/>
        </w:rPr>
        <w:t>   </w:t>
      </w:r>
      <w:r>
        <w:rPr>
          <w:color w:val="231F20"/>
          <w:spacing w:val="-2"/>
        </w:rPr>
        <w:t>20120418_en.htm</w:t>
      </w:r>
    </w:p>
    <w:p>
      <w:pPr>
        <w:pStyle w:val="BodyText"/>
        <w:spacing w:after="0" w:line="235" w:lineRule="auto"/>
        <w:jc w:val="left"/>
        <w:sectPr>
          <w:pgSz w:w="9360" w:h="13040"/>
          <w:pgMar w:header="0" w:footer="1247" w:top="1320" w:bottom="1440" w:left="0" w:right="0"/>
        </w:sectPr>
      </w:pPr>
    </w:p>
    <w:p>
      <w:pPr>
        <w:pStyle w:val="Heading2"/>
        <w:spacing w:before="25"/>
      </w:pPr>
      <w:bookmarkStart w:name="_TOC_250050" w:id="12"/>
      <w:r>
        <w:rPr>
          <w:color w:val="231F20"/>
        </w:rPr>
        <w:t>Пакт</w:t>
      </w:r>
      <w:r>
        <w:rPr>
          <w:color w:val="231F20"/>
          <w:spacing w:val="-2"/>
        </w:rPr>
        <w:t> </w:t>
      </w:r>
      <w:r>
        <w:rPr>
          <w:color w:val="231F20"/>
        </w:rPr>
        <w:t>евро </w:t>
      </w:r>
      <w:bookmarkEnd w:id="12"/>
      <w:r>
        <w:rPr>
          <w:color w:val="231F20"/>
          <w:spacing w:val="-4"/>
        </w:rPr>
        <w:t>плус</w:t>
      </w:r>
    </w:p>
    <w:p>
      <w:pPr>
        <w:pStyle w:val="BodyText"/>
        <w:spacing w:line="235" w:lineRule="auto" w:before="224"/>
        <w:ind w:left="1133" w:right="1414"/>
      </w:pPr>
      <w:r>
        <w:rPr>
          <w:color w:val="231F20"/>
        </w:rPr>
        <w:t>Пакт евро плус осмишљен је за јаче координисање економских политика ради обезбеђивања конкурентности и конвергенције. Овај оквир био је усвојен и укључен међу закључке састанка Европског савета, одржаног у марту 2011. го- </w:t>
      </w:r>
      <w:r>
        <w:rPr>
          <w:color w:val="231F20"/>
          <w:spacing w:val="-2"/>
        </w:rPr>
        <w:t>дине.</w:t>
      </w:r>
    </w:p>
    <w:p>
      <w:pPr>
        <w:pStyle w:val="BodyText"/>
        <w:spacing w:line="235" w:lineRule="auto" w:before="243"/>
        <w:ind w:left="1133" w:right="1412"/>
      </w:pPr>
      <w:r>
        <w:rPr>
          <w:color w:val="231F20"/>
        </w:rPr>
        <w:t>Пакт је уговорен између шефова држава или влада еврозоне, а придружиле су им се Бугарска, Немачка, Летонија, Литванија, Пољска и Румунија, ради јачања економске основе монетарне уније, постизања новог квалитета координације </w:t>
      </w:r>
      <w:r>
        <w:rPr>
          <w:color w:val="231F20"/>
          <w:spacing w:val="-2"/>
        </w:rPr>
        <w:t>економских</w:t>
      </w:r>
      <w:r>
        <w:rPr>
          <w:color w:val="231F20"/>
          <w:spacing w:val="-3"/>
        </w:rPr>
        <w:t> </w:t>
      </w:r>
      <w:r>
        <w:rPr>
          <w:color w:val="231F20"/>
          <w:spacing w:val="-2"/>
        </w:rPr>
        <w:t>политика,</w:t>
      </w:r>
      <w:r>
        <w:rPr>
          <w:color w:val="231F20"/>
          <w:spacing w:val="-3"/>
        </w:rPr>
        <w:t> </w:t>
      </w:r>
      <w:r>
        <w:rPr>
          <w:color w:val="231F20"/>
          <w:spacing w:val="-2"/>
        </w:rPr>
        <w:t>унапређења</w:t>
      </w:r>
      <w:r>
        <w:rPr>
          <w:color w:val="231F20"/>
          <w:spacing w:val="-3"/>
        </w:rPr>
        <w:t> </w:t>
      </w:r>
      <w:r>
        <w:rPr>
          <w:color w:val="231F20"/>
          <w:spacing w:val="-2"/>
        </w:rPr>
        <w:t>конкурентности и, у складу с тим, кретања ка </w:t>
      </w:r>
      <w:r>
        <w:rPr>
          <w:color w:val="231F20"/>
        </w:rPr>
        <w:t>вишем</w:t>
      </w:r>
      <w:r>
        <w:rPr>
          <w:color w:val="231F20"/>
          <w:spacing w:val="-8"/>
        </w:rPr>
        <w:t> </w:t>
      </w:r>
      <w:r>
        <w:rPr>
          <w:color w:val="231F20"/>
        </w:rPr>
        <w:t>нивоу</w:t>
      </w:r>
      <w:r>
        <w:rPr>
          <w:color w:val="231F20"/>
          <w:spacing w:val="-8"/>
        </w:rPr>
        <w:t> </w:t>
      </w:r>
      <w:r>
        <w:rPr>
          <w:color w:val="231F20"/>
        </w:rPr>
        <w:t>конвергенције.</w:t>
      </w:r>
      <w:r>
        <w:rPr>
          <w:color w:val="231F20"/>
          <w:spacing w:val="-10"/>
        </w:rPr>
        <w:t> </w:t>
      </w:r>
      <w:r>
        <w:rPr>
          <w:color w:val="231F20"/>
        </w:rPr>
        <w:t>Пакт</w:t>
      </w:r>
      <w:r>
        <w:rPr>
          <w:color w:val="231F20"/>
          <w:spacing w:val="-8"/>
        </w:rPr>
        <w:t> </w:t>
      </w:r>
      <w:r>
        <w:rPr>
          <w:color w:val="231F20"/>
        </w:rPr>
        <w:t>је</w:t>
      </w:r>
      <w:r>
        <w:rPr>
          <w:color w:val="231F20"/>
          <w:spacing w:val="-8"/>
        </w:rPr>
        <w:t> </w:t>
      </w:r>
      <w:r>
        <w:rPr>
          <w:color w:val="231F20"/>
        </w:rPr>
        <w:t>првенствено</w:t>
      </w:r>
      <w:r>
        <w:rPr>
          <w:color w:val="231F20"/>
          <w:spacing w:val="-10"/>
        </w:rPr>
        <w:t> </w:t>
      </w:r>
      <w:r>
        <w:rPr>
          <w:color w:val="231F20"/>
        </w:rPr>
        <w:t>фокусиран</w:t>
      </w:r>
      <w:r>
        <w:rPr>
          <w:color w:val="231F20"/>
          <w:spacing w:val="-8"/>
        </w:rPr>
        <w:t> </w:t>
      </w:r>
      <w:r>
        <w:rPr>
          <w:color w:val="231F20"/>
        </w:rPr>
        <w:t>на</w:t>
      </w:r>
      <w:r>
        <w:rPr>
          <w:color w:val="231F20"/>
          <w:spacing w:val="-8"/>
        </w:rPr>
        <w:t> </w:t>
      </w:r>
      <w:r>
        <w:rPr>
          <w:color w:val="231F20"/>
        </w:rPr>
        <w:t>кључне</w:t>
      </w:r>
      <w:r>
        <w:rPr>
          <w:color w:val="231F20"/>
          <w:spacing w:val="-7"/>
        </w:rPr>
        <w:t> </w:t>
      </w:r>
      <w:r>
        <w:rPr>
          <w:color w:val="231F20"/>
        </w:rPr>
        <w:t>области које су у националној надлежности а значајне су за повећање конкурентности, уз</w:t>
      </w:r>
      <w:r>
        <w:rPr>
          <w:color w:val="231F20"/>
          <w:spacing w:val="-6"/>
        </w:rPr>
        <w:t> </w:t>
      </w:r>
      <w:r>
        <w:rPr>
          <w:color w:val="231F20"/>
        </w:rPr>
        <w:t>избегавање</w:t>
      </w:r>
      <w:r>
        <w:rPr>
          <w:color w:val="231F20"/>
          <w:spacing w:val="-6"/>
        </w:rPr>
        <w:t> </w:t>
      </w:r>
      <w:r>
        <w:rPr>
          <w:color w:val="231F20"/>
        </w:rPr>
        <w:t>штетних</w:t>
      </w:r>
      <w:r>
        <w:rPr>
          <w:color w:val="231F20"/>
          <w:spacing w:val="-6"/>
        </w:rPr>
        <w:t> </w:t>
      </w:r>
      <w:r>
        <w:rPr>
          <w:color w:val="231F20"/>
        </w:rPr>
        <w:t>неуравнотежености.</w:t>
      </w:r>
      <w:r>
        <w:rPr>
          <w:color w:val="231F20"/>
          <w:spacing w:val="-6"/>
        </w:rPr>
        <w:t> </w:t>
      </w:r>
      <w:r>
        <w:rPr>
          <w:color w:val="231F20"/>
        </w:rPr>
        <w:t>Остале</w:t>
      </w:r>
      <w:r>
        <w:rPr>
          <w:color w:val="231F20"/>
          <w:spacing w:val="-6"/>
        </w:rPr>
        <w:t> </w:t>
      </w:r>
      <w:r>
        <w:rPr>
          <w:color w:val="231F20"/>
        </w:rPr>
        <w:t>државе</w:t>
      </w:r>
      <w:r>
        <w:rPr>
          <w:color w:val="231F20"/>
          <w:spacing w:val="-6"/>
        </w:rPr>
        <w:t> </w:t>
      </w:r>
      <w:r>
        <w:rPr>
          <w:color w:val="231F20"/>
        </w:rPr>
        <w:t>чланице</w:t>
      </w:r>
      <w:r>
        <w:rPr>
          <w:color w:val="231F20"/>
          <w:spacing w:val="-6"/>
        </w:rPr>
        <w:t> </w:t>
      </w:r>
      <w:r>
        <w:rPr>
          <w:color w:val="231F20"/>
        </w:rPr>
        <w:t>позване</w:t>
      </w:r>
      <w:r>
        <w:rPr>
          <w:color w:val="231F20"/>
          <w:spacing w:val="-6"/>
        </w:rPr>
        <w:t> </w:t>
      </w:r>
      <w:r>
        <w:rPr>
          <w:color w:val="231F20"/>
        </w:rPr>
        <w:t>су да добровољно учествују.</w:t>
      </w:r>
    </w:p>
    <w:p>
      <w:pPr>
        <w:pStyle w:val="BodyText"/>
        <w:spacing w:before="1"/>
        <w:ind w:left="0"/>
        <w:jc w:val="left"/>
      </w:pPr>
    </w:p>
    <w:p>
      <w:pPr>
        <w:pStyle w:val="BodyText"/>
        <w:spacing w:line="235" w:lineRule="auto"/>
        <w:ind w:left="1133" w:right="1414"/>
      </w:pPr>
      <w:r>
        <w:rPr>
          <w:color w:val="231F20"/>
        </w:rPr>
        <w:t>Државе чланице ЕУ које учествују у Пакту евро плус предузеће све неопходне мере како би оствариле циљеве Пакта:</w:t>
      </w:r>
    </w:p>
    <w:p>
      <w:pPr>
        <w:pStyle w:val="BodyText"/>
        <w:spacing w:before="50"/>
        <w:ind w:left="0"/>
        <w:jc w:val="left"/>
      </w:pPr>
    </w:p>
    <w:p>
      <w:pPr>
        <w:pStyle w:val="ListParagraph"/>
        <w:numPr>
          <w:ilvl w:val="1"/>
          <w:numId w:val="8"/>
        </w:numPr>
        <w:tabs>
          <w:tab w:pos="1843" w:val="left" w:leader="none"/>
        </w:tabs>
        <w:spacing w:line="240" w:lineRule="auto" w:before="1" w:after="0"/>
        <w:ind w:left="1843" w:right="0" w:hanging="143"/>
        <w:jc w:val="left"/>
        <w:rPr>
          <w:sz w:val="20"/>
        </w:rPr>
      </w:pPr>
      <w:r>
        <w:rPr>
          <w:color w:val="231F20"/>
          <w:sz w:val="20"/>
        </w:rPr>
        <w:t>повећање </w:t>
      </w:r>
      <w:r>
        <w:rPr>
          <w:color w:val="231F20"/>
          <w:spacing w:val="-2"/>
          <w:sz w:val="20"/>
        </w:rPr>
        <w:t>конкурентности</w:t>
      </w:r>
    </w:p>
    <w:p>
      <w:pPr>
        <w:pStyle w:val="ListParagraph"/>
        <w:numPr>
          <w:ilvl w:val="1"/>
          <w:numId w:val="8"/>
        </w:numPr>
        <w:tabs>
          <w:tab w:pos="1843" w:val="left" w:leader="none"/>
        </w:tabs>
        <w:spacing w:line="240" w:lineRule="auto" w:before="52" w:after="0"/>
        <w:ind w:left="1843" w:right="0" w:hanging="143"/>
        <w:jc w:val="left"/>
        <w:rPr>
          <w:sz w:val="20"/>
        </w:rPr>
      </w:pPr>
      <w:r>
        <w:rPr>
          <w:color w:val="231F20"/>
          <w:sz w:val="20"/>
        </w:rPr>
        <w:t>повећање </w:t>
      </w:r>
      <w:r>
        <w:rPr>
          <w:color w:val="231F20"/>
          <w:spacing w:val="-2"/>
          <w:sz w:val="20"/>
        </w:rPr>
        <w:t>запослености</w:t>
      </w:r>
    </w:p>
    <w:p>
      <w:pPr>
        <w:pStyle w:val="ListParagraph"/>
        <w:numPr>
          <w:ilvl w:val="1"/>
          <w:numId w:val="8"/>
        </w:numPr>
        <w:tabs>
          <w:tab w:pos="1843" w:val="left" w:leader="none"/>
        </w:tabs>
        <w:spacing w:line="240" w:lineRule="auto" w:before="52" w:after="0"/>
        <w:ind w:left="1843" w:right="0" w:hanging="143"/>
        <w:jc w:val="left"/>
        <w:rPr>
          <w:sz w:val="20"/>
        </w:rPr>
      </w:pPr>
      <w:r>
        <w:rPr>
          <w:color w:val="231F20"/>
          <w:sz w:val="20"/>
        </w:rPr>
        <w:t>допринос</w:t>
      </w:r>
      <w:r>
        <w:rPr>
          <w:color w:val="231F20"/>
          <w:spacing w:val="-9"/>
          <w:sz w:val="20"/>
        </w:rPr>
        <w:t> </w:t>
      </w:r>
      <w:r>
        <w:rPr>
          <w:color w:val="231F20"/>
          <w:sz w:val="20"/>
        </w:rPr>
        <w:t>одрживости</w:t>
      </w:r>
      <w:r>
        <w:rPr>
          <w:color w:val="231F20"/>
          <w:spacing w:val="-8"/>
          <w:sz w:val="20"/>
        </w:rPr>
        <w:t> </w:t>
      </w:r>
      <w:r>
        <w:rPr>
          <w:color w:val="231F20"/>
          <w:sz w:val="20"/>
        </w:rPr>
        <w:t>јавних</w:t>
      </w:r>
      <w:r>
        <w:rPr>
          <w:color w:val="231F20"/>
          <w:spacing w:val="-9"/>
          <w:sz w:val="20"/>
        </w:rPr>
        <w:t> </w:t>
      </w:r>
      <w:r>
        <w:rPr>
          <w:color w:val="231F20"/>
          <w:spacing w:val="-2"/>
          <w:sz w:val="20"/>
        </w:rPr>
        <w:t>финансија</w:t>
      </w:r>
    </w:p>
    <w:p>
      <w:pPr>
        <w:pStyle w:val="ListParagraph"/>
        <w:numPr>
          <w:ilvl w:val="1"/>
          <w:numId w:val="8"/>
        </w:numPr>
        <w:tabs>
          <w:tab w:pos="1843" w:val="left" w:leader="none"/>
        </w:tabs>
        <w:spacing w:line="422" w:lineRule="auto" w:before="53" w:after="0"/>
        <w:ind w:left="1133" w:right="4057" w:firstLine="567"/>
        <w:jc w:val="left"/>
        <w:rPr>
          <w:b/>
          <w:sz w:val="20"/>
        </w:rPr>
      </w:pPr>
      <w:r>
        <w:rPr>
          <w:color w:val="231F20"/>
          <w:sz w:val="20"/>
        </w:rPr>
        <w:t>јачање финансијске стабилности. Европски</w:t>
      </w:r>
      <w:r>
        <w:rPr>
          <w:color w:val="231F20"/>
          <w:spacing w:val="-8"/>
          <w:sz w:val="20"/>
        </w:rPr>
        <w:t> </w:t>
      </w:r>
      <w:r>
        <w:rPr>
          <w:color w:val="231F20"/>
          <w:sz w:val="20"/>
        </w:rPr>
        <w:t>пакт</w:t>
      </w:r>
      <w:r>
        <w:rPr>
          <w:color w:val="231F20"/>
          <w:spacing w:val="-9"/>
          <w:sz w:val="20"/>
        </w:rPr>
        <w:t> </w:t>
      </w:r>
      <w:r>
        <w:rPr>
          <w:color w:val="231F20"/>
          <w:sz w:val="20"/>
        </w:rPr>
        <w:t>плус</w:t>
      </w:r>
      <w:r>
        <w:rPr>
          <w:color w:val="231F20"/>
          <w:spacing w:val="-8"/>
          <w:sz w:val="20"/>
        </w:rPr>
        <w:t> </w:t>
      </w:r>
      <w:r>
        <w:rPr>
          <w:color w:val="231F20"/>
          <w:sz w:val="20"/>
        </w:rPr>
        <w:t>има</w:t>
      </w:r>
      <w:r>
        <w:rPr>
          <w:color w:val="231F20"/>
          <w:spacing w:val="-9"/>
          <w:sz w:val="20"/>
        </w:rPr>
        <w:t> </w:t>
      </w:r>
      <w:r>
        <w:rPr>
          <w:b/>
          <w:color w:val="231F20"/>
          <w:sz w:val="20"/>
        </w:rPr>
        <w:t>четири</w:t>
      </w:r>
      <w:r>
        <w:rPr>
          <w:b/>
          <w:color w:val="231F20"/>
          <w:spacing w:val="-8"/>
          <w:sz w:val="20"/>
        </w:rPr>
        <w:t> </w:t>
      </w:r>
      <w:r>
        <w:rPr>
          <w:b/>
          <w:color w:val="231F20"/>
          <w:sz w:val="20"/>
        </w:rPr>
        <w:t>водећа</w:t>
      </w:r>
      <w:r>
        <w:rPr>
          <w:b/>
          <w:color w:val="231F20"/>
          <w:spacing w:val="-8"/>
          <w:sz w:val="20"/>
        </w:rPr>
        <w:t> </w:t>
      </w:r>
      <w:r>
        <w:rPr>
          <w:b/>
          <w:color w:val="231F20"/>
          <w:sz w:val="20"/>
        </w:rPr>
        <w:t>правила:</w:t>
      </w:r>
    </w:p>
    <w:p>
      <w:pPr>
        <w:pStyle w:val="ListParagraph"/>
        <w:numPr>
          <w:ilvl w:val="0"/>
          <w:numId w:val="9"/>
        </w:numPr>
        <w:tabs>
          <w:tab w:pos="1900" w:val="left" w:leader="none"/>
        </w:tabs>
        <w:spacing w:line="235" w:lineRule="auto" w:before="110" w:after="0"/>
        <w:ind w:left="1700" w:right="1413" w:firstLine="0"/>
        <w:jc w:val="both"/>
        <w:rPr>
          <w:sz w:val="20"/>
        </w:rPr>
      </w:pPr>
      <w:r>
        <w:rPr>
          <w:b/>
          <w:color w:val="231F20"/>
          <w:sz w:val="20"/>
        </w:rPr>
        <w:t>У</w:t>
      </w:r>
      <w:r>
        <w:rPr>
          <w:b/>
          <w:color w:val="231F20"/>
          <w:spacing w:val="-2"/>
          <w:sz w:val="20"/>
        </w:rPr>
        <w:t> </w:t>
      </w:r>
      <w:r>
        <w:rPr>
          <w:b/>
          <w:color w:val="231F20"/>
          <w:sz w:val="20"/>
        </w:rPr>
        <w:t>складу</w:t>
      </w:r>
      <w:r>
        <w:rPr>
          <w:b/>
          <w:color w:val="231F20"/>
          <w:spacing w:val="-3"/>
          <w:sz w:val="20"/>
        </w:rPr>
        <w:t> </w:t>
      </w:r>
      <w:r>
        <w:rPr>
          <w:b/>
          <w:color w:val="231F20"/>
          <w:sz w:val="20"/>
        </w:rPr>
        <w:t>је</w:t>
      </w:r>
      <w:r>
        <w:rPr>
          <w:b/>
          <w:color w:val="231F20"/>
          <w:spacing w:val="-2"/>
          <w:sz w:val="20"/>
        </w:rPr>
        <w:t> </w:t>
      </w:r>
      <w:r>
        <w:rPr>
          <w:b/>
          <w:color w:val="231F20"/>
          <w:sz w:val="20"/>
        </w:rPr>
        <w:t>са</w:t>
      </w:r>
      <w:r>
        <w:rPr>
          <w:b/>
          <w:color w:val="231F20"/>
          <w:spacing w:val="-2"/>
          <w:sz w:val="20"/>
        </w:rPr>
        <w:t> </w:t>
      </w:r>
      <w:r>
        <w:rPr>
          <w:b/>
          <w:color w:val="231F20"/>
          <w:sz w:val="20"/>
        </w:rPr>
        <w:t>постојећом</w:t>
      </w:r>
      <w:r>
        <w:rPr>
          <w:b/>
          <w:color w:val="231F20"/>
          <w:spacing w:val="-2"/>
          <w:sz w:val="20"/>
        </w:rPr>
        <w:t> </w:t>
      </w:r>
      <w:r>
        <w:rPr>
          <w:b/>
          <w:color w:val="231F20"/>
          <w:sz w:val="20"/>
        </w:rPr>
        <w:t>економском</w:t>
      </w:r>
      <w:r>
        <w:rPr>
          <w:b/>
          <w:color w:val="231F20"/>
          <w:spacing w:val="-2"/>
          <w:sz w:val="20"/>
        </w:rPr>
        <w:t> </w:t>
      </w:r>
      <w:r>
        <w:rPr>
          <w:b/>
          <w:color w:val="231F20"/>
          <w:sz w:val="20"/>
        </w:rPr>
        <w:t>владавином</w:t>
      </w:r>
      <w:r>
        <w:rPr>
          <w:b/>
          <w:color w:val="231F20"/>
          <w:spacing w:val="-4"/>
          <w:sz w:val="20"/>
        </w:rPr>
        <w:t> </w:t>
      </w:r>
      <w:r>
        <w:rPr>
          <w:b/>
          <w:color w:val="231F20"/>
          <w:sz w:val="20"/>
        </w:rPr>
        <w:t>у</w:t>
      </w:r>
      <w:r>
        <w:rPr>
          <w:b/>
          <w:color w:val="231F20"/>
          <w:spacing w:val="-3"/>
          <w:sz w:val="20"/>
        </w:rPr>
        <w:t> </w:t>
      </w:r>
      <w:r>
        <w:rPr>
          <w:b/>
          <w:color w:val="231F20"/>
          <w:sz w:val="20"/>
        </w:rPr>
        <w:t>ЕУ</w:t>
      </w:r>
      <w:r>
        <w:rPr>
          <w:b/>
          <w:color w:val="231F20"/>
          <w:spacing w:val="-1"/>
          <w:sz w:val="20"/>
        </w:rPr>
        <w:t> </w:t>
      </w:r>
      <w:r>
        <w:rPr>
          <w:color w:val="231F20"/>
          <w:sz w:val="20"/>
        </w:rPr>
        <w:t>и</w:t>
      </w:r>
      <w:r>
        <w:rPr>
          <w:color w:val="231F20"/>
          <w:spacing w:val="-3"/>
          <w:sz w:val="20"/>
        </w:rPr>
        <w:t> </w:t>
      </w:r>
      <w:r>
        <w:rPr>
          <w:color w:val="231F20"/>
          <w:sz w:val="20"/>
        </w:rPr>
        <w:t>доприноси њеном</w:t>
      </w:r>
      <w:r>
        <w:rPr>
          <w:color w:val="231F20"/>
          <w:spacing w:val="-5"/>
          <w:sz w:val="20"/>
        </w:rPr>
        <w:t> </w:t>
      </w:r>
      <w:r>
        <w:rPr>
          <w:color w:val="231F20"/>
          <w:sz w:val="20"/>
        </w:rPr>
        <w:t>јачању,</w:t>
      </w:r>
      <w:r>
        <w:rPr>
          <w:color w:val="231F20"/>
          <w:spacing w:val="-5"/>
          <w:sz w:val="20"/>
        </w:rPr>
        <w:t> </w:t>
      </w:r>
      <w:r>
        <w:rPr>
          <w:color w:val="231F20"/>
          <w:sz w:val="20"/>
        </w:rPr>
        <w:t>уз</w:t>
      </w:r>
      <w:r>
        <w:rPr>
          <w:color w:val="231F20"/>
          <w:spacing w:val="-5"/>
          <w:sz w:val="20"/>
        </w:rPr>
        <w:t> </w:t>
      </w:r>
      <w:r>
        <w:rPr>
          <w:color w:val="231F20"/>
          <w:sz w:val="20"/>
        </w:rPr>
        <w:t>пружање</w:t>
      </w:r>
      <w:r>
        <w:rPr>
          <w:color w:val="231F20"/>
          <w:spacing w:val="-5"/>
          <w:sz w:val="20"/>
        </w:rPr>
        <w:t> </w:t>
      </w:r>
      <w:r>
        <w:rPr>
          <w:color w:val="231F20"/>
          <w:sz w:val="20"/>
        </w:rPr>
        <w:t>додате</w:t>
      </w:r>
      <w:r>
        <w:rPr>
          <w:color w:val="231F20"/>
          <w:spacing w:val="-5"/>
          <w:sz w:val="20"/>
        </w:rPr>
        <w:t> </w:t>
      </w:r>
      <w:r>
        <w:rPr>
          <w:color w:val="231F20"/>
          <w:sz w:val="20"/>
        </w:rPr>
        <w:t>вредности.</w:t>
      </w:r>
      <w:r>
        <w:rPr>
          <w:color w:val="231F20"/>
          <w:spacing w:val="-5"/>
          <w:sz w:val="20"/>
        </w:rPr>
        <w:t> </w:t>
      </w:r>
      <w:r>
        <w:rPr>
          <w:color w:val="231F20"/>
          <w:sz w:val="20"/>
        </w:rPr>
        <w:t>Конзистентан</w:t>
      </w:r>
      <w:r>
        <w:rPr>
          <w:color w:val="231F20"/>
          <w:spacing w:val="-5"/>
          <w:sz w:val="20"/>
        </w:rPr>
        <w:t> </w:t>
      </w:r>
      <w:r>
        <w:rPr>
          <w:color w:val="231F20"/>
          <w:sz w:val="20"/>
        </w:rPr>
        <w:t>је</w:t>
      </w:r>
      <w:r>
        <w:rPr>
          <w:color w:val="231F20"/>
          <w:spacing w:val="-5"/>
          <w:sz w:val="20"/>
        </w:rPr>
        <w:t> </w:t>
      </w:r>
      <w:r>
        <w:rPr>
          <w:color w:val="231F20"/>
          <w:sz w:val="20"/>
        </w:rPr>
        <w:t>и</w:t>
      </w:r>
      <w:r>
        <w:rPr>
          <w:color w:val="231F20"/>
          <w:spacing w:val="-5"/>
          <w:sz w:val="20"/>
        </w:rPr>
        <w:t> </w:t>
      </w:r>
      <w:r>
        <w:rPr>
          <w:color w:val="231F20"/>
          <w:sz w:val="20"/>
        </w:rPr>
        <w:t>користи постојеће инструменте („Eвропа 2020”, Eвропски семестар, Интегрисане смернице, Пакт о стабилности и расту), као и нови оквир за надгледање </w:t>
      </w:r>
      <w:r>
        <w:rPr>
          <w:color w:val="231F20"/>
          <w:spacing w:val="-2"/>
          <w:sz w:val="20"/>
        </w:rPr>
        <w:t>макроекрономије.</w:t>
      </w:r>
    </w:p>
    <w:p>
      <w:pPr>
        <w:pStyle w:val="BodyText"/>
        <w:spacing w:before="56"/>
        <w:ind w:left="0"/>
        <w:jc w:val="left"/>
      </w:pPr>
    </w:p>
    <w:p>
      <w:pPr>
        <w:pStyle w:val="ListParagraph"/>
        <w:numPr>
          <w:ilvl w:val="0"/>
          <w:numId w:val="9"/>
        </w:numPr>
        <w:tabs>
          <w:tab w:pos="1908" w:val="left" w:leader="none"/>
        </w:tabs>
        <w:spacing w:line="235" w:lineRule="auto" w:before="0" w:after="0"/>
        <w:ind w:left="1700" w:right="1415" w:firstLine="0"/>
        <w:jc w:val="both"/>
        <w:rPr>
          <w:sz w:val="20"/>
        </w:rPr>
      </w:pPr>
      <w:r>
        <w:rPr>
          <w:color w:val="231F20"/>
          <w:sz w:val="20"/>
        </w:rPr>
        <w:t>Фокусиран је, оријентисан на акције и </w:t>
      </w:r>
      <w:r>
        <w:rPr>
          <w:b/>
          <w:color w:val="231F20"/>
          <w:sz w:val="20"/>
        </w:rPr>
        <w:t>покрива приоритетне области политика</w:t>
      </w:r>
      <w:r>
        <w:rPr>
          <w:b/>
          <w:color w:val="231F20"/>
          <w:spacing w:val="-12"/>
          <w:sz w:val="20"/>
        </w:rPr>
        <w:t> </w:t>
      </w:r>
      <w:r>
        <w:rPr>
          <w:b/>
          <w:color w:val="231F20"/>
          <w:sz w:val="20"/>
        </w:rPr>
        <w:t>које</w:t>
      </w:r>
      <w:r>
        <w:rPr>
          <w:b/>
          <w:color w:val="231F20"/>
          <w:spacing w:val="-11"/>
          <w:sz w:val="20"/>
        </w:rPr>
        <w:t> </w:t>
      </w:r>
      <w:r>
        <w:rPr>
          <w:b/>
          <w:color w:val="231F20"/>
          <w:sz w:val="20"/>
        </w:rPr>
        <w:t>су</w:t>
      </w:r>
      <w:r>
        <w:rPr>
          <w:b/>
          <w:color w:val="231F20"/>
          <w:spacing w:val="-11"/>
          <w:sz w:val="20"/>
        </w:rPr>
        <w:t> </w:t>
      </w:r>
      <w:r>
        <w:rPr>
          <w:b/>
          <w:color w:val="231F20"/>
          <w:sz w:val="20"/>
        </w:rPr>
        <w:t>кључне</w:t>
      </w:r>
      <w:r>
        <w:rPr>
          <w:b/>
          <w:color w:val="231F20"/>
          <w:spacing w:val="-12"/>
          <w:sz w:val="20"/>
        </w:rPr>
        <w:t> </w:t>
      </w:r>
      <w:r>
        <w:rPr>
          <w:b/>
          <w:color w:val="231F20"/>
          <w:sz w:val="20"/>
        </w:rPr>
        <w:t>за</w:t>
      </w:r>
      <w:r>
        <w:rPr>
          <w:b/>
          <w:color w:val="231F20"/>
          <w:spacing w:val="-10"/>
          <w:sz w:val="20"/>
        </w:rPr>
        <w:t> </w:t>
      </w:r>
      <w:r>
        <w:rPr>
          <w:b/>
          <w:color w:val="231F20"/>
          <w:sz w:val="20"/>
        </w:rPr>
        <w:t>јачање</w:t>
      </w:r>
      <w:r>
        <w:rPr>
          <w:b/>
          <w:color w:val="231F20"/>
          <w:spacing w:val="-8"/>
          <w:sz w:val="20"/>
        </w:rPr>
        <w:t> </w:t>
      </w:r>
      <w:r>
        <w:rPr>
          <w:b/>
          <w:color w:val="231F20"/>
          <w:sz w:val="20"/>
        </w:rPr>
        <w:t>конкурентности</w:t>
      </w:r>
      <w:r>
        <w:rPr>
          <w:b/>
          <w:color w:val="231F20"/>
          <w:spacing w:val="-9"/>
          <w:sz w:val="20"/>
        </w:rPr>
        <w:t> </w:t>
      </w:r>
      <w:r>
        <w:rPr>
          <w:b/>
          <w:color w:val="231F20"/>
          <w:sz w:val="20"/>
        </w:rPr>
        <w:t>и</w:t>
      </w:r>
      <w:r>
        <w:rPr>
          <w:b/>
          <w:color w:val="231F20"/>
          <w:spacing w:val="-9"/>
          <w:sz w:val="20"/>
        </w:rPr>
        <w:t> </w:t>
      </w:r>
      <w:r>
        <w:rPr>
          <w:b/>
          <w:color w:val="231F20"/>
          <w:sz w:val="20"/>
        </w:rPr>
        <w:t>конвергенције</w:t>
      </w:r>
      <w:r>
        <w:rPr>
          <w:color w:val="231F20"/>
          <w:sz w:val="20"/>
        </w:rPr>
        <w:t>.</w:t>
      </w:r>
      <w:r>
        <w:rPr>
          <w:color w:val="231F20"/>
          <w:spacing w:val="-9"/>
          <w:sz w:val="20"/>
        </w:rPr>
        <w:t> </w:t>
      </w:r>
      <w:r>
        <w:rPr>
          <w:color w:val="231F20"/>
          <w:sz w:val="20"/>
        </w:rPr>
        <w:t>Ус- мерен је на акције за које су надлежне државе чланице.</w:t>
      </w:r>
    </w:p>
    <w:p>
      <w:pPr>
        <w:pStyle w:val="BodyText"/>
        <w:spacing w:before="55"/>
        <w:ind w:left="0"/>
        <w:jc w:val="left"/>
      </w:pPr>
    </w:p>
    <w:p>
      <w:pPr>
        <w:pStyle w:val="ListParagraph"/>
        <w:numPr>
          <w:ilvl w:val="0"/>
          <w:numId w:val="9"/>
        </w:numPr>
        <w:tabs>
          <w:tab w:pos="1918" w:val="left" w:leader="none"/>
        </w:tabs>
        <w:spacing w:line="235" w:lineRule="auto" w:before="0" w:after="0"/>
        <w:ind w:left="1700" w:right="1414" w:firstLine="0"/>
        <w:jc w:val="both"/>
        <w:rPr>
          <w:sz w:val="20"/>
        </w:rPr>
      </w:pPr>
      <w:r>
        <w:rPr>
          <w:b/>
          <w:color w:val="231F20"/>
          <w:sz w:val="20"/>
        </w:rPr>
        <w:t>Шефови држава или влада сваке године преузимају конкретне на- ционалне</w:t>
      </w:r>
      <w:r>
        <w:rPr>
          <w:b/>
          <w:color w:val="231F20"/>
          <w:spacing w:val="-1"/>
          <w:sz w:val="20"/>
        </w:rPr>
        <w:t> </w:t>
      </w:r>
      <w:r>
        <w:rPr>
          <w:b/>
          <w:color w:val="231F20"/>
          <w:sz w:val="20"/>
        </w:rPr>
        <w:t>обавезе. </w:t>
      </w:r>
      <w:r>
        <w:rPr>
          <w:color w:val="231F20"/>
          <w:sz w:val="20"/>
        </w:rPr>
        <w:t>Спровођење обавеза</w:t>
      </w:r>
      <w:r>
        <w:rPr>
          <w:color w:val="231F20"/>
          <w:spacing w:val="-1"/>
          <w:sz w:val="20"/>
        </w:rPr>
        <w:t> </w:t>
      </w:r>
      <w:r>
        <w:rPr>
          <w:color w:val="231F20"/>
          <w:sz w:val="20"/>
        </w:rPr>
        <w:t>и напредак</w:t>
      </w:r>
      <w:r>
        <w:rPr>
          <w:color w:val="231F20"/>
          <w:spacing w:val="-1"/>
          <w:sz w:val="20"/>
        </w:rPr>
        <w:t> </w:t>
      </w:r>
      <w:r>
        <w:rPr>
          <w:b/>
          <w:color w:val="231F20"/>
          <w:sz w:val="20"/>
        </w:rPr>
        <w:t>на нивоу политике надгледају</w:t>
      </w:r>
      <w:r>
        <w:rPr>
          <w:b/>
          <w:color w:val="231F20"/>
          <w:spacing w:val="-7"/>
          <w:sz w:val="20"/>
        </w:rPr>
        <w:t> </w:t>
      </w:r>
      <w:r>
        <w:rPr>
          <w:b/>
          <w:color w:val="231F20"/>
          <w:sz w:val="20"/>
        </w:rPr>
        <w:t>шефови</w:t>
      </w:r>
      <w:r>
        <w:rPr>
          <w:b/>
          <w:color w:val="231F20"/>
          <w:spacing w:val="-7"/>
          <w:sz w:val="20"/>
        </w:rPr>
        <w:t> </w:t>
      </w:r>
      <w:r>
        <w:rPr>
          <w:b/>
          <w:color w:val="231F20"/>
          <w:sz w:val="20"/>
        </w:rPr>
        <w:t>држава</w:t>
      </w:r>
      <w:r>
        <w:rPr>
          <w:b/>
          <w:color w:val="231F20"/>
          <w:spacing w:val="-7"/>
          <w:sz w:val="20"/>
        </w:rPr>
        <w:t> </w:t>
      </w:r>
      <w:r>
        <w:rPr>
          <w:b/>
          <w:color w:val="231F20"/>
          <w:sz w:val="20"/>
        </w:rPr>
        <w:t>или</w:t>
      </w:r>
      <w:r>
        <w:rPr>
          <w:b/>
          <w:color w:val="231F20"/>
          <w:spacing w:val="-7"/>
          <w:sz w:val="20"/>
        </w:rPr>
        <w:t> </w:t>
      </w:r>
      <w:r>
        <w:rPr>
          <w:b/>
          <w:color w:val="231F20"/>
          <w:sz w:val="20"/>
        </w:rPr>
        <w:t>влада</w:t>
      </w:r>
      <w:r>
        <w:rPr>
          <w:b/>
          <w:color w:val="231F20"/>
          <w:spacing w:val="-7"/>
          <w:sz w:val="20"/>
        </w:rPr>
        <w:t> </w:t>
      </w:r>
      <w:r>
        <w:rPr>
          <w:color w:val="231F20"/>
          <w:sz w:val="20"/>
        </w:rPr>
        <w:t>у</w:t>
      </w:r>
      <w:r>
        <w:rPr>
          <w:color w:val="231F20"/>
          <w:spacing w:val="-7"/>
          <w:sz w:val="20"/>
        </w:rPr>
        <w:t> </w:t>
      </w:r>
      <w:r>
        <w:rPr>
          <w:color w:val="231F20"/>
          <w:sz w:val="20"/>
        </w:rPr>
        <w:t>еврозони,</w:t>
      </w:r>
      <w:r>
        <w:rPr>
          <w:color w:val="231F20"/>
          <w:spacing w:val="-7"/>
          <w:sz w:val="20"/>
        </w:rPr>
        <w:t> </w:t>
      </w:r>
      <w:r>
        <w:rPr>
          <w:color w:val="231F20"/>
          <w:sz w:val="20"/>
        </w:rPr>
        <w:t>као</w:t>
      </w:r>
      <w:r>
        <w:rPr>
          <w:color w:val="231F20"/>
          <w:spacing w:val="-7"/>
          <w:sz w:val="20"/>
        </w:rPr>
        <w:t> </w:t>
      </w:r>
      <w:r>
        <w:rPr>
          <w:color w:val="231F20"/>
          <w:sz w:val="20"/>
        </w:rPr>
        <w:t>и</w:t>
      </w:r>
      <w:r>
        <w:rPr>
          <w:color w:val="231F20"/>
          <w:spacing w:val="-7"/>
          <w:sz w:val="20"/>
        </w:rPr>
        <w:t> </w:t>
      </w:r>
      <w:r>
        <w:rPr>
          <w:color w:val="231F20"/>
          <w:sz w:val="20"/>
        </w:rPr>
        <w:t>држава</w:t>
      </w:r>
      <w:r>
        <w:rPr>
          <w:color w:val="231F20"/>
          <w:spacing w:val="-7"/>
          <w:sz w:val="20"/>
        </w:rPr>
        <w:t> </w:t>
      </w:r>
      <w:r>
        <w:rPr>
          <w:color w:val="231F20"/>
          <w:sz w:val="20"/>
        </w:rPr>
        <w:t>учесни- ца на годишњем нивоу.</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9"/>
        </w:numPr>
        <w:tabs>
          <w:tab w:pos="2158" w:val="left" w:leader="none"/>
        </w:tabs>
        <w:spacing w:line="235" w:lineRule="auto" w:before="41" w:after="0"/>
        <w:ind w:left="1984" w:right="1129" w:firstLine="0"/>
        <w:jc w:val="both"/>
        <w:rPr>
          <w:b/>
          <w:sz w:val="20"/>
        </w:rPr>
      </w:pPr>
      <w:r>
        <w:rPr>
          <w:color w:val="231F20"/>
          <w:spacing w:val="-4"/>
          <w:sz w:val="20"/>
        </w:rPr>
        <w:t>Земље</w:t>
      </w:r>
      <w:r>
        <w:rPr>
          <w:color w:val="231F20"/>
          <w:spacing w:val="-7"/>
          <w:sz w:val="20"/>
        </w:rPr>
        <w:t> </w:t>
      </w:r>
      <w:r>
        <w:rPr>
          <w:color w:val="231F20"/>
          <w:spacing w:val="-4"/>
          <w:sz w:val="20"/>
        </w:rPr>
        <w:t>учеснице</w:t>
      </w:r>
      <w:r>
        <w:rPr>
          <w:color w:val="231F20"/>
          <w:spacing w:val="-7"/>
          <w:sz w:val="20"/>
        </w:rPr>
        <w:t> </w:t>
      </w:r>
      <w:r>
        <w:rPr>
          <w:color w:val="231F20"/>
          <w:spacing w:val="-4"/>
          <w:sz w:val="20"/>
        </w:rPr>
        <w:t>—</w:t>
      </w:r>
      <w:r>
        <w:rPr>
          <w:color w:val="231F20"/>
          <w:spacing w:val="-5"/>
          <w:sz w:val="20"/>
        </w:rPr>
        <w:t> </w:t>
      </w:r>
      <w:r>
        <w:rPr>
          <w:color w:val="231F20"/>
          <w:spacing w:val="-4"/>
          <w:sz w:val="20"/>
        </w:rPr>
        <w:t>чланице</w:t>
      </w:r>
      <w:r>
        <w:rPr>
          <w:color w:val="231F20"/>
          <w:spacing w:val="-7"/>
          <w:sz w:val="20"/>
        </w:rPr>
        <w:t> </w:t>
      </w:r>
      <w:r>
        <w:rPr>
          <w:color w:val="231F20"/>
          <w:spacing w:val="-4"/>
          <w:sz w:val="20"/>
        </w:rPr>
        <w:t>ЕУ</w:t>
      </w:r>
      <w:r>
        <w:rPr>
          <w:color w:val="231F20"/>
          <w:spacing w:val="-5"/>
          <w:sz w:val="20"/>
        </w:rPr>
        <w:t> </w:t>
      </w:r>
      <w:r>
        <w:rPr>
          <w:color w:val="231F20"/>
          <w:spacing w:val="-4"/>
          <w:sz w:val="20"/>
        </w:rPr>
        <w:t>—</w:t>
      </w:r>
      <w:r>
        <w:rPr>
          <w:color w:val="231F20"/>
          <w:spacing w:val="-5"/>
          <w:sz w:val="20"/>
        </w:rPr>
        <w:t> </w:t>
      </w:r>
      <w:r>
        <w:rPr>
          <w:color w:val="231F20"/>
          <w:spacing w:val="-4"/>
          <w:sz w:val="20"/>
        </w:rPr>
        <w:t>у</w:t>
      </w:r>
      <w:r>
        <w:rPr>
          <w:color w:val="231F20"/>
          <w:spacing w:val="-7"/>
          <w:sz w:val="20"/>
        </w:rPr>
        <w:t> </w:t>
      </w:r>
      <w:r>
        <w:rPr>
          <w:color w:val="231F20"/>
          <w:spacing w:val="-4"/>
          <w:sz w:val="20"/>
        </w:rPr>
        <w:t>потпуности</w:t>
      </w:r>
      <w:r>
        <w:rPr>
          <w:color w:val="231F20"/>
          <w:spacing w:val="-7"/>
          <w:sz w:val="20"/>
        </w:rPr>
        <w:t> </w:t>
      </w:r>
      <w:r>
        <w:rPr>
          <w:color w:val="231F20"/>
          <w:spacing w:val="-4"/>
          <w:sz w:val="20"/>
        </w:rPr>
        <w:t>се</w:t>
      </w:r>
      <w:r>
        <w:rPr>
          <w:color w:val="231F20"/>
          <w:spacing w:val="-7"/>
          <w:sz w:val="20"/>
        </w:rPr>
        <w:t> </w:t>
      </w:r>
      <w:r>
        <w:rPr>
          <w:color w:val="231F20"/>
          <w:spacing w:val="-4"/>
          <w:sz w:val="20"/>
        </w:rPr>
        <w:t>обавезују</w:t>
      </w:r>
      <w:r>
        <w:rPr>
          <w:color w:val="231F20"/>
          <w:spacing w:val="-7"/>
          <w:sz w:val="20"/>
        </w:rPr>
        <w:t> </w:t>
      </w:r>
      <w:r>
        <w:rPr>
          <w:color w:val="231F20"/>
          <w:spacing w:val="-4"/>
          <w:sz w:val="20"/>
        </w:rPr>
        <w:t>на</w:t>
      </w:r>
      <w:r>
        <w:rPr>
          <w:color w:val="231F20"/>
          <w:spacing w:val="-7"/>
          <w:sz w:val="20"/>
        </w:rPr>
        <w:t> </w:t>
      </w:r>
      <w:r>
        <w:rPr>
          <w:color w:val="231F20"/>
          <w:spacing w:val="-4"/>
          <w:sz w:val="20"/>
        </w:rPr>
        <w:t>остварење </w:t>
      </w:r>
      <w:r>
        <w:rPr>
          <w:color w:val="231F20"/>
          <w:sz w:val="20"/>
        </w:rPr>
        <w:t>јединственог</w:t>
      </w:r>
      <w:r>
        <w:rPr>
          <w:color w:val="231F20"/>
          <w:spacing w:val="-12"/>
          <w:sz w:val="20"/>
        </w:rPr>
        <w:t> </w:t>
      </w:r>
      <w:r>
        <w:rPr>
          <w:color w:val="231F20"/>
          <w:sz w:val="20"/>
        </w:rPr>
        <w:t>тржишта,</w:t>
      </w:r>
      <w:r>
        <w:rPr>
          <w:color w:val="231F20"/>
          <w:spacing w:val="-11"/>
          <w:sz w:val="20"/>
        </w:rPr>
        <w:t> </w:t>
      </w:r>
      <w:r>
        <w:rPr>
          <w:color w:val="231F20"/>
          <w:sz w:val="20"/>
        </w:rPr>
        <w:t>што</w:t>
      </w:r>
      <w:r>
        <w:rPr>
          <w:color w:val="231F20"/>
          <w:spacing w:val="-11"/>
          <w:sz w:val="20"/>
        </w:rPr>
        <w:t> </w:t>
      </w:r>
      <w:r>
        <w:rPr>
          <w:color w:val="231F20"/>
          <w:sz w:val="20"/>
        </w:rPr>
        <w:t>је</w:t>
      </w:r>
      <w:r>
        <w:rPr>
          <w:color w:val="231F20"/>
          <w:spacing w:val="-12"/>
          <w:sz w:val="20"/>
        </w:rPr>
        <w:t> </w:t>
      </w:r>
      <w:r>
        <w:rPr>
          <w:color w:val="231F20"/>
          <w:sz w:val="20"/>
        </w:rPr>
        <w:t>кључно</w:t>
      </w:r>
      <w:r>
        <w:rPr>
          <w:color w:val="231F20"/>
          <w:spacing w:val="-11"/>
          <w:sz w:val="20"/>
        </w:rPr>
        <w:t> </w:t>
      </w:r>
      <w:r>
        <w:rPr>
          <w:color w:val="231F20"/>
          <w:sz w:val="20"/>
        </w:rPr>
        <w:t>за</w:t>
      </w:r>
      <w:r>
        <w:rPr>
          <w:color w:val="231F20"/>
          <w:spacing w:val="-11"/>
          <w:sz w:val="20"/>
        </w:rPr>
        <w:t> </w:t>
      </w:r>
      <w:r>
        <w:rPr>
          <w:color w:val="231F20"/>
          <w:sz w:val="20"/>
        </w:rPr>
        <w:t>побољшање</w:t>
      </w:r>
      <w:r>
        <w:rPr>
          <w:color w:val="231F20"/>
          <w:spacing w:val="-12"/>
          <w:sz w:val="20"/>
        </w:rPr>
        <w:t> </w:t>
      </w:r>
      <w:r>
        <w:rPr>
          <w:color w:val="231F20"/>
          <w:sz w:val="20"/>
        </w:rPr>
        <w:t>конкурентности</w:t>
      </w:r>
      <w:r>
        <w:rPr>
          <w:color w:val="231F20"/>
          <w:spacing w:val="-11"/>
          <w:sz w:val="20"/>
        </w:rPr>
        <w:t> </w:t>
      </w:r>
      <w:r>
        <w:rPr>
          <w:color w:val="231F20"/>
          <w:sz w:val="20"/>
        </w:rPr>
        <w:t>у</w:t>
      </w:r>
      <w:r>
        <w:rPr>
          <w:color w:val="231F20"/>
          <w:spacing w:val="-11"/>
          <w:sz w:val="20"/>
        </w:rPr>
        <w:t> </w:t>
      </w:r>
      <w:r>
        <w:rPr>
          <w:color w:val="231F20"/>
          <w:sz w:val="20"/>
        </w:rPr>
        <w:t>ЕУ и еврозони. Овај процес ће у потпуности бити у складу са споразумом. </w:t>
      </w:r>
      <w:r>
        <w:rPr>
          <w:b/>
          <w:color w:val="231F20"/>
          <w:sz w:val="20"/>
        </w:rPr>
        <w:t>Пакт ће у потпуности поштовати интегритет јединственог тржишта.</w:t>
      </w:r>
    </w:p>
    <w:p>
      <w:pPr>
        <w:pStyle w:val="BodyText"/>
        <w:spacing w:line="235" w:lineRule="auto" w:before="243"/>
        <w:ind w:right="1131"/>
      </w:pPr>
      <w:r>
        <w:rPr>
          <w:color w:val="231F20"/>
        </w:rPr>
        <w:t>Свака</w:t>
      </w:r>
      <w:r>
        <w:rPr>
          <w:color w:val="231F20"/>
          <w:spacing w:val="-1"/>
        </w:rPr>
        <w:t> </w:t>
      </w:r>
      <w:r>
        <w:rPr>
          <w:color w:val="231F20"/>
        </w:rPr>
        <w:t>држава</w:t>
      </w:r>
      <w:r>
        <w:rPr>
          <w:color w:val="231F20"/>
          <w:spacing w:val="-1"/>
        </w:rPr>
        <w:t> </w:t>
      </w:r>
      <w:r>
        <w:rPr>
          <w:color w:val="231F20"/>
        </w:rPr>
        <w:t>надлежна</w:t>
      </w:r>
      <w:r>
        <w:rPr>
          <w:color w:val="231F20"/>
          <w:spacing w:val="-2"/>
        </w:rPr>
        <w:t> </w:t>
      </w:r>
      <w:r>
        <w:rPr>
          <w:color w:val="231F20"/>
        </w:rPr>
        <w:t>је</w:t>
      </w:r>
      <w:r>
        <w:rPr>
          <w:color w:val="231F20"/>
          <w:spacing w:val="-1"/>
        </w:rPr>
        <w:t> </w:t>
      </w:r>
      <w:r>
        <w:rPr>
          <w:color w:val="231F20"/>
        </w:rPr>
        <w:t>за</w:t>
      </w:r>
      <w:r>
        <w:rPr>
          <w:color w:val="231F20"/>
          <w:spacing w:val="-1"/>
        </w:rPr>
        <w:t> </w:t>
      </w:r>
      <w:r>
        <w:rPr>
          <w:color w:val="231F20"/>
        </w:rPr>
        <w:t>избор</w:t>
      </w:r>
      <w:r>
        <w:rPr>
          <w:color w:val="231F20"/>
          <w:spacing w:val="-1"/>
        </w:rPr>
        <w:t> </w:t>
      </w:r>
      <w:r>
        <w:rPr>
          <w:color w:val="231F20"/>
        </w:rPr>
        <w:t>конкретних</w:t>
      </w:r>
      <w:r>
        <w:rPr>
          <w:color w:val="231F20"/>
          <w:spacing w:val="-2"/>
        </w:rPr>
        <w:t> </w:t>
      </w:r>
      <w:r>
        <w:rPr>
          <w:color w:val="231F20"/>
        </w:rPr>
        <w:t>политика</w:t>
      </w:r>
      <w:r>
        <w:rPr>
          <w:color w:val="231F20"/>
          <w:spacing w:val="-1"/>
        </w:rPr>
        <w:t> </w:t>
      </w:r>
      <w:r>
        <w:rPr>
          <w:color w:val="231F20"/>
        </w:rPr>
        <w:t>и</w:t>
      </w:r>
      <w:r>
        <w:rPr>
          <w:color w:val="231F20"/>
          <w:spacing w:val="-2"/>
        </w:rPr>
        <w:t> </w:t>
      </w:r>
      <w:r>
        <w:rPr>
          <w:color w:val="231F20"/>
        </w:rPr>
        <w:t>акција,</w:t>
      </w:r>
      <w:r>
        <w:rPr>
          <w:color w:val="231F20"/>
          <w:spacing w:val="-2"/>
        </w:rPr>
        <w:t> </w:t>
      </w:r>
      <w:r>
        <w:rPr>
          <w:color w:val="231F20"/>
        </w:rPr>
        <w:t>неопходних за остваривање заједничких циљева.</w:t>
      </w:r>
    </w:p>
    <w:p>
      <w:pPr>
        <w:pStyle w:val="BodyText"/>
        <w:spacing w:line="235" w:lineRule="auto" w:before="241"/>
        <w:ind w:right="1130"/>
      </w:pPr>
      <w:r>
        <w:rPr>
          <w:color w:val="231F20"/>
        </w:rPr>
        <w:t>Напредак</w:t>
      </w:r>
      <w:r>
        <w:rPr>
          <w:color w:val="231F20"/>
          <w:spacing w:val="-4"/>
        </w:rPr>
        <w:t> </w:t>
      </w:r>
      <w:r>
        <w:rPr>
          <w:color w:val="231F20"/>
        </w:rPr>
        <w:t>у</w:t>
      </w:r>
      <w:r>
        <w:rPr>
          <w:color w:val="231F20"/>
          <w:spacing w:val="-4"/>
        </w:rPr>
        <w:t> </w:t>
      </w:r>
      <w:r>
        <w:rPr>
          <w:color w:val="231F20"/>
        </w:rPr>
        <w:t>остваривању</w:t>
      </w:r>
      <w:r>
        <w:rPr>
          <w:color w:val="231F20"/>
          <w:spacing w:val="-4"/>
        </w:rPr>
        <w:t> </w:t>
      </w:r>
      <w:r>
        <w:rPr>
          <w:color w:val="231F20"/>
        </w:rPr>
        <w:t>наведених</w:t>
      </w:r>
      <w:r>
        <w:rPr>
          <w:color w:val="231F20"/>
          <w:spacing w:val="-4"/>
        </w:rPr>
        <w:t> </w:t>
      </w:r>
      <w:r>
        <w:rPr>
          <w:color w:val="231F20"/>
        </w:rPr>
        <w:t>заједничких</w:t>
      </w:r>
      <w:r>
        <w:rPr>
          <w:color w:val="231F20"/>
          <w:spacing w:val="-4"/>
        </w:rPr>
        <w:t> </w:t>
      </w:r>
      <w:r>
        <w:rPr>
          <w:color w:val="231F20"/>
        </w:rPr>
        <w:t>циљева</w:t>
      </w:r>
      <w:r>
        <w:rPr>
          <w:color w:val="231F20"/>
          <w:spacing w:val="-4"/>
        </w:rPr>
        <w:t> </w:t>
      </w:r>
      <w:r>
        <w:rPr>
          <w:color w:val="231F20"/>
        </w:rPr>
        <w:t>прате</w:t>
      </w:r>
      <w:r>
        <w:rPr>
          <w:color w:val="231F20"/>
          <w:spacing w:val="-4"/>
        </w:rPr>
        <w:t> </w:t>
      </w:r>
      <w:r>
        <w:rPr>
          <w:color w:val="231F20"/>
        </w:rPr>
        <w:t>шефови</w:t>
      </w:r>
      <w:r>
        <w:rPr>
          <w:color w:val="231F20"/>
          <w:spacing w:val="-4"/>
        </w:rPr>
        <w:t> </w:t>
      </w:r>
      <w:r>
        <w:rPr>
          <w:color w:val="231F20"/>
        </w:rPr>
        <w:t>држава или влада, употребљавајући низ показатеља који се односе на конкурентност, запосленост,</w:t>
      </w:r>
      <w:r>
        <w:rPr>
          <w:color w:val="231F20"/>
          <w:spacing w:val="-6"/>
        </w:rPr>
        <w:t> </w:t>
      </w:r>
      <w:r>
        <w:rPr>
          <w:color w:val="231F20"/>
        </w:rPr>
        <w:t>фискалну</w:t>
      </w:r>
      <w:r>
        <w:rPr>
          <w:color w:val="231F20"/>
          <w:spacing w:val="-6"/>
        </w:rPr>
        <w:t> </w:t>
      </w:r>
      <w:r>
        <w:rPr>
          <w:color w:val="231F20"/>
        </w:rPr>
        <w:t>одрживост</w:t>
      </w:r>
      <w:r>
        <w:rPr>
          <w:color w:val="231F20"/>
          <w:spacing w:val="-7"/>
        </w:rPr>
        <w:t> </w:t>
      </w:r>
      <w:r>
        <w:rPr>
          <w:color w:val="231F20"/>
        </w:rPr>
        <w:t>и</w:t>
      </w:r>
      <w:r>
        <w:rPr>
          <w:color w:val="231F20"/>
          <w:spacing w:val="-7"/>
        </w:rPr>
        <w:t> </w:t>
      </w:r>
      <w:r>
        <w:rPr>
          <w:color w:val="231F20"/>
        </w:rPr>
        <w:t>финансијску</w:t>
      </w:r>
      <w:r>
        <w:rPr>
          <w:color w:val="231F20"/>
          <w:spacing w:val="-7"/>
        </w:rPr>
        <w:t> </w:t>
      </w:r>
      <w:r>
        <w:rPr>
          <w:color w:val="231F20"/>
        </w:rPr>
        <w:t>стабилност.</w:t>
      </w:r>
      <w:r>
        <w:rPr>
          <w:color w:val="231F20"/>
          <w:spacing w:val="-7"/>
        </w:rPr>
        <w:t> </w:t>
      </w:r>
      <w:r>
        <w:rPr>
          <w:color w:val="231F20"/>
        </w:rPr>
        <w:t>Државе</w:t>
      </w:r>
      <w:r>
        <w:rPr>
          <w:color w:val="231F20"/>
          <w:spacing w:val="-7"/>
        </w:rPr>
        <w:t> </w:t>
      </w:r>
      <w:r>
        <w:rPr>
          <w:color w:val="231F20"/>
        </w:rPr>
        <w:t>које</w:t>
      </w:r>
      <w:r>
        <w:rPr>
          <w:color w:val="231F20"/>
          <w:spacing w:val="-7"/>
        </w:rPr>
        <w:t> </w:t>
      </w:r>
      <w:r>
        <w:rPr>
          <w:color w:val="231F20"/>
        </w:rPr>
        <w:t>се</w:t>
      </w:r>
      <w:r>
        <w:rPr>
          <w:color w:val="231F20"/>
          <w:spacing w:val="-7"/>
        </w:rPr>
        <w:t> </w:t>
      </w:r>
      <w:r>
        <w:rPr>
          <w:color w:val="231F20"/>
        </w:rPr>
        <w:t>су- очавају са крупним изазовима у некој од ових области биће идентификоване</w:t>
      </w:r>
      <w:r>
        <w:rPr>
          <w:color w:val="231F20"/>
          <w:spacing w:val="80"/>
          <w:w w:val="150"/>
        </w:rPr>
        <w:t> </w:t>
      </w:r>
      <w:r>
        <w:rPr>
          <w:color w:val="231F20"/>
        </w:rPr>
        <w:t>и мораће да се обавежу на њихово решавање у одређеном временском року.</w:t>
      </w:r>
    </w:p>
    <w:p>
      <w:pPr>
        <w:pStyle w:val="BodyText"/>
        <w:spacing w:after="0" w:line="235" w:lineRule="auto"/>
        <w:sectPr>
          <w:pgSz w:w="9360" w:h="13040"/>
          <w:pgMar w:header="0" w:footer="1247" w:top="1320" w:bottom="1440" w:left="0" w:right="0"/>
        </w:sectPr>
      </w:pPr>
    </w:p>
    <w:p>
      <w:pPr>
        <w:pStyle w:val="Heading2"/>
        <w:spacing w:before="35"/>
        <w:ind w:left="0" w:right="282"/>
        <w:jc w:val="center"/>
      </w:pPr>
      <w:bookmarkStart w:name="_TOC_250049" w:id="13"/>
      <w:r>
        <w:rPr>
          <w:color w:val="231F20"/>
        </w:rPr>
        <w:t>Савет</w:t>
      </w:r>
      <w:r>
        <w:rPr>
          <w:color w:val="231F20"/>
          <w:spacing w:val="-8"/>
        </w:rPr>
        <w:t> </w:t>
      </w:r>
      <w:r>
        <w:rPr>
          <w:color w:val="231F20"/>
        </w:rPr>
        <w:t>Европске</w:t>
      </w:r>
      <w:r>
        <w:rPr>
          <w:color w:val="231F20"/>
          <w:spacing w:val="-7"/>
        </w:rPr>
        <w:t> </w:t>
      </w:r>
      <w:bookmarkEnd w:id="13"/>
      <w:r>
        <w:rPr>
          <w:color w:val="231F20"/>
          <w:spacing w:val="-2"/>
        </w:rPr>
        <w:t>уније</w:t>
      </w:r>
    </w:p>
    <w:p>
      <w:pPr>
        <w:pStyle w:val="BodyText"/>
        <w:spacing w:line="235" w:lineRule="auto" w:before="160"/>
        <w:ind w:left="1133" w:right="1413"/>
      </w:pPr>
      <w:r>
        <w:rPr>
          <w:color w:val="231F20"/>
        </w:rPr>
        <w:t>Иако је Савет једно тело, он се због организације рада, а у зависности од дне- вног</w:t>
      </w:r>
      <w:r>
        <w:rPr>
          <w:color w:val="231F20"/>
          <w:spacing w:val="-1"/>
        </w:rPr>
        <w:t> </w:t>
      </w:r>
      <w:r>
        <w:rPr>
          <w:color w:val="231F20"/>
        </w:rPr>
        <w:t>реда,</w:t>
      </w:r>
      <w:r>
        <w:rPr>
          <w:color w:val="231F20"/>
          <w:spacing w:val="-1"/>
        </w:rPr>
        <w:t> </w:t>
      </w:r>
      <w:r>
        <w:rPr>
          <w:color w:val="231F20"/>
        </w:rPr>
        <w:t>састаје</w:t>
      </w:r>
      <w:r>
        <w:rPr>
          <w:color w:val="231F20"/>
          <w:spacing w:val="-1"/>
        </w:rPr>
        <w:t> </w:t>
      </w:r>
      <w:r>
        <w:rPr>
          <w:color w:val="231F20"/>
        </w:rPr>
        <w:t>у</w:t>
      </w:r>
      <w:r>
        <w:rPr>
          <w:color w:val="231F20"/>
          <w:spacing w:val="-1"/>
        </w:rPr>
        <w:t> </w:t>
      </w:r>
      <w:r>
        <w:rPr>
          <w:color w:val="231F20"/>
        </w:rPr>
        <w:t>различитом</w:t>
      </w:r>
      <w:r>
        <w:rPr>
          <w:color w:val="231F20"/>
          <w:spacing w:val="-1"/>
        </w:rPr>
        <w:t> </w:t>
      </w:r>
      <w:r>
        <w:rPr>
          <w:color w:val="231F20"/>
        </w:rPr>
        <w:t>саставу,</w:t>
      </w:r>
      <w:r>
        <w:rPr>
          <w:color w:val="231F20"/>
          <w:spacing w:val="-1"/>
        </w:rPr>
        <w:t> </w:t>
      </w:r>
      <w:r>
        <w:rPr>
          <w:color w:val="231F20"/>
        </w:rPr>
        <w:t>окупљајући</w:t>
      </w:r>
      <w:r>
        <w:rPr>
          <w:color w:val="231F20"/>
          <w:spacing w:val="-1"/>
        </w:rPr>
        <w:t> </w:t>
      </w:r>
      <w:r>
        <w:rPr>
          <w:color w:val="231F20"/>
        </w:rPr>
        <w:t>министре</w:t>
      </w:r>
      <w:r>
        <w:rPr>
          <w:color w:val="231F20"/>
          <w:spacing w:val="-1"/>
        </w:rPr>
        <w:t> </w:t>
      </w:r>
      <w:r>
        <w:rPr>
          <w:color w:val="231F20"/>
        </w:rPr>
        <w:t>држава</w:t>
      </w:r>
      <w:r>
        <w:rPr>
          <w:color w:val="231F20"/>
          <w:spacing w:val="-1"/>
        </w:rPr>
        <w:t> </w:t>
      </w:r>
      <w:r>
        <w:rPr>
          <w:color w:val="231F20"/>
        </w:rPr>
        <w:t>чланица и</w:t>
      </w:r>
      <w:r>
        <w:rPr>
          <w:color w:val="231F20"/>
          <w:spacing w:val="-12"/>
        </w:rPr>
        <w:t> </w:t>
      </w:r>
      <w:r>
        <w:rPr>
          <w:color w:val="231F20"/>
        </w:rPr>
        <w:t>европске</w:t>
      </w:r>
      <w:r>
        <w:rPr>
          <w:color w:val="231F20"/>
          <w:spacing w:val="-11"/>
        </w:rPr>
        <w:t> </w:t>
      </w:r>
      <w:r>
        <w:rPr>
          <w:color w:val="231F20"/>
        </w:rPr>
        <w:t>поверенике</w:t>
      </w:r>
      <w:r>
        <w:rPr>
          <w:color w:val="231F20"/>
          <w:spacing w:val="-11"/>
        </w:rPr>
        <w:t> </w:t>
      </w:r>
      <w:r>
        <w:rPr>
          <w:color w:val="231F20"/>
        </w:rPr>
        <w:t>за</w:t>
      </w:r>
      <w:r>
        <w:rPr>
          <w:color w:val="231F20"/>
          <w:spacing w:val="-12"/>
        </w:rPr>
        <w:t> </w:t>
      </w:r>
      <w:r>
        <w:rPr>
          <w:color w:val="231F20"/>
        </w:rPr>
        <w:t>одређене</w:t>
      </w:r>
      <w:r>
        <w:rPr>
          <w:color w:val="231F20"/>
          <w:spacing w:val="-11"/>
        </w:rPr>
        <w:t> </w:t>
      </w:r>
      <w:r>
        <w:rPr>
          <w:color w:val="231F20"/>
        </w:rPr>
        <w:t>области.</w:t>
      </w:r>
      <w:r>
        <w:rPr>
          <w:color w:val="231F20"/>
          <w:spacing w:val="-11"/>
        </w:rPr>
        <w:t> </w:t>
      </w:r>
      <w:r>
        <w:rPr>
          <w:color w:val="231F20"/>
        </w:rPr>
        <w:t>Деведесетих</w:t>
      </w:r>
      <w:r>
        <w:rPr>
          <w:color w:val="231F20"/>
          <w:spacing w:val="-11"/>
        </w:rPr>
        <w:t> </w:t>
      </w:r>
      <w:r>
        <w:rPr>
          <w:color w:val="231F20"/>
        </w:rPr>
        <w:t>година</w:t>
      </w:r>
      <w:r>
        <w:rPr>
          <w:color w:val="231F20"/>
          <w:spacing w:val="-12"/>
        </w:rPr>
        <w:t> </w:t>
      </w:r>
      <w:r>
        <w:rPr>
          <w:color w:val="231F20"/>
        </w:rPr>
        <w:t>прошлог</w:t>
      </w:r>
      <w:r>
        <w:rPr>
          <w:color w:val="231F20"/>
          <w:spacing w:val="-11"/>
        </w:rPr>
        <w:t> </w:t>
      </w:r>
      <w:r>
        <w:rPr>
          <w:color w:val="231F20"/>
        </w:rPr>
        <w:t>века Савет је имао 22 састава. Број састава је смањен на 16 у јуну 2000. године, за- тим на 9 у јуну 2002. године. Од 1. децембра 2009. године, када је Лисабонски уговор</w:t>
      </w:r>
      <w:r>
        <w:rPr>
          <w:color w:val="231F20"/>
          <w:spacing w:val="-1"/>
        </w:rPr>
        <w:t> </w:t>
      </w:r>
      <w:r>
        <w:rPr>
          <w:color w:val="231F20"/>
        </w:rPr>
        <w:t>ступио</w:t>
      </w:r>
      <w:r>
        <w:rPr>
          <w:color w:val="231F20"/>
          <w:spacing w:val="-1"/>
        </w:rPr>
        <w:t> </w:t>
      </w:r>
      <w:r>
        <w:rPr>
          <w:color w:val="231F20"/>
        </w:rPr>
        <w:t>на</w:t>
      </w:r>
      <w:r>
        <w:rPr>
          <w:color w:val="231F20"/>
          <w:spacing w:val="-1"/>
        </w:rPr>
        <w:t> </w:t>
      </w:r>
      <w:r>
        <w:rPr>
          <w:color w:val="231F20"/>
        </w:rPr>
        <w:t>снагу,</w:t>
      </w:r>
      <w:r>
        <w:rPr>
          <w:color w:val="231F20"/>
          <w:spacing w:val="-1"/>
        </w:rPr>
        <w:t> </w:t>
      </w:r>
      <w:r>
        <w:rPr>
          <w:color w:val="231F20"/>
        </w:rPr>
        <w:t>било</w:t>
      </w:r>
      <w:r>
        <w:rPr>
          <w:color w:val="231F20"/>
          <w:spacing w:val="-1"/>
        </w:rPr>
        <w:t> </w:t>
      </w:r>
      <w:r>
        <w:rPr>
          <w:color w:val="231F20"/>
        </w:rPr>
        <w:t>је</w:t>
      </w:r>
      <w:r>
        <w:rPr>
          <w:color w:val="231F20"/>
          <w:spacing w:val="-1"/>
        </w:rPr>
        <w:t> </w:t>
      </w:r>
      <w:r>
        <w:rPr>
          <w:color w:val="231F20"/>
        </w:rPr>
        <w:t>десет</w:t>
      </w:r>
      <w:r>
        <w:rPr>
          <w:color w:val="231F20"/>
          <w:spacing w:val="-1"/>
        </w:rPr>
        <w:t> </w:t>
      </w:r>
      <w:r>
        <w:rPr>
          <w:color w:val="231F20"/>
        </w:rPr>
        <w:t>састава.</w:t>
      </w:r>
      <w:r>
        <w:rPr>
          <w:color w:val="231F20"/>
          <w:spacing w:val="-1"/>
        </w:rPr>
        <w:t> </w:t>
      </w:r>
      <w:r>
        <w:rPr>
          <w:color w:val="231F20"/>
        </w:rPr>
        <w:t>Ипак,</w:t>
      </w:r>
      <w:r>
        <w:rPr>
          <w:color w:val="231F20"/>
          <w:spacing w:val="-1"/>
        </w:rPr>
        <w:t> </w:t>
      </w:r>
      <w:r>
        <w:rPr>
          <w:color w:val="231F20"/>
        </w:rPr>
        <w:t>без</w:t>
      </w:r>
      <w:r>
        <w:rPr>
          <w:color w:val="231F20"/>
          <w:spacing w:val="-1"/>
        </w:rPr>
        <w:t> </w:t>
      </w:r>
      <w:r>
        <w:rPr>
          <w:color w:val="231F20"/>
        </w:rPr>
        <w:t>обзира</w:t>
      </w:r>
      <w:r>
        <w:rPr>
          <w:color w:val="231F20"/>
          <w:spacing w:val="-1"/>
        </w:rPr>
        <w:t> </w:t>
      </w:r>
      <w:r>
        <w:rPr>
          <w:color w:val="231F20"/>
        </w:rPr>
        <w:t>на</w:t>
      </w:r>
      <w:r>
        <w:rPr>
          <w:color w:val="231F20"/>
          <w:spacing w:val="-1"/>
        </w:rPr>
        <w:t> </w:t>
      </w:r>
      <w:r>
        <w:rPr>
          <w:color w:val="231F20"/>
        </w:rPr>
        <w:t>састав,</w:t>
      </w:r>
      <w:r>
        <w:rPr>
          <w:color w:val="231F20"/>
          <w:spacing w:val="-1"/>
        </w:rPr>
        <w:t> </w:t>
      </w:r>
      <w:r>
        <w:rPr>
          <w:color w:val="231F20"/>
        </w:rPr>
        <w:t>Савет остаје</w:t>
      </w:r>
      <w:r>
        <w:rPr>
          <w:color w:val="231F20"/>
          <w:spacing w:val="-2"/>
        </w:rPr>
        <w:t> </w:t>
      </w:r>
      <w:r>
        <w:rPr>
          <w:color w:val="231F20"/>
        </w:rPr>
        <w:t>јединствено</w:t>
      </w:r>
      <w:r>
        <w:rPr>
          <w:color w:val="231F20"/>
          <w:spacing w:val="-2"/>
        </w:rPr>
        <w:t> </w:t>
      </w:r>
      <w:r>
        <w:rPr>
          <w:color w:val="231F20"/>
        </w:rPr>
        <w:t>тело</w:t>
      </w:r>
      <w:r>
        <w:rPr>
          <w:color w:val="231F20"/>
          <w:spacing w:val="-2"/>
        </w:rPr>
        <w:t> </w:t>
      </w:r>
      <w:r>
        <w:rPr>
          <w:color w:val="231F20"/>
        </w:rPr>
        <w:t>за</w:t>
      </w:r>
      <w:r>
        <w:rPr>
          <w:color w:val="231F20"/>
          <w:spacing w:val="-2"/>
        </w:rPr>
        <w:t> </w:t>
      </w:r>
      <w:r>
        <w:rPr>
          <w:color w:val="231F20"/>
        </w:rPr>
        <w:t>доношење</w:t>
      </w:r>
      <w:r>
        <w:rPr>
          <w:color w:val="231F20"/>
          <w:spacing w:val="-2"/>
        </w:rPr>
        <w:t> </w:t>
      </w:r>
      <w:r>
        <w:rPr>
          <w:color w:val="231F20"/>
        </w:rPr>
        <w:t>одлука</w:t>
      </w:r>
      <w:r>
        <w:rPr>
          <w:color w:val="231F20"/>
          <w:spacing w:val="-2"/>
        </w:rPr>
        <w:t> </w:t>
      </w:r>
      <w:r>
        <w:rPr>
          <w:color w:val="231F20"/>
        </w:rPr>
        <w:t>и</w:t>
      </w:r>
      <w:r>
        <w:rPr>
          <w:color w:val="231F20"/>
          <w:spacing w:val="-2"/>
        </w:rPr>
        <w:t> </w:t>
      </w:r>
      <w:r>
        <w:rPr>
          <w:color w:val="231F20"/>
        </w:rPr>
        <w:t>свака</w:t>
      </w:r>
      <w:r>
        <w:rPr>
          <w:color w:val="231F20"/>
          <w:spacing w:val="-2"/>
        </w:rPr>
        <w:t> </w:t>
      </w:r>
      <w:r>
        <w:rPr>
          <w:color w:val="231F20"/>
        </w:rPr>
        <w:t>одлука</w:t>
      </w:r>
      <w:r>
        <w:rPr>
          <w:color w:val="231F20"/>
          <w:spacing w:val="-2"/>
        </w:rPr>
        <w:t> </w:t>
      </w:r>
      <w:r>
        <w:rPr>
          <w:color w:val="231F20"/>
        </w:rPr>
        <w:t>се</w:t>
      </w:r>
      <w:r>
        <w:rPr>
          <w:color w:val="231F20"/>
          <w:spacing w:val="-2"/>
        </w:rPr>
        <w:t> </w:t>
      </w:r>
      <w:r>
        <w:rPr>
          <w:color w:val="231F20"/>
        </w:rPr>
        <w:t>увек</w:t>
      </w:r>
      <w:r>
        <w:rPr>
          <w:color w:val="231F20"/>
          <w:spacing w:val="-2"/>
        </w:rPr>
        <w:t> </w:t>
      </w:r>
      <w:r>
        <w:rPr>
          <w:color w:val="231F20"/>
        </w:rPr>
        <w:t>сматра</w:t>
      </w:r>
      <w:r>
        <w:rPr>
          <w:color w:val="231F20"/>
          <w:spacing w:val="-2"/>
        </w:rPr>
        <w:t> </w:t>
      </w:r>
      <w:r>
        <w:rPr>
          <w:color w:val="231F20"/>
        </w:rPr>
        <w:t>од- луком Савета, без његовог навођења.</w:t>
      </w:r>
    </w:p>
    <w:p>
      <w:pPr>
        <w:pStyle w:val="BodyText"/>
        <w:spacing w:before="1"/>
        <w:ind w:left="0"/>
        <w:jc w:val="left"/>
      </w:pPr>
    </w:p>
    <w:p>
      <w:pPr>
        <w:pStyle w:val="BodyText"/>
        <w:spacing w:line="235" w:lineRule="auto"/>
        <w:ind w:left="1133" w:right="1414"/>
      </w:pPr>
      <w:r>
        <w:rPr>
          <w:color w:val="231F20"/>
        </w:rPr>
        <w:t>Одлуке</w:t>
      </w:r>
      <w:r>
        <w:rPr>
          <w:color w:val="231F20"/>
          <w:spacing w:val="-5"/>
        </w:rPr>
        <w:t> </w:t>
      </w:r>
      <w:r>
        <w:rPr>
          <w:color w:val="231F20"/>
        </w:rPr>
        <w:t>Савета</w:t>
      </w:r>
      <w:r>
        <w:rPr>
          <w:color w:val="231F20"/>
          <w:spacing w:val="-5"/>
        </w:rPr>
        <w:t> </w:t>
      </w:r>
      <w:r>
        <w:rPr>
          <w:color w:val="231F20"/>
        </w:rPr>
        <w:t>припрема</w:t>
      </w:r>
      <w:r>
        <w:rPr>
          <w:color w:val="231F20"/>
          <w:spacing w:val="-5"/>
        </w:rPr>
        <w:t> </w:t>
      </w:r>
      <w:r>
        <w:rPr>
          <w:color w:val="231F20"/>
        </w:rPr>
        <w:t>више</w:t>
      </w:r>
      <w:r>
        <w:rPr>
          <w:color w:val="231F20"/>
          <w:spacing w:val="-5"/>
        </w:rPr>
        <w:t> </w:t>
      </w:r>
      <w:r>
        <w:rPr>
          <w:color w:val="231F20"/>
        </w:rPr>
        <w:t>од</w:t>
      </w:r>
      <w:r>
        <w:rPr>
          <w:color w:val="231F20"/>
          <w:spacing w:val="-5"/>
        </w:rPr>
        <w:t> </w:t>
      </w:r>
      <w:r>
        <w:rPr>
          <w:color w:val="231F20"/>
        </w:rPr>
        <w:t>150</w:t>
      </w:r>
      <w:r>
        <w:rPr>
          <w:color w:val="231F20"/>
          <w:spacing w:val="-5"/>
        </w:rPr>
        <w:t> </w:t>
      </w:r>
      <w:r>
        <w:rPr>
          <w:color w:val="231F20"/>
        </w:rPr>
        <w:t>радних</w:t>
      </w:r>
      <w:r>
        <w:rPr>
          <w:color w:val="231F20"/>
          <w:spacing w:val="-5"/>
        </w:rPr>
        <w:t> </w:t>
      </w:r>
      <w:r>
        <w:rPr>
          <w:color w:val="231F20"/>
        </w:rPr>
        <w:t>група</w:t>
      </w:r>
      <w:r>
        <w:rPr>
          <w:color w:val="231F20"/>
          <w:spacing w:val="-5"/>
        </w:rPr>
        <w:t> </w:t>
      </w:r>
      <w:r>
        <w:rPr>
          <w:color w:val="231F20"/>
        </w:rPr>
        <w:t>и</w:t>
      </w:r>
      <w:r>
        <w:rPr>
          <w:color w:val="231F20"/>
          <w:spacing w:val="-5"/>
        </w:rPr>
        <w:t> </w:t>
      </w:r>
      <w:r>
        <w:rPr>
          <w:color w:val="231F20"/>
        </w:rPr>
        <w:t>одбора,</w:t>
      </w:r>
      <w:r>
        <w:rPr>
          <w:color w:val="231F20"/>
          <w:spacing w:val="-5"/>
        </w:rPr>
        <w:t> </w:t>
      </w:r>
      <w:r>
        <w:rPr>
          <w:color w:val="231F20"/>
        </w:rPr>
        <w:t>које</w:t>
      </w:r>
      <w:r>
        <w:rPr>
          <w:color w:val="231F20"/>
          <w:spacing w:val="-5"/>
        </w:rPr>
        <w:t> </w:t>
      </w:r>
      <w:r>
        <w:rPr>
          <w:color w:val="231F20"/>
        </w:rPr>
        <w:t>чине</w:t>
      </w:r>
      <w:r>
        <w:rPr>
          <w:color w:val="231F20"/>
          <w:spacing w:val="-5"/>
        </w:rPr>
        <w:t> </w:t>
      </w:r>
      <w:r>
        <w:rPr>
          <w:color w:val="231F20"/>
        </w:rPr>
        <w:t>делега- ти</w:t>
      </w:r>
      <w:r>
        <w:rPr>
          <w:color w:val="231F20"/>
          <w:spacing w:val="-5"/>
        </w:rPr>
        <w:t> </w:t>
      </w:r>
      <w:r>
        <w:rPr>
          <w:color w:val="231F20"/>
        </w:rPr>
        <w:t>из</w:t>
      </w:r>
      <w:r>
        <w:rPr>
          <w:color w:val="231F20"/>
          <w:spacing w:val="-5"/>
        </w:rPr>
        <w:t> </w:t>
      </w:r>
      <w:r>
        <w:rPr>
          <w:color w:val="231F20"/>
        </w:rPr>
        <w:t>држава</w:t>
      </w:r>
      <w:r>
        <w:rPr>
          <w:color w:val="231F20"/>
          <w:spacing w:val="-5"/>
        </w:rPr>
        <w:t> </w:t>
      </w:r>
      <w:r>
        <w:rPr>
          <w:color w:val="231F20"/>
        </w:rPr>
        <w:t>чланица.</w:t>
      </w:r>
      <w:r>
        <w:rPr>
          <w:color w:val="231F20"/>
          <w:spacing w:val="-5"/>
        </w:rPr>
        <w:t> </w:t>
      </w:r>
      <w:r>
        <w:rPr>
          <w:color w:val="231F20"/>
        </w:rPr>
        <w:t>Они</w:t>
      </w:r>
      <w:r>
        <w:rPr>
          <w:color w:val="231F20"/>
          <w:spacing w:val="-5"/>
        </w:rPr>
        <w:t> </w:t>
      </w:r>
      <w:r>
        <w:rPr>
          <w:color w:val="231F20"/>
        </w:rPr>
        <w:t>решавају</w:t>
      </w:r>
      <w:r>
        <w:rPr>
          <w:color w:val="231F20"/>
          <w:spacing w:val="-5"/>
        </w:rPr>
        <w:t> </w:t>
      </w:r>
      <w:r>
        <w:rPr>
          <w:color w:val="231F20"/>
        </w:rPr>
        <w:t>техничка</w:t>
      </w:r>
      <w:r>
        <w:rPr>
          <w:color w:val="231F20"/>
          <w:spacing w:val="-5"/>
        </w:rPr>
        <w:t> </w:t>
      </w:r>
      <w:r>
        <w:rPr>
          <w:color w:val="231F20"/>
        </w:rPr>
        <w:t>питања</w:t>
      </w:r>
      <w:r>
        <w:rPr>
          <w:color w:val="231F20"/>
          <w:spacing w:val="-6"/>
        </w:rPr>
        <w:t> </w:t>
      </w:r>
      <w:r>
        <w:rPr>
          <w:color w:val="231F20"/>
        </w:rPr>
        <w:t>и</w:t>
      </w:r>
      <w:r>
        <w:rPr>
          <w:color w:val="231F20"/>
          <w:spacing w:val="-5"/>
        </w:rPr>
        <w:t> </w:t>
      </w:r>
      <w:r>
        <w:rPr>
          <w:color w:val="231F20"/>
        </w:rPr>
        <w:t>достављају</w:t>
      </w:r>
      <w:r>
        <w:rPr>
          <w:color w:val="231F20"/>
          <w:spacing w:val="-5"/>
        </w:rPr>
        <w:t> </w:t>
      </w:r>
      <w:r>
        <w:rPr>
          <w:color w:val="231F20"/>
        </w:rPr>
        <w:t>досијеа</w:t>
      </w:r>
      <w:r>
        <w:rPr>
          <w:color w:val="231F20"/>
          <w:spacing w:val="-5"/>
        </w:rPr>
        <w:t> </w:t>
      </w:r>
      <w:r>
        <w:rPr>
          <w:color w:val="231F20"/>
        </w:rPr>
        <w:t>Од- бору сталних представника (COREPER), који чине амбасадори држава чланица</w:t>
      </w:r>
      <w:r>
        <w:rPr>
          <w:color w:val="231F20"/>
          <w:spacing w:val="40"/>
        </w:rPr>
        <w:t> </w:t>
      </w:r>
      <w:r>
        <w:rPr>
          <w:color w:val="231F20"/>
        </w:rPr>
        <w:t>у</w:t>
      </w:r>
      <w:r>
        <w:rPr>
          <w:color w:val="231F20"/>
          <w:spacing w:val="-2"/>
        </w:rPr>
        <w:t> </w:t>
      </w:r>
      <w:r>
        <w:rPr>
          <w:color w:val="231F20"/>
        </w:rPr>
        <w:t>Европској</w:t>
      </w:r>
      <w:r>
        <w:rPr>
          <w:color w:val="231F20"/>
          <w:spacing w:val="-2"/>
        </w:rPr>
        <w:t> </w:t>
      </w:r>
      <w:r>
        <w:rPr>
          <w:color w:val="231F20"/>
        </w:rPr>
        <w:t>унији.</w:t>
      </w:r>
      <w:r>
        <w:rPr>
          <w:color w:val="231F20"/>
          <w:spacing w:val="-2"/>
        </w:rPr>
        <w:t> </w:t>
      </w:r>
      <w:r>
        <w:rPr>
          <w:color w:val="231F20"/>
        </w:rPr>
        <w:t>Тиме</w:t>
      </w:r>
      <w:r>
        <w:rPr>
          <w:color w:val="231F20"/>
          <w:spacing w:val="-2"/>
        </w:rPr>
        <w:t> </w:t>
      </w:r>
      <w:r>
        <w:rPr>
          <w:color w:val="231F20"/>
        </w:rPr>
        <w:t>се</w:t>
      </w:r>
      <w:r>
        <w:rPr>
          <w:color w:val="231F20"/>
          <w:spacing w:val="-2"/>
        </w:rPr>
        <w:t> </w:t>
      </w:r>
      <w:r>
        <w:rPr>
          <w:color w:val="231F20"/>
        </w:rPr>
        <w:t>обезбеђује</w:t>
      </w:r>
      <w:r>
        <w:rPr>
          <w:color w:val="231F20"/>
          <w:spacing w:val="-2"/>
        </w:rPr>
        <w:t> </w:t>
      </w:r>
      <w:r>
        <w:rPr>
          <w:color w:val="231F20"/>
        </w:rPr>
        <w:t>доследност</w:t>
      </w:r>
      <w:r>
        <w:rPr>
          <w:color w:val="231F20"/>
          <w:spacing w:val="-2"/>
        </w:rPr>
        <w:t> </w:t>
      </w:r>
      <w:r>
        <w:rPr>
          <w:color w:val="231F20"/>
        </w:rPr>
        <w:t>у</w:t>
      </w:r>
      <w:r>
        <w:rPr>
          <w:color w:val="231F20"/>
          <w:spacing w:val="-2"/>
        </w:rPr>
        <w:t> </w:t>
      </w:r>
      <w:r>
        <w:rPr>
          <w:color w:val="231F20"/>
        </w:rPr>
        <w:t>раду</w:t>
      </w:r>
      <w:r>
        <w:rPr>
          <w:color w:val="231F20"/>
          <w:spacing w:val="-2"/>
        </w:rPr>
        <w:t> </w:t>
      </w:r>
      <w:r>
        <w:rPr>
          <w:color w:val="231F20"/>
        </w:rPr>
        <w:t>и</w:t>
      </w:r>
      <w:r>
        <w:rPr>
          <w:color w:val="231F20"/>
          <w:spacing w:val="-2"/>
        </w:rPr>
        <w:t> </w:t>
      </w:r>
      <w:r>
        <w:rPr>
          <w:color w:val="231F20"/>
        </w:rPr>
        <w:t>решавају</w:t>
      </w:r>
      <w:r>
        <w:rPr>
          <w:color w:val="231F20"/>
          <w:spacing w:val="-2"/>
        </w:rPr>
        <w:t> </w:t>
      </w:r>
      <w:r>
        <w:rPr>
          <w:color w:val="231F20"/>
        </w:rPr>
        <w:t>техничка</w:t>
      </w:r>
      <w:r>
        <w:rPr>
          <w:color w:val="231F20"/>
          <w:spacing w:val="-2"/>
        </w:rPr>
        <w:t> </w:t>
      </w:r>
      <w:r>
        <w:rPr>
          <w:color w:val="231F20"/>
        </w:rPr>
        <w:t>и политичка питања пре подношења досијеа Савету.</w:t>
      </w:r>
    </w:p>
    <w:p>
      <w:pPr>
        <w:pStyle w:val="BodyText"/>
        <w:ind w:left="0"/>
        <w:jc w:val="left"/>
      </w:pPr>
    </w:p>
    <w:p>
      <w:pPr>
        <w:pStyle w:val="BodyText"/>
        <w:spacing w:line="235" w:lineRule="auto"/>
        <w:ind w:left="1133" w:right="1412"/>
      </w:pPr>
      <w:r>
        <w:rPr>
          <w:color w:val="231F20"/>
        </w:rPr>
        <w:t>Одлуке Савета доносе се гласањем министара држава чланица, на три начина, у зависности од одредби Уговора којима се уређује предмет одлучивања:</w:t>
      </w:r>
      <w:r>
        <w:rPr>
          <w:color w:val="231F20"/>
          <w:spacing w:val="-2"/>
        </w:rPr>
        <w:t> </w:t>
      </w:r>
      <w:r>
        <w:rPr>
          <w:i/>
          <w:color w:val="231F20"/>
        </w:rPr>
        <w:t>про­ стом већином </w:t>
      </w:r>
      <w:r>
        <w:rPr>
          <w:color w:val="231F20"/>
        </w:rPr>
        <w:t>(за процедуралне одлуке), </w:t>
      </w:r>
      <w:r>
        <w:rPr>
          <w:i/>
          <w:color w:val="231F20"/>
        </w:rPr>
        <w:t>квалификованом већином </w:t>
      </w:r>
      <w:r>
        <w:rPr>
          <w:color w:val="231F20"/>
        </w:rPr>
        <w:t>(систем пондерисања</w:t>
      </w:r>
      <w:r>
        <w:rPr>
          <w:color w:val="231F20"/>
          <w:spacing w:val="-7"/>
        </w:rPr>
        <w:t> </w:t>
      </w:r>
      <w:r>
        <w:rPr>
          <w:color w:val="231F20"/>
        </w:rPr>
        <w:t>гласова</w:t>
      </w:r>
      <w:r>
        <w:rPr>
          <w:color w:val="231F20"/>
          <w:spacing w:val="-7"/>
        </w:rPr>
        <w:t> </w:t>
      </w:r>
      <w:r>
        <w:rPr>
          <w:color w:val="231F20"/>
        </w:rPr>
        <w:t>у</w:t>
      </w:r>
      <w:r>
        <w:rPr>
          <w:color w:val="231F20"/>
          <w:spacing w:val="-7"/>
        </w:rPr>
        <w:t> </w:t>
      </w:r>
      <w:r>
        <w:rPr>
          <w:color w:val="231F20"/>
        </w:rPr>
        <w:t>зависности</w:t>
      </w:r>
      <w:r>
        <w:rPr>
          <w:color w:val="231F20"/>
          <w:spacing w:val="-7"/>
        </w:rPr>
        <w:t> </w:t>
      </w:r>
      <w:r>
        <w:rPr>
          <w:color w:val="231F20"/>
        </w:rPr>
        <w:t>од</w:t>
      </w:r>
      <w:r>
        <w:rPr>
          <w:color w:val="231F20"/>
          <w:spacing w:val="-7"/>
        </w:rPr>
        <w:t> </w:t>
      </w:r>
      <w:r>
        <w:rPr>
          <w:color w:val="231F20"/>
        </w:rPr>
        <w:t>величине</w:t>
      </w:r>
      <w:r>
        <w:rPr>
          <w:color w:val="231F20"/>
          <w:spacing w:val="-7"/>
        </w:rPr>
        <w:t> </w:t>
      </w:r>
      <w:r>
        <w:rPr>
          <w:color w:val="231F20"/>
        </w:rPr>
        <w:t>држава</w:t>
      </w:r>
      <w:r>
        <w:rPr>
          <w:color w:val="231F20"/>
          <w:spacing w:val="-7"/>
        </w:rPr>
        <w:t> </w:t>
      </w:r>
      <w:r>
        <w:rPr>
          <w:color w:val="231F20"/>
        </w:rPr>
        <w:t>чланица;</w:t>
      </w:r>
      <w:r>
        <w:rPr>
          <w:color w:val="231F20"/>
          <w:spacing w:val="-7"/>
        </w:rPr>
        <w:t> </w:t>
      </w:r>
      <w:r>
        <w:rPr>
          <w:color w:val="231F20"/>
        </w:rPr>
        <w:t>примењује</w:t>
      </w:r>
      <w:r>
        <w:rPr>
          <w:color w:val="231F20"/>
          <w:spacing w:val="-7"/>
        </w:rPr>
        <w:t> </w:t>
      </w:r>
      <w:r>
        <w:rPr>
          <w:color w:val="231F20"/>
        </w:rPr>
        <w:t>се на бројне одлуке о интерном тржишту, економским пословима и трговини) и </w:t>
      </w:r>
      <w:r>
        <w:rPr>
          <w:i/>
          <w:color w:val="231F20"/>
        </w:rPr>
        <w:t>једногласно </w:t>
      </w:r>
      <w:r>
        <w:rPr>
          <w:color w:val="231F20"/>
        </w:rPr>
        <w:t>(спољна политика, одбрана, сарадња правосуђа и полиције).</w:t>
      </w:r>
    </w:p>
    <w:p>
      <w:pPr>
        <w:pStyle w:val="BodyText"/>
        <w:ind w:left="0"/>
        <w:jc w:val="left"/>
      </w:pPr>
    </w:p>
    <w:p>
      <w:pPr>
        <w:pStyle w:val="BodyText"/>
        <w:spacing w:line="235" w:lineRule="auto"/>
        <w:ind w:left="1133" w:right="1414"/>
      </w:pPr>
      <w:r>
        <w:rPr>
          <w:color w:val="231F20"/>
        </w:rPr>
        <w:t>У</w:t>
      </w:r>
      <w:r>
        <w:rPr>
          <w:color w:val="231F20"/>
          <w:spacing w:val="-5"/>
        </w:rPr>
        <w:t> </w:t>
      </w:r>
      <w:r>
        <w:rPr>
          <w:color w:val="231F20"/>
        </w:rPr>
        <w:t>највећем</w:t>
      </w:r>
      <w:r>
        <w:rPr>
          <w:color w:val="231F20"/>
          <w:spacing w:val="-5"/>
        </w:rPr>
        <w:t> </w:t>
      </w:r>
      <w:r>
        <w:rPr>
          <w:color w:val="231F20"/>
        </w:rPr>
        <w:t>броју</w:t>
      </w:r>
      <w:r>
        <w:rPr>
          <w:color w:val="231F20"/>
          <w:spacing w:val="-5"/>
        </w:rPr>
        <w:t> </w:t>
      </w:r>
      <w:r>
        <w:rPr>
          <w:color w:val="231F20"/>
        </w:rPr>
        <w:t>случајева</w:t>
      </w:r>
      <w:r>
        <w:rPr>
          <w:color w:val="231F20"/>
          <w:spacing w:val="-6"/>
        </w:rPr>
        <w:t> </w:t>
      </w:r>
      <w:r>
        <w:rPr>
          <w:color w:val="231F20"/>
        </w:rPr>
        <w:t>Савет</w:t>
      </w:r>
      <w:r>
        <w:rPr>
          <w:color w:val="231F20"/>
          <w:spacing w:val="-5"/>
        </w:rPr>
        <w:t> </w:t>
      </w:r>
      <w:r>
        <w:rPr>
          <w:color w:val="231F20"/>
        </w:rPr>
        <w:t>доноси</w:t>
      </w:r>
      <w:r>
        <w:rPr>
          <w:color w:val="231F20"/>
          <w:spacing w:val="-5"/>
        </w:rPr>
        <w:t> </w:t>
      </w:r>
      <w:r>
        <w:rPr>
          <w:color w:val="231F20"/>
        </w:rPr>
        <w:t>одлуке</w:t>
      </w:r>
      <w:r>
        <w:rPr>
          <w:color w:val="231F20"/>
          <w:spacing w:val="-5"/>
        </w:rPr>
        <w:t> </w:t>
      </w:r>
      <w:r>
        <w:rPr>
          <w:color w:val="231F20"/>
        </w:rPr>
        <w:t>на</w:t>
      </w:r>
      <w:r>
        <w:rPr>
          <w:color w:val="231F20"/>
          <w:spacing w:val="-6"/>
        </w:rPr>
        <w:t> </w:t>
      </w:r>
      <w:r>
        <w:rPr>
          <w:color w:val="231F20"/>
        </w:rPr>
        <w:t>предлог</w:t>
      </w:r>
      <w:r>
        <w:rPr>
          <w:color w:val="231F20"/>
          <w:spacing w:val="-5"/>
        </w:rPr>
        <w:t> </w:t>
      </w:r>
      <w:r>
        <w:rPr>
          <w:color w:val="231F20"/>
        </w:rPr>
        <w:t>Европске</w:t>
      </w:r>
      <w:r>
        <w:rPr>
          <w:color w:val="231F20"/>
          <w:spacing w:val="-5"/>
        </w:rPr>
        <w:t> </w:t>
      </w:r>
      <w:r>
        <w:rPr>
          <w:color w:val="231F20"/>
        </w:rPr>
        <w:t>комисије, заједно са Европским парламентом, било </w:t>
      </w:r>
      <w:r>
        <w:rPr>
          <w:i/>
          <w:color w:val="231F20"/>
        </w:rPr>
        <w:t>консултативним процесом </w:t>
      </w:r>
      <w:r>
        <w:rPr>
          <w:color w:val="231F20"/>
        </w:rPr>
        <w:t>(нпр. о питањима која се односе на пољопривреду, сарадњу правосуђа и полиције и опорезивање) или поступком суодлучивања (нпр. о интерном тржишту).</w:t>
      </w:r>
    </w:p>
    <w:p>
      <w:pPr>
        <w:spacing w:line="235" w:lineRule="auto" w:before="243"/>
        <w:ind w:left="1133" w:right="1412" w:firstLine="0"/>
        <w:jc w:val="both"/>
        <w:rPr>
          <w:sz w:val="20"/>
        </w:rPr>
      </w:pPr>
      <w:r>
        <w:rPr>
          <w:color w:val="231F20"/>
          <w:sz w:val="20"/>
        </w:rPr>
        <w:t>У Савету, а посебно у оквиру </w:t>
      </w:r>
      <w:r>
        <w:rPr>
          <w:i/>
          <w:color w:val="231F20"/>
          <w:sz w:val="20"/>
        </w:rPr>
        <w:t>Одбора за запошљавање и Одбора за социјалну заштиту</w:t>
      </w:r>
      <w:r>
        <w:rPr>
          <w:color w:val="231F20"/>
          <w:sz w:val="20"/>
        </w:rPr>
        <w:t>,</w:t>
      </w:r>
      <w:r>
        <w:rPr>
          <w:color w:val="231F20"/>
          <w:spacing w:val="-4"/>
          <w:sz w:val="20"/>
        </w:rPr>
        <w:t> </w:t>
      </w:r>
      <w:r>
        <w:rPr>
          <w:color w:val="231F20"/>
          <w:sz w:val="20"/>
        </w:rPr>
        <w:t>државе</w:t>
      </w:r>
      <w:r>
        <w:rPr>
          <w:color w:val="231F20"/>
          <w:spacing w:val="-4"/>
          <w:sz w:val="20"/>
        </w:rPr>
        <w:t> </w:t>
      </w:r>
      <w:r>
        <w:rPr>
          <w:color w:val="231F20"/>
          <w:sz w:val="20"/>
        </w:rPr>
        <w:t>чланице</w:t>
      </w:r>
      <w:r>
        <w:rPr>
          <w:color w:val="231F20"/>
          <w:spacing w:val="-4"/>
          <w:sz w:val="20"/>
        </w:rPr>
        <w:t> </w:t>
      </w:r>
      <w:r>
        <w:rPr>
          <w:color w:val="231F20"/>
          <w:sz w:val="20"/>
        </w:rPr>
        <w:t>могу</w:t>
      </w:r>
      <w:r>
        <w:rPr>
          <w:color w:val="231F20"/>
          <w:spacing w:val="-4"/>
          <w:sz w:val="20"/>
        </w:rPr>
        <w:t> </w:t>
      </w:r>
      <w:r>
        <w:rPr>
          <w:color w:val="231F20"/>
          <w:sz w:val="20"/>
        </w:rPr>
        <w:t>да</w:t>
      </w:r>
      <w:r>
        <w:rPr>
          <w:color w:val="231F20"/>
          <w:spacing w:val="-4"/>
          <w:sz w:val="20"/>
        </w:rPr>
        <w:t> </w:t>
      </w:r>
      <w:r>
        <w:rPr>
          <w:color w:val="231F20"/>
          <w:sz w:val="20"/>
        </w:rPr>
        <w:t>размењују</w:t>
      </w:r>
      <w:r>
        <w:rPr>
          <w:color w:val="231F20"/>
          <w:spacing w:val="-4"/>
          <w:sz w:val="20"/>
        </w:rPr>
        <w:t> </w:t>
      </w:r>
      <w:r>
        <w:rPr>
          <w:color w:val="231F20"/>
          <w:sz w:val="20"/>
        </w:rPr>
        <w:t>идеје</w:t>
      </w:r>
      <w:r>
        <w:rPr>
          <w:color w:val="231F20"/>
          <w:spacing w:val="-4"/>
          <w:sz w:val="20"/>
        </w:rPr>
        <w:t> </w:t>
      </w:r>
      <w:r>
        <w:rPr>
          <w:color w:val="231F20"/>
          <w:sz w:val="20"/>
        </w:rPr>
        <w:t>и</w:t>
      </w:r>
      <w:r>
        <w:rPr>
          <w:color w:val="231F20"/>
          <w:spacing w:val="-4"/>
          <w:sz w:val="20"/>
        </w:rPr>
        <w:t> </w:t>
      </w:r>
      <w:r>
        <w:rPr>
          <w:color w:val="231F20"/>
          <w:sz w:val="20"/>
        </w:rPr>
        <w:t>информације</w:t>
      </w:r>
      <w:r>
        <w:rPr>
          <w:color w:val="231F20"/>
          <w:spacing w:val="-4"/>
          <w:sz w:val="20"/>
        </w:rPr>
        <w:t> </w:t>
      </w:r>
      <w:r>
        <w:rPr>
          <w:color w:val="231F20"/>
          <w:sz w:val="20"/>
        </w:rPr>
        <w:t>или</w:t>
      </w:r>
      <w:r>
        <w:rPr>
          <w:color w:val="231F20"/>
          <w:spacing w:val="-4"/>
          <w:sz w:val="20"/>
        </w:rPr>
        <w:t> </w:t>
      </w:r>
      <w:r>
        <w:rPr>
          <w:color w:val="231F20"/>
          <w:sz w:val="20"/>
        </w:rPr>
        <w:t>резул- тате својих искустава.</w:t>
      </w:r>
    </w:p>
    <w:p>
      <w:pPr>
        <w:spacing w:after="0" w:line="235" w:lineRule="auto"/>
        <w:jc w:val="both"/>
        <w:rPr>
          <w:sz w:val="20"/>
        </w:rPr>
        <w:sectPr>
          <w:pgSz w:w="9360" w:h="13040"/>
          <w:pgMar w:header="0" w:footer="1247" w:top="1300" w:bottom="1440" w:left="0" w:right="0"/>
        </w:sectPr>
      </w:pPr>
    </w:p>
    <w:p>
      <w:pPr>
        <w:pStyle w:val="Heading2"/>
        <w:spacing w:line="235" w:lineRule="auto" w:before="30"/>
        <w:ind w:left="1417" w:right="1727"/>
        <w:jc w:val="left"/>
        <w:rPr>
          <w:position w:val="1"/>
          <w:sz w:val="18"/>
        </w:rPr>
      </w:pPr>
      <w:r>
        <w:rPr>
          <w:color w:val="231F20"/>
          <w:spacing w:val="-2"/>
        </w:rPr>
        <w:t>Савет</w:t>
      </w:r>
      <w:r>
        <w:rPr>
          <w:color w:val="231F20"/>
          <w:spacing w:val="-9"/>
        </w:rPr>
        <w:t> </w:t>
      </w:r>
      <w:r>
        <w:rPr>
          <w:color w:val="231F20"/>
          <w:spacing w:val="-2"/>
        </w:rPr>
        <w:t>за</w:t>
      </w:r>
      <w:r>
        <w:rPr>
          <w:color w:val="231F20"/>
          <w:spacing w:val="-9"/>
        </w:rPr>
        <w:t> </w:t>
      </w:r>
      <w:r>
        <w:rPr>
          <w:color w:val="231F20"/>
          <w:spacing w:val="-2"/>
        </w:rPr>
        <w:t>запошљавање,</w:t>
      </w:r>
      <w:r>
        <w:rPr>
          <w:color w:val="231F20"/>
          <w:spacing w:val="-9"/>
        </w:rPr>
        <w:t> </w:t>
      </w:r>
      <w:r>
        <w:rPr>
          <w:color w:val="231F20"/>
          <w:spacing w:val="-2"/>
        </w:rPr>
        <w:t>социјалну</w:t>
      </w:r>
      <w:r>
        <w:rPr>
          <w:color w:val="231F20"/>
          <w:spacing w:val="-9"/>
        </w:rPr>
        <w:t> </w:t>
      </w:r>
      <w:r>
        <w:rPr>
          <w:color w:val="231F20"/>
          <w:spacing w:val="-2"/>
        </w:rPr>
        <w:t>политику,</w:t>
      </w:r>
      <w:r>
        <w:rPr>
          <w:color w:val="231F20"/>
          <w:spacing w:val="-9"/>
        </w:rPr>
        <w:t> </w:t>
      </w:r>
      <w:r>
        <w:rPr>
          <w:color w:val="231F20"/>
          <w:spacing w:val="-2"/>
        </w:rPr>
        <w:t>здравство </w:t>
      </w:r>
      <w:r>
        <w:rPr>
          <w:color w:val="231F20"/>
        </w:rPr>
        <w:t>и питања потрошача </w:t>
      </w:r>
      <w:r>
        <w:rPr>
          <w:color w:val="231F20"/>
          <w:position w:val="1"/>
          <w:sz w:val="18"/>
        </w:rPr>
        <w:t>(ЕПСЦО)</w:t>
      </w:r>
    </w:p>
    <w:p>
      <w:pPr>
        <w:spacing w:line="235" w:lineRule="auto" w:before="226"/>
        <w:ind w:left="1417" w:right="1130" w:firstLine="0"/>
        <w:jc w:val="both"/>
        <w:rPr>
          <w:sz w:val="20"/>
        </w:rPr>
      </w:pPr>
      <w:r>
        <w:rPr>
          <w:b/>
          <w:color w:val="231F20"/>
          <w:sz w:val="20"/>
        </w:rPr>
        <w:t>Савет за запошљавање, социјалну политику, здравство и питања потрошача </w:t>
      </w:r>
      <w:r>
        <w:rPr>
          <w:color w:val="231F20"/>
          <w:sz w:val="20"/>
        </w:rPr>
        <w:t>(</w:t>
      </w:r>
      <w:r>
        <w:rPr>
          <w:i/>
          <w:color w:val="231F20"/>
          <w:sz w:val="20"/>
        </w:rPr>
        <w:t>Employment,</w:t>
      </w:r>
      <w:r>
        <w:rPr>
          <w:i/>
          <w:color w:val="231F20"/>
          <w:spacing w:val="-11"/>
          <w:sz w:val="20"/>
        </w:rPr>
        <w:t> </w:t>
      </w:r>
      <w:r>
        <w:rPr>
          <w:i/>
          <w:color w:val="231F20"/>
          <w:sz w:val="20"/>
        </w:rPr>
        <w:t>Social</w:t>
      </w:r>
      <w:r>
        <w:rPr>
          <w:i/>
          <w:color w:val="231F20"/>
          <w:spacing w:val="-11"/>
          <w:sz w:val="20"/>
        </w:rPr>
        <w:t> </w:t>
      </w:r>
      <w:r>
        <w:rPr>
          <w:i/>
          <w:color w:val="231F20"/>
          <w:sz w:val="20"/>
        </w:rPr>
        <w:t>Policy,</w:t>
      </w:r>
      <w:r>
        <w:rPr>
          <w:i/>
          <w:color w:val="231F20"/>
          <w:spacing w:val="-11"/>
          <w:sz w:val="20"/>
        </w:rPr>
        <w:t> </w:t>
      </w:r>
      <w:r>
        <w:rPr>
          <w:i/>
          <w:color w:val="231F20"/>
          <w:sz w:val="20"/>
        </w:rPr>
        <w:t>Health</w:t>
      </w:r>
      <w:r>
        <w:rPr>
          <w:i/>
          <w:color w:val="231F20"/>
          <w:spacing w:val="-11"/>
          <w:sz w:val="20"/>
        </w:rPr>
        <w:t> </w:t>
      </w:r>
      <w:r>
        <w:rPr>
          <w:i/>
          <w:color w:val="231F20"/>
          <w:sz w:val="20"/>
        </w:rPr>
        <w:t>and</w:t>
      </w:r>
      <w:r>
        <w:rPr>
          <w:i/>
          <w:color w:val="231F20"/>
          <w:spacing w:val="-11"/>
          <w:sz w:val="20"/>
        </w:rPr>
        <w:t> </w:t>
      </w:r>
      <w:r>
        <w:rPr>
          <w:i/>
          <w:color w:val="231F20"/>
          <w:sz w:val="20"/>
        </w:rPr>
        <w:t>Consumer</w:t>
      </w:r>
      <w:r>
        <w:rPr>
          <w:i/>
          <w:color w:val="231F20"/>
          <w:spacing w:val="-11"/>
          <w:sz w:val="20"/>
        </w:rPr>
        <w:t> </w:t>
      </w:r>
      <w:r>
        <w:rPr>
          <w:i/>
          <w:color w:val="231F20"/>
          <w:sz w:val="20"/>
        </w:rPr>
        <w:t>Affairs</w:t>
      </w:r>
      <w:r>
        <w:rPr>
          <w:i/>
          <w:color w:val="231F20"/>
          <w:spacing w:val="-11"/>
          <w:sz w:val="20"/>
        </w:rPr>
        <w:t> </w:t>
      </w:r>
      <w:r>
        <w:rPr>
          <w:i/>
          <w:color w:val="231F20"/>
          <w:sz w:val="20"/>
        </w:rPr>
        <w:t>Council</w:t>
      </w:r>
      <w:r>
        <w:rPr>
          <w:i/>
          <w:color w:val="231F20"/>
          <w:spacing w:val="-11"/>
          <w:sz w:val="20"/>
        </w:rPr>
        <w:t> </w:t>
      </w:r>
      <w:r>
        <w:rPr>
          <w:i/>
          <w:color w:val="231F20"/>
          <w:sz w:val="20"/>
        </w:rPr>
        <w:t>—</w:t>
      </w:r>
      <w:r>
        <w:rPr>
          <w:i/>
          <w:color w:val="231F20"/>
          <w:spacing w:val="-11"/>
          <w:sz w:val="20"/>
        </w:rPr>
        <w:t> </w:t>
      </w:r>
      <w:r>
        <w:rPr>
          <w:color w:val="231F20"/>
          <w:sz w:val="20"/>
        </w:rPr>
        <w:t>EPSCO)</w:t>
      </w:r>
      <w:r>
        <w:rPr>
          <w:color w:val="231F20"/>
          <w:spacing w:val="-11"/>
          <w:sz w:val="20"/>
        </w:rPr>
        <w:t> </w:t>
      </w:r>
      <w:r>
        <w:rPr>
          <w:color w:val="231F20"/>
          <w:sz w:val="20"/>
        </w:rPr>
        <w:t>чине</w:t>
      </w:r>
      <w:r>
        <w:rPr>
          <w:color w:val="231F20"/>
          <w:spacing w:val="-12"/>
          <w:sz w:val="20"/>
        </w:rPr>
        <w:t> </w:t>
      </w:r>
      <w:r>
        <w:rPr>
          <w:color w:val="231F20"/>
          <w:sz w:val="20"/>
        </w:rPr>
        <w:t>ми- нистри надлежни за питања запошљавања, социјалне заштите, заштите потро- шача, здравства и једнаких могућности. Они се састају четири пута годишње.</w:t>
      </w:r>
    </w:p>
    <w:p>
      <w:pPr>
        <w:pStyle w:val="BodyText"/>
        <w:spacing w:line="235" w:lineRule="auto" w:before="243"/>
        <w:ind w:right="1131"/>
      </w:pPr>
      <w:r>
        <w:rPr>
          <w:color w:val="231F20"/>
        </w:rPr>
        <w:t>Европска заједница треба да омогући повећање животног стандарда и побољ- шање</w:t>
      </w:r>
      <w:r>
        <w:rPr>
          <w:color w:val="231F20"/>
          <w:spacing w:val="-12"/>
        </w:rPr>
        <w:t> </w:t>
      </w:r>
      <w:r>
        <w:rPr>
          <w:color w:val="231F20"/>
        </w:rPr>
        <w:t>квалитета</w:t>
      </w:r>
      <w:r>
        <w:rPr>
          <w:color w:val="231F20"/>
          <w:spacing w:val="-11"/>
        </w:rPr>
        <w:t> </w:t>
      </w:r>
      <w:r>
        <w:rPr>
          <w:color w:val="231F20"/>
        </w:rPr>
        <w:t>живота</w:t>
      </w:r>
      <w:r>
        <w:rPr>
          <w:color w:val="231F20"/>
          <w:spacing w:val="-11"/>
        </w:rPr>
        <w:t> </w:t>
      </w:r>
      <w:r>
        <w:rPr>
          <w:color w:val="231F20"/>
        </w:rPr>
        <w:t>грађана</w:t>
      </w:r>
      <w:r>
        <w:rPr>
          <w:color w:val="231F20"/>
          <w:spacing w:val="-12"/>
        </w:rPr>
        <w:t> </w:t>
      </w:r>
      <w:r>
        <w:rPr>
          <w:color w:val="231F20"/>
        </w:rPr>
        <w:t>ЕУ,</w:t>
      </w:r>
      <w:r>
        <w:rPr>
          <w:color w:val="231F20"/>
          <w:spacing w:val="-11"/>
        </w:rPr>
        <w:t> </w:t>
      </w:r>
      <w:r>
        <w:rPr>
          <w:color w:val="231F20"/>
        </w:rPr>
        <w:t>и</w:t>
      </w:r>
      <w:r>
        <w:rPr>
          <w:color w:val="231F20"/>
          <w:spacing w:val="-11"/>
        </w:rPr>
        <w:t> </w:t>
      </w:r>
      <w:r>
        <w:rPr>
          <w:color w:val="231F20"/>
        </w:rPr>
        <w:t>то</w:t>
      </w:r>
      <w:r>
        <w:rPr>
          <w:color w:val="231F20"/>
          <w:spacing w:val="-11"/>
        </w:rPr>
        <w:t> </w:t>
      </w:r>
      <w:r>
        <w:rPr>
          <w:color w:val="231F20"/>
        </w:rPr>
        <w:t>обезбеђивањем</w:t>
      </w:r>
      <w:r>
        <w:rPr>
          <w:color w:val="231F20"/>
          <w:spacing w:val="-12"/>
        </w:rPr>
        <w:t> </w:t>
      </w:r>
      <w:r>
        <w:rPr>
          <w:color w:val="231F20"/>
        </w:rPr>
        <w:t>квалитетних</w:t>
      </w:r>
      <w:r>
        <w:rPr>
          <w:color w:val="231F20"/>
          <w:spacing w:val="-11"/>
        </w:rPr>
        <w:t> </w:t>
      </w:r>
      <w:r>
        <w:rPr>
          <w:color w:val="231F20"/>
        </w:rPr>
        <w:t>послова</w:t>
      </w:r>
      <w:r>
        <w:rPr>
          <w:color w:val="231F20"/>
          <w:spacing w:val="-11"/>
        </w:rPr>
        <w:t> </w:t>
      </w:r>
      <w:r>
        <w:rPr>
          <w:color w:val="231F20"/>
        </w:rPr>
        <w:t>и високог</w:t>
      </w:r>
      <w:r>
        <w:rPr>
          <w:color w:val="231F20"/>
          <w:spacing w:val="-8"/>
        </w:rPr>
        <w:t> </w:t>
      </w:r>
      <w:r>
        <w:rPr>
          <w:color w:val="231F20"/>
        </w:rPr>
        <w:t>степена</w:t>
      </w:r>
      <w:r>
        <w:rPr>
          <w:color w:val="231F20"/>
          <w:spacing w:val="-9"/>
        </w:rPr>
        <w:t> </w:t>
      </w:r>
      <w:r>
        <w:rPr>
          <w:color w:val="231F20"/>
        </w:rPr>
        <w:t>социјалне</w:t>
      </w:r>
      <w:r>
        <w:rPr>
          <w:color w:val="231F20"/>
          <w:spacing w:val="-8"/>
        </w:rPr>
        <w:t> </w:t>
      </w:r>
      <w:r>
        <w:rPr>
          <w:color w:val="231F20"/>
        </w:rPr>
        <w:t>и</w:t>
      </w:r>
      <w:r>
        <w:rPr>
          <w:color w:val="231F20"/>
          <w:spacing w:val="-8"/>
        </w:rPr>
        <w:t> </w:t>
      </w:r>
      <w:r>
        <w:rPr>
          <w:color w:val="231F20"/>
        </w:rPr>
        <w:t>здравствене</w:t>
      </w:r>
      <w:r>
        <w:rPr>
          <w:color w:val="231F20"/>
          <w:spacing w:val="-8"/>
        </w:rPr>
        <w:t> </w:t>
      </w:r>
      <w:r>
        <w:rPr>
          <w:color w:val="231F20"/>
        </w:rPr>
        <w:t>заштите,</w:t>
      </w:r>
      <w:r>
        <w:rPr>
          <w:color w:val="231F20"/>
          <w:spacing w:val="-8"/>
        </w:rPr>
        <w:t> </w:t>
      </w:r>
      <w:r>
        <w:rPr>
          <w:color w:val="231F20"/>
        </w:rPr>
        <w:t>као</w:t>
      </w:r>
      <w:r>
        <w:rPr>
          <w:color w:val="231F20"/>
          <w:spacing w:val="-8"/>
        </w:rPr>
        <w:t> </w:t>
      </w:r>
      <w:r>
        <w:rPr>
          <w:color w:val="231F20"/>
        </w:rPr>
        <w:t>и</w:t>
      </w:r>
      <w:r>
        <w:rPr>
          <w:color w:val="231F20"/>
          <w:spacing w:val="-8"/>
        </w:rPr>
        <w:t> </w:t>
      </w:r>
      <w:r>
        <w:rPr>
          <w:color w:val="231F20"/>
        </w:rPr>
        <w:t>високог</w:t>
      </w:r>
      <w:r>
        <w:rPr>
          <w:color w:val="231F20"/>
          <w:spacing w:val="-8"/>
        </w:rPr>
        <w:t> </w:t>
      </w:r>
      <w:r>
        <w:rPr>
          <w:color w:val="231F20"/>
        </w:rPr>
        <w:t>степена</w:t>
      </w:r>
      <w:r>
        <w:rPr>
          <w:color w:val="231F20"/>
          <w:spacing w:val="-9"/>
        </w:rPr>
        <w:t> </w:t>
      </w:r>
      <w:r>
        <w:rPr>
          <w:color w:val="231F20"/>
        </w:rPr>
        <w:t>зашти- те интереса потрошача. При томе, она треба да гарантује постојање једнаких могућности за све грађане.</w:t>
      </w:r>
    </w:p>
    <w:p>
      <w:pPr>
        <w:pStyle w:val="BodyText"/>
        <w:spacing w:line="235" w:lineRule="auto" w:before="244"/>
        <w:ind w:right="1129"/>
      </w:pPr>
      <w:r>
        <w:rPr>
          <w:color w:val="231F20"/>
        </w:rPr>
        <w:t>О овим питањима Савет, заједно са Европским парламентом, углавном од- лучује квалификованом већином, у складу са поступком суодлучивања. Изузе- так</w:t>
      </w:r>
      <w:r>
        <w:rPr>
          <w:color w:val="231F20"/>
          <w:spacing w:val="-9"/>
        </w:rPr>
        <w:t> </w:t>
      </w:r>
      <w:r>
        <w:rPr>
          <w:color w:val="231F20"/>
        </w:rPr>
        <w:t>представља</w:t>
      </w:r>
      <w:r>
        <w:rPr>
          <w:color w:val="231F20"/>
          <w:spacing w:val="-9"/>
        </w:rPr>
        <w:t> </w:t>
      </w:r>
      <w:r>
        <w:rPr>
          <w:color w:val="231F20"/>
        </w:rPr>
        <w:t>социјална</w:t>
      </w:r>
      <w:r>
        <w:rPr>
          <w:color w:val="231F20"/>
          <w:spacing w:val="-9"/>
        </w:rPr>
        <w:t> </w:t>
      </w:r>
      <w:r>
        <w:rPr>
          <w:color w:val="231F20"/>
        </w:rPr>
        <w:t>заштита,</w:t>
      </w:r>
      <w:r>
        <w:rPr>
          <w:color w:val="231F20"/>
          <w:spacing w:val="-9"/>
        </w:rPr>
        <w:t> </w:t>
      </w:r>
      <w:r>
        <w:rPr>
          <w:color w:val="231F20"/>
        </w:rPr>
        <w:t>где</w:t>
      </w:r>
      <w:r>
        <w:rPr>
          <w:color w:val="231F20"/>
          <w:spacing w:val="-9"/>
        </w:rPr>
        <w:t> </w:t>
      </w:r>
      <w:r>
        <w:rPr>
          <w:color w:val="231F20"/>
        </w:rPr>
        <w:t>Савет</w:t>
      </w:r>
      <w:r>
        <w:rPr>
          <w:color w:val="231F20"/>
          <w:spacing w:val="-9"/>
        </w:rPr>
        <w:t> </w:t>
      </w:r>
      <w:r>
        <w:rPr>
          <w:color w:val="231F20"/>
        </w:rPr>
        <w:t>одлучује</w:t>
      </w:r>
      <w:r>
        <w:rPr>
          <w:color w:val="231F20"/>
          <w:spacing w:val="-9"/>
        </w:rPr>
        <w:t> </w:t>
      </w:r>
      <w:r>
        <w:rPr>
          <w:color w:val="231F20"/>
        </w:rPr>
        <w:t>једногласно.</w:t>
      </w:r>
      <w:r>
        <w:rPr>
          <w:color w:val="231F20"/>
          <w:spacing w:val="-9"/>
        </w:rPr>
        <w:t> </w:t>
      </w:r>
      <w:r>
        <w:rPr>
          <w:color w:val="231F20"/>
        </w:rPr>
        <w:t>Савет</w:t>
      </w:r>
      <w:r>
        <w:rPr>
          <w:color w:val="231F20"/>
          <w:spacing w:val="-9"/>
        </w:rPr>
        <w:t> </w:t>
      </w:r>
      <w:r>
        <w:rPr>
          <w:color w:val="231F20"/>
        </w:rPr>
        <w:t>усваја европске прописе ради хармонизације и координације националних прописа, посебно прописа о условима рада (здравље и безбедност на раду, социјална заштита, учествовање запослених у управљању), ради јачања националних по- литика, ради превенције болести и сузбијања епидемија, као и ради заштите права потрошача.</w:t>
      </w:r>
    </w:p>
    <w:p>
      <w:pPr>
        <w:pStyle w:val="BodyText"/>
        <w:spacing w:before="1"/>
        <w:ind w:left="0"/>
        <w:jc w:val="left"/>
      </w:pPr>
    </w:p>
    <w:p>
      <w:pPr>
        <w:spacing w:line="235" w:lineRule="auto" w:before="0"/>
        <w:ind w:left="1417" w:right="1130" w:firstLine="0"/>
        <w:jc w:val="both"/>
        <w:rPr>
          <w:i/>
          <w:sz w:val="20"/>
        </w:rPr>
      </w:pPr>
      <w:r>
        <w:rPr>
          <w:i/>
          <w:color w:val="231F20"/>
          <w:sz w:val="20"/>
        </w:rPr>
        <w:t>С обзиром да су политика запошљавања и социјалне заштите у надлежно­ сти држава чланица, улога Заједнице ограничена је на утврђивање заједни­ чких</w:t>
      </w:r>
      <w:r>
        <w:rPr>
          <w:i/>
          <w:color w:val="231F20"/>
          <w:spacing w:val="-9"/>
          <w:sz w:val="20"/>
        </w:rPr>
        <w:t> </w:t>
      </w:r>
      <w:r>
        <w:rPr>
          <w:i/>
          <w:color w:val="231F20"/>
          <w:sz w:val="20"/>
        </w:rPr>
        <w:t>циљева</w:t>
      </w:r>
      <w:r>
        <w:rPr>
          <w:i/>
          <w:color w:val="231F20"/>
          <w:spacing w:val="-9"/>
          <w:sz w:val="20"/>
        </w:rPr>
        <w:t> </w:t>
      </w:r>
      <w:r>
        <w:rPr>
          <w:i/>
          <w:color w:val="231F20"/>
          <w:sz w:val="20"/>
        </w:rPr>
        <w:t>за</w:t>
      </w:r>
      <w:r>
        <w:rPr>
          <w:i/>
          <w:color w:val="231F20"/>
          <w:spacing w:val="-9"/>
          <w:sz w:val="20"/>
        </w:rPr>
        <w:t> </w:t>
      </w:r>
      <w:r>
        <w:rPr>
          <w:i/>
          <w:color w:val="231F20"/>
          <w:sz w:val="20"/>
        </w:rPr>
        <w:t>све</w:t>
      </w:r>
      <w:r>
        <w:rPr>
          <w:i/>
          <w:color w:val="231F20"/>
          <w:spacing w:val="-9"/>
          <w:sz w:val="20"/>
        </w:rPr>
        <w:t> </w:t>
      </w:r>
      <w:r>
        <w:rPr>
          <w:i/>
          <w:color w:val="231F20"/>
          <w:sz w:val="20"/>
        </w:rPr>
        <w:t>државе</w:t>
      </w:r>
      <w:r>
        <w:rPr>
          <w:i/>
          <w:color w:val="231F20"/>
          <w:spacing w:val="-9"/>
          <w:sz w:val="20"/>
        </w:rPr>
        <w:t> </w:t>
      </w:r>
      <w:r>
        <w:rPr>
          <w:i/>
          <w:color w:val="231F20"/>
          <w:sz w:val="20"/>
        </w:rPr>
        <w:t>чланице,</w:t>
      </w:r>
      <w:r>
        <w:rPr>
          <w:i/>
          <w:color w:val="231F20"/>
          <w:spacing w:val="-9"/>
          <w:sz w:val="20"/>
        </w:rPr>
        <w:t> </w:t>
      </w:r>
      <w:r>
        <w:rPr>
          <w:i/>
          <w:color w:val="231F20"/>
          <w:sz w:val="20"/>
        </w:rPr>
        <w:t>на</w:t>
      </w:r>
      <w:r>
        <w:rPr>
          <w:i/>
          <w:color w:val="231F20"/>
          <w:spacing w:val="-9"/>
          <w:sz w:val="20"/>
        </w:rPr>
        <w:t> </w:t>
      </w:r>
      <w:r>
        <w:rPr>
          <w:i/>
          <w:color w:val="231F20"/>
          <w:sz w:val="20"/>
        </w:rPr>
        <w:t>анализу</w:t>
      </w:r>
      <w:r>
        <w:rPr>
          <w:i/>
          <w:color w:val="231F20"/>
          <w:spacing w:val="-9"/>
          <w:sz w:val="20"/>
        </w:rPr>
        <w:t> </w:t>
      </w:r>
      <w:r>
        <w:rPr>
          <w:i/>
          <w:color w:val="231F20"/>
          <w:sz w:val="20"/>
        </w:rPr>
        <w:t>мера</w:t>
      </w:r>
      <w:r>
        <w:rPr>
          <w:i/>
          <w:color w:val="231F20"/>
          <w:spacing w:val="-9"/>
          <w:sz w:val="20"/>
        </w:rPr>
        <w:t> </w:t>
      </w:r>
      <w:r>
        <w:rPr>
          <w:i/>
          <w:color w:val="231F20"/>
          <w:sz w:val="20"/>
        </w:rPr>
        <w:t>предузетих</w:t>
      </w:r>
      <w:r>
        <w:rPr>
          <w:i/>
          <w:color w:val="231F20"/>
          <w:spacing w:val="-9"/>
          <w:sz w:val="20"/>
        </w:rPr>
        <w:t> </w:t>
      </w:r>
      <w:r>
        <w:rPr>
          <w:i/>
          <w:color w:val="231F20"/>
          <w:sz w:val="20"/>
        </w:rPr>
        <w:t>на</w:t>
      </w:r>
      <w:r>
        <w:rPr>
          <w:i/>
          <w:color w:val="231F20"/>
          <w:spacing w:val="-9"/>
          <w:sz w:val="20"/>
        </w:rPr>
        <w:t> </w:t>
      </w:r>
      <w:r>
        <w:rPr>
          <w:i/>
          <w:color w:val="231F20"/>
          <w:sz w:val="20"/>
        </w:rPr>
        <w:t>национал- ном нивоу, као и на усвајање препорука за појединачне државе чланице.</w:t>
      </w:r>
    </w:p>
    <w:p>
      <w:pPr>
        <w:pStyle w:val="BodyText"/>
        <w:spacing w:before="10"/>
        <w:ind w:left="0"/>
        <w:jc w:val="left"/>
        <w:rPr>
          <w:i/>
        </w:rPr>
      </w:pPr>
    </w:p>
    <w:p>
      <w:pPr>
        <w:pStyle w:val="Heading2"/>
        <w:ind w:left="1417"/>
      </w:pPr>
      <w:bookmarkStart w:name="_TOC_250048" w:id="14"/>
      <w:r>
        <w:rPr>
          <w:color w:val="231F20"/>
        </w:rPr>
        <w:t>Одбор</w:t>
      </w:r>
      <w:r>
        <w:rPr>
          <w:color w:val="231F20"/>
          <w:spacing w:val="-4"/>
        </w:rPr>
        <w:t> </w:t>
      </w:r>
      <w:r>
        <w:rPr>
          <w:color w:val="231F20"/>
        </w:rPr>
        <w:t>за</w:t>
      </w:r>
      <w:r>
        <w:rPr>
          <w:color w:val="231F20"/>
          <w:spacing w:val="-4"/>
        </w:rPr>
        <w:t> </w:t>
      </w:r>
      <w:bookmarkEnd w:id="14"/>
      <w:r>
        <w:rPr>
          <w:color w:val="231F20"/>
          <w:spacing w:val="-2"/>
        </w:rPr>
        <w:t>запошљавање</w:t>
      </w:r>
    </w:p>
    <w:p>
      <w:pPr>
        <w:pStyle w:val="BodyText"/>
        <w:spacing w:line="230" w:lineRule="auto" w:before="228"/>
        <w:ind w:right="1130"/>
      </w:pPr>
      <w:r>
        <w:rPr>
          <w:color w:val="231F20"/>
        </w:rPr>
        <w:t>Одбор</w:t>
      </w:r>
      <w:r>
        <w:rPr>
          <w:color w:val="231F20"/>
          <w:spacing w:val="40"/>
        </w:rPr>
        <w:t> </w:t>
      </w:r>
      <w:r>
        <w:rPr>
          <w:color w:val="231F20"/>
        </w:rPr>
        <w:t>за</w:t>
      </w:r>
      <w:r>
        <w:rPr>
          <w:color w:val="231F20"/>
          <w:spacing w:val="40"/>
        </w:rPr>
        <w:t> </w:t>
      </w:r>
      <w:r>
        <w:rPr>
          <w:color w:val="231F20"/>
        </w:rPr>
        <w:t>запошљавање</w:t>
      </w:r>
      <w:r>
        <w:rPr>
          <w:color w:val="231F20"/>
          <w:spacing w:val="40"/>
        </w:rPr>
        <w:t> </w:t>
      </w:r>
      <w:r>
        <w:rPr>
          <w:color w:val="231F20"/>
        </w:rPr>
        <w:t>формално</w:t>
      </w:r>
      <w:r>
        <w:rPr>
          <w:color w:val="231F20"/>
          <w:spacing w:val="40"/>
        </w:rPr>
        <w:t> </w:t>
      </w:r>
      <w:r>
        <w:rPr>
          <w:color w:val="231F20"/>
        </w:rPr>
        <w:t>је</w:t>
      </w:r>
      <w:r>
        <w:rPr>
          <w:color w:val="231F20"/>
          <w:spacing w:val="40"/>
        </w:rPr>
        <w:t> </w:t>
      </w:r>
      <w:r>
        <w:rPr>
          <w:color w:val="231F20"/>
        </w:rPr>
        <w:t>установљен</w:t>
      </w:r>
      <w:r>
        <w:rPr>
          <w:color w:val="231F20"/>
          <w:spacing w:val="40"/>
        </w:rPr>
        <w:t> </w:t>
      </w:r>
      <w:r>
        <w:rPr>
          <w:color w:val="231F20"/>
        </w:rPr>
        <w:t>у</w:t>
      </w:r>
      <w:r>
        <w:rPr>
          <w:color w:val="231F20"/>
          <w:spacing w:val="40"/>
        </w:rPr>
        <w:t> </w:t>
      </w:r>
      <w:r>
        <w:rPr>
          <w:color w:val="231F20"/>
        </w:rPr>
        <w:t>јануару</w:t>
      </w:r>
      <w:r>
        <w:rPr>
          <w:color w:val="231F20"/>
          <w:spacing w:val="40"/>
        </w:rPr>
        <w:t> </w:t>
      </w:r>
      <w:r>
        <w:rPr>
          <w:color w:val="231F20"/>
        </w:rPr>
        <w:t>2000.</w:t>
      </w:r>
      <w:r>
        <w:rPr>
          <w:color w:val="231F20"/>
          <w:spacing w:val="40"/>
        </w:rPr>
        <w:t> </w:t>
      </w:r>
      <w:r>
        <w:rPr>
          <w:color w:val="231F20"/>
        </w:rPr>
        <w:t>године, на основу члана 150 </w:t>
      </w:r>
      <w:r>
        <w:rPr>
          <w:color w:val="231F20"/>
          <w:position w:val="1"/>
        </w:rPr>
        <w:t>Уговора о функционисању Европске уније (</w:t>
      </w:r>
      <w:r>
        <w:rPr>
          <w:i/>
          <w:color w:val="231F20"/>
          <w:position w:val="1"/>
        </w:rPr>
        <w:t>Treaty on the </w:t>
      </w:r>
      <w:r>
        <w:rPr>
          <w:i/>
          <w:color w:val="231F20"/>
        </w:rPr>
        <w:t>Functioning</w:t>
      </w:r>
      <w:r>
        <w:rPr>
          <w:i/>
          <w:color w:val="231F20"/>
          <w:spacing w:val="-7"/>
        </w:rPr>
        <w:t> </w:t>
      </w:r>
      <w:r>
        <w:rPr>
          <w:i/>
          <w:color w:val="231F20"/>
        </w:rPr>
        <w:t>of</w:t>
      </w:r>
      <w:r>
        <w:rPr>
          <w:i/>
          <w:color w:val="231F20"/>
          <w:spacing w:val="-7"/>
        </w:rPr>
        <w:t> </w:t>
      </w:r>
      <w:r>
        <w:rPr>
          <w:i/>
          <w:color w:val="231F20"/>
        </w:rPr>
        <w:t>the</w:t>
      </w:r>
      <w:r>
        <w:rPr>
          <w:i/>
          <w:color w:val="231F20"/>
          <w:spacing w:val="-7"/>
        </w:rPr>
        <w:t> </w:t>
      </w:r>
      <w:r>
        <w:rPr>
          <w:i/>
          <w:color w:val="231F20"/>
        </w:rPr>
        <w:t>European</w:t>
      </w:r>
      <w:r>
        <w:rPr>
          <w:i/>
          <w:color w:val="231F20"/>
          <w:spacing w:val="-7"/>
        </w:rPr>
        <w:t> </w:t>
      </w:r>
      <w:r>
        <w:rPr>
          <w:i/>
          <w:color w:val="231F20"/>
        </w:rPr>
        <w:t>Union</w:t>
      </w:r>
      <w:r>
        <w:rPr>
          <w:i/>
          <w:color w:val="231F20"/>
          <w:spacing w:val="-7"/>
        </w:rPr>
        <w:t> </w:t>
      </w:r>
      <w:r>
        <w:rPr>
          <w:color w:val="231F20"/>
        </w:rPr>
        <w:t>—</w:t>
      </w:r>
      <w:r>
        <w:rPr>
          <w:color w:val="231F20"/>
          <w:spacing w:val="-7"/>
        </w:rPr>
        <w:t> </w:t>
      </w:r>
      <w:r>
        <w:rPr>
          <w:color w:val="231F20"/>
        </w:rPr>
        <w:t>TFEU).</w:t>
      </w:r>
      <w:r>
        <w:rPr>
          <w:color w:val="231F20"/>
          <w:spacing w:val="-7"/>
        </w:rPr>
        <w:t> </w:t>
      </w:r>
      <w:r>
        <w:rPr>
          <w:color w:val="231F20"/>
        </w:rPr>
        <w:t>Он</w:t>
      </w:r>
      <w:r>
        <w:rPr>
          <w:color w:val="231F20"/>
          <w:spacing w:val="-7"/>
        </w:rPr>
        <w:t> </w:t>
      </w:r>
      <w:r>
        <w:rPr>
          <w:color w:val="231F20"/>
        </w:rPr>
        <w:t>има</w:t>
      </w:r>
      <w:r>
        <w:rPr>
          <w:color w:val="231F20"/>
          <w:spacing w:val="-7"/>
        </w:rPr>
        <w:t> </w:t>
      </w:r>
      <w:r>
        <w:rPr>
          <w:color w:val="231F20"/>
        </w:rPr>
        <w:t>значајну</w:t>
      </w:r>
      <w:r>
        <w:rPr>
          <w:color w:val="231F20"/>
          <w:spacing w:val="-7"/>
        </w:rPr>
        <w:t> </w:t>
      </w:r>
      <w:r>
        <w:rPr>
          <w:color w:val="231F20"/>
        </w:rPr>
        <w:t>улогу</w:t>
      </w:r>
      <w:r>
        <w:rPr>
          <w:color w:val="231F20"/>
          <w:spacing w:val="-7"/>
        </w:rPr>
        <w:t> </w:t>
      </w:r>
      <w:r>
        <w:rPr>
          <w:color w:val="231F20"/>
        </w:rPr>
        <w:t>у</w:t>
      </w:r>
      <w:r>
        <w:rPr>
          <w:color w:val="231F20"/>
          <w:spacing w:val="-7"/>
        </w:rPr>
        <w:t> </w:t>
      </w:r>
      <w:r>
        <w:rPr>
          <w:color w:val="231F20"/>
        </w:rPr>
        <w:t>изради</w:t>
      </w:r>
      <w:r>
        <w:rPr>
          <w:color w:val="231F20"/>
          <w:spacing w:val="-7"/>
        </w:rPr>
        <w:t> </w:t>
      </w:r>
      <w:r>
        <w:rPr>
          <w:color w:val="231F20"/>
        </w:rPr>
        <w:t>Евро- пске стратегије запошљавања.</w:t>
      </w:r>
    </w:p>
    <w:p>
      <w:pPr>
        <w:pStyle w:val="BodyText"/>
        <w:spacing w:before="4"/>
        <w:ind w:left="0"/>
        <w:jc w:val="left"/>
      </w:pPr>
    </w:p>
    <w:p>
      <w:pPr>
        <w:pStyle w:val="BodyText"/>
        <w:spacing w:line="235" w:lineRule="auto"/>
        <w:ind w:right="1129"/>
      </w:pPr>
      <w:r>
        <w:rPr>
          <w:color w:val="231F20"/>
        </w:rPr>
        <w:t>Одбор за запошљавање (EMCO) припрема разговоре који се воде у оквиру Савета за запошљавање, социјалну политику, здравство и питања потрошача. На њима се разговара o питањима која се односе на Смернице </w:t>
      </w:r>
      <w:r>
        <w:rPr>
          <w:color w:val="231F20"/>
        </w:rPr>
        <w:t>запошљавања, Заједнички</w:t>
      </w:r>
      <w:r>
        <w:rPr>
          <w:color w:val="231F20"/>
          <w:spacing w:val="-5"/>
        </w:rPr>
        <w:t> </w:t>
      </w:r>
      <w:r>
        <w:rPr>
          <w:color w:val="231F20"/>
        </w:rPr>
        <w:t>извештај</w:t>
      </w:r>
      <w:r>
        <w:rPr>
          <w:color w:val="231F20"/>
          <w:spacing w:val="-5"/>
        </w:rPr>
        <w:t> </w:t>
      </w:r>
      <w:r>
        <w:rPr>
          <w:color w:val="231F20"/>
        </w:rPr>
        <w:t>о</w:t>
      </w:r>
      <w:r>
        <w:rPr>
          <w:color w:val="231F20"/>
          <w:spacing w:val="-4"/>
        </w:rPr>
        <w:t> </w:t>
      </w:r>
      <w:r>
        <w:rPr>
          <w:color w:val="231F20"/>
        </w:rPr>
        <w:t>запошљавању</w:t>
      </w:r>
      <w:r>
        <w:rPr>
          <w:color w:val="231F20"/>
          <w:spacing w:val="-4"/>
        </w:rPr>
        <w:t> </w:t>
      </w:r>
      <w:r>
        <w:rPr>
          <w:color w:val="231F20"/>
        </w:rPr>
        <w:t>и</w:t>
      </w:r>
      <w:r>
        <w:rPr>
          <w:color w:val="231F20"/>
          <w:spacing w:val="-4"/>
        </w:rPr>
        <w:t> </w:t>
      </w:r>
      <w:r>
        <w:rPr>
          <w:color w:val="231F20"/>
        </w:rPr>
        <w:t>Препоруке</w:t>
      </w:r>
      <w:r>
        <w:rPr>
          <w:color w:val="231F20"/>
          <w:spacing w:val="-4"/>
        </w:rPr>
        <w:t> </w:t>
      </w:r>
      <w:r>
        <w:rPr>
          <w:color w:val="231F20"/>
        </w:rPr>
        <w:t>за</w:t>
      </w:r>
      <w:r>
        <w:rPr>
          <w:color w:val="231F20"/>
          <w:spacing w:val="-5"/>
        </w:rPr>
        <w:t> </w:t>
      </w:r>
      <w:r>
        <w:rPr>
          <w:color w:val="231F20"/>
        </w:rPr>
        <w:t>спровођење</w:t>
      </w:r>
      <w:r>
        <w:rPr>
          <w:color w:val="231F20"/>
          <w:spacing w:val="-5"/>
        </w:rPr>
        <w:t> </w:t>
      </w:r>
      <w:r>
        <w:rPr>
          <w:color w:val="231F20"/>
        </w:rPr>
        <w:t>националних политика запошљавања.</w:t>
      </w:r>
    </w:p>
    <w:p>
      <w:pPr>
        <w:pStyle w:val="BodyText"/>
        <w:spacing w:after="0" w:line="235" w:lineRule="auto"/>
        <w:sectPr>
          <w:pgSz w:w="9360" w:h="13040"/>
          <w:pgMar w:header="0" w:footer="1247" w:top="1320" w:bottom="1440" w:left="0" w:right="0"/>
        </w:sectPr>
      </w:pPr>
    </w:p>
    <w:p>
      <w:pPr>
        <w:pStyle w:val="BodyText"/>
        <w:spacing w:line="225" w:lineRule="auto" w:before="49"/>
        <w:ind w:left="1133" w:right="1187"/>
        <w:jc w:val="left"/>
        <w:rPr>
          <w:position w:val="1"/>
        </w:rPr>
      </w:pPr>
      <w:r>
        <w:rPr>
          <w:color w:val="231F20"/>
        </w:rPr>
        <w:t>Одбор за запошљавање,</w:t>
      </w:r>
      <w:r>
        <w:rPr>
          <w:color w:val="231F20"/>
          <w:spacing w:val="-4"/>
        </w:rPr>
        <w:t> </w:t>
      </w:r>
      <w:r>
        <w:rPr>
          <w:color w:val="231F20"/>
        </w:rPr>
        <w:t>такође,</w:t>
      </w:r>
      <w:r>
        <w:rPr>
          <w:color w:val="231F20"/>
          <w:spacing w:val="-4"/>
        </w:rPr>
        <w:t> </w:t>
      </w:r>
      <w:r>
        <w:rPr>
          <w:color w:val="231F20"/>
        </w:rPr>
        <w:t>формулише Мишљења и доприносе на захтев Савета, на </w:t>
      </w:r>
      <w:r>
        <w:rPr>
          <w:color w:val="231F20"/>
          <w:position w:val="1"/>
        </w:rPr>
        <w:t>захтев Комисије или на своју иницијативу.</w:t>
      </w:r>
    </w:p>
    <w:p>
      <w:pPr>
        <w:pStyle w:val="BodyText"/>
        <w:spacing w:before="239"/>
        <w:ind w:left="1133"/>
        <w:jc w:val="left"/>
      </w:pPr>
      <w:r>
        <w:rPr>
          <w:color w:val="231F20"/>
        </w:rPr>
        <w:t>Одбор</w:t>
      </w:r>
      <w:r>
        <w:rPr>
          <w:color w:val="231F20"/>
          <w:spacing w:val="-10"/>
        </w:rPr>
        <w:t> </w:t>
      </w:r>
      <w:r>
        <w:rPr>
          <w:color w:val="231F20"/>
        </w:rPr>
        <w:t>је</w:t>
      </w:r>
      <w:r>
        <w:rPr>
          <w:color w:val="231F20"/>
          <w:spacing w:val="-8"/>
        </w:rPr>
        <w:t> </w:t>
      </w:r>
      <w:r>
        <w:rPr>
          <w:color w:val="231F20"/>
        </w:rPr>
        <w:t>задужен</w:t>
      </w:r>
      <w:r>
        <w:rPr>
          <w:color w:val="231F20"/>
          <w:spacing w:val="-8"/>
        </w:rPr>
        <w:t> </w:t>
      </w:r>
      <w:r>
        <w:rPr>
          <w:color w:val="231F20"/>
          <w:spacing w:val="-5"/>
        </w:rPr>
        <w:t>за:</w:t>
      </w:r>
    </w:p>
    <w:p>
      <w:pPr>
        <w:pStyle w:val="ListParagraph"/>
        <w:numPr>
          <w:ilvl w:val="0"/>
          <w:numId w:val="10"/>
        </w:numPr>
        <w:tabs>
          <w:tab w:pos="1843" w:val="left" w:leader="none"/>
        </w:tabs>
        <w:spacing w:line="240" w:lineRule="auto" w:before="236" w:after="0"/>
        <w:ind w:left="1843" w:right="0" w:hanging="143"/>
        <w:jc w:val="left"/>
        <w:rPr>
          <w:sz w:val="20"/>
        </w:rPr>
      </w:pPr>
      <w:r>
        <w:rPr>
          <w:color w:val="231F20"/>
          <w:sz w:val="20"/>
        </w:rPr>
        <w:t>давање мишљења</w:t>
      </w:r>
      <w:r>
        <w:rPr>
          <w:color w:val="231F20"/>
          <w:spacing w:val="-1"/>
          <w:sz w:val="20"/>
        </w:rPr>
        <w:t> </w:t>
      </w:r>
      <w:r>
        <w:rPr>
          <w:color w:val="231F20"/>
          <w:sz w:val="20"/>
        </w:rPr>
        <w:t>о</w:t>
      </w:r>
      <w:r>
        <w:rPr>
          <w:color w:val="231F20"/>
          <w:spacing w:val="-1"/>
          <w:sz w:val="20"/>
        </w:rPr>
        <w:t> </w:t>
      </w:r>
      <w:r>
        <w:rPr>
          <w:color w:val="231F20"/>
          <w:sz w:val="20"/>
        </w:rPr>
        <w:t>Смерницама</w:t>
      </w:r>
      <w:r>
        <w:rPr>
          <w:color w:val="231F20"/>
          <w:spacing w:val="-1"/>
          <w:sz w:val="20"/>
        </w:rPr>
        <w:t> </w:t>
      </w:r>
      <w:r>
        <w:rPr>
          <w:color w:val="231F20"/>
          <w:spacing w:val="-2"/>
          <w:sz w:val="20"/>
        </w:rPr>
        <w:t>запошљавања;</w:t>
      </w:r>
    </w:p>
    <w:p>
      <w:pPr>
        <w:pStyle w:val="ListParagraph"/>
        <w:numPr>
          <w:ilvl w:val="0"/>
          <w:numId w:val="10"/>
        </w:numPr>
        <w:tabs>
          <w:tab w:pos="1843" w:val="left" w:leader="none"/>
        </w:tabs>
        <w:spacing w:line="240" w:lineRule="auto" w:before="53" w:after="0"/>
        <w:ind w:left="1843" w:right="0" w:hanging="143"/>
        <w:jc w:val="left"/>
        <w:rPr>
          <w:sz w:val="20"/>
        </w:rPr>
      </w:pPr>
      <w:r>
        <w:rPr>
          <w:color w:val="231F20"/>
          <w:sz w:val="20"/>
        </w:rPr>
        <w:t>подношење</w:t>
      </w:r>
      <w:r>
        <w:rPr>
          <w:color w:val="231F20"/>
          <w:spacing w:val="-9"/>
          <w:sz w:val="20"/>
        </w:rPr>
        <w:t> </w:t>
      </w:r>
      <w:r>
        <w:rPr>
          <w:color w:val="231F20"/>
          <w:sz w:val="20"/>
        </w:rPr>
        <w:t>Заједничког</w:t>
      </w:r>
      <w:r>
        <w:rPr>
          <w:color w:val="231F20"/>
          <w:spacing w:val="-6"/>
          <w:sz w:val="20"/>
        </w:rPr>
        <w:t> </w:t>
      </w:r>
      <w:r>
        <w:rPr>
          <w:color w:val="231F20"/>
          <w:sz w:val="20"/>
        </w:rPr>
        <w:t>извештаја</w:t>
      </w:r>
      <w:r>
        <w:rPr>
          <w:color w:val="231F20"/>
          <w:spacing w:val="-7"/>
          <w:sz w:val="20"/>
        </w:rPr>
        <w:t> </w:t>
      </w:r>
      <w:r>
        <w:rPr>
          <w:color w:val="231F20"/>
          <w:sz w:val="20"/>
        </w:rPr>
        <w:t>о</w:t>
      </w:r>
      <w:r>
        <w:rPr>
          <w:color w:val="231F20"/>
          <w:spacing w:val="-7"/>
          <w:sz w:val="20"/>
        </w:rPr>
        <w:t> </w:t>
      </w:r>
      <w:r>
        <w:rPr>
          <w:color w:val="231F20"/>
          <w:spacing w:val="-2"/>
          <w:sz w:val="20"/>
        </w:rPr>
        <w:t>запошљавању;</w:t>
      </w:r>
    </w:p>
    <w:p>
      <w:pPr>
        <w:pStyle w:val="ListParagraph"/>
        <w:numPr>
          <w:ilvl w:val="0"/>
          <w:numId w:val="10"/>
        </w:numPr>
        <w:tabs>
          <w:tab w:pos="1884" w:val="left" w:leader="none"/>
        </w:tabs>
        <w:spacing w:line="235" w:lineRule="auto" w:before="56" w:after="0"/>
        <w:ind w:left="1700" w:right="1415" w:firstLine="0"/>
        <w:jc w:val="left"/>
        <w:rPr>
          <w:sz w:val="20"/>
        </w:rPr>
      </w:pPr>
      <w:r>
        <w:rPr>
          <w:color w:val="231F20"/>
          <w:sz w:val="20"/>
        </w:rPr>
        <w:t>давање</w:t>
      </w:r>
      <w:r>
        <w:rPr>
          <w:color w:val="231F20"/>
          <w:spacing w:val="31"/>
          <w:sz w:val="20"/>
        </w:rPr>
        <w:t> </w:t>
      </w:r>
      <w:r>
        <w:rPr>
          <w:color w:val="231F20"/>
          <w:sz w:val="20"/>
        </w:rPr>
        <w:t>препорука</w:t>
      </w:r>
      <w:r>
        <w:rPr>
          <w:color w:val="231F20"/>
          <w:spacing w:val="31"/>
          <w:sz w:val="20"/>
        </w:rPr>
        <w:t> </w:t>
      </w:r>
      <w:r>
        <w:rPr>
          <w:color w:val="231F20"/>
          <w:sz w:val="20"/>
        </w:rPr>
        <w:t>за</w:t>
      </w:r>
      <w:r>
        <w:rPr>
          <w:color w:val="231F20"/>
          <w:spacing w:val="31"/>
          <w:sz w:val="20"/>
        </w:rPr>
        <w:t> </w:t>
      </w:r>
      <w:r>
        <w:rPr>
          <w:color w:val="231F20"/>
          <w:sz w:val="20"/>
        </w:rPr>
        <w:t>спровођење</w:t>
      </w:r>
      <w:r>
        <w:rPr>
          <w:color w:val="231F20"/>
          <w:spacing w:val="30"/>
          <w:sz w:val="20"/>
        </w:rPr>
        <w:t> </w:t>
      </w:r>
      <w:r>
        <w:rPr>
          <w:color w:val="231F20"/>
          <w:sz w:val="20"/>
        </w:rPr>
        <w:t>националних</w:t>
      </w:r>
      <w:r>
        <w:rPr>
          <w:color w:val="231F20"/>
          <w:spacing w:val="30"/>
          <w:sz w:val="20"/>
        </w:rPr>
        <w:t> </w:t>
      </w:r>
      <w:r>
        <w:rPr>
          <w:color w:val="231F20"/>
          <w:sz w:val="20"/>
        </w:rPr>
        <w:t>политика</w:t>
      </w:r>
      <w:r>
        <w:rPr>
          <w:color w:val="231F20"/>
          <w:spacing w:val="31"/>
          <w:sz w:val="20"/>
        </w:rPr>
        <w:t> </w:t>
      </w:r>
      <w:r>
        <w:rPr>
          <w:color w:val="231F20"/>
          <w:sz w:val="20"/>
        </w:rPr>
        <w:t>запошља- </w:t>
      </w:r>
      <w:r>
        <w:rPr>
          <w:color w:val="231F20"/>
          <w:spacing w:val="-2"/>
          <w:sz w:val="20"/>
        </w:rPr>
        <w:t>вања;</w:t>
      </w:r>
    </w:p>
    <w:p>
      <w:pPr>
        <w:pStyle w:val="ListParagraph"/>
        <w:numPr>
          <w:ilvl w:val="0"/>
          <w:numId w:val="10"/>
        </w:numPr>
        <w:tabs>
          <w:tab w:pos="1843" w:val="left" w:leader="none"/>
        </w:tabs>
        <w:spacing w:line="240" w:lineRule="auto" w:before="54" w:after="0"/>
        <w:ind w:left="1843" w:right="0" w:hanging="143"/>
        <w:jc w:val="left"/>
        <w:rPr>
          <w:sz w:val="20"/>
        </w:rPr>
      </w:pPr>
      <w:r>
        <w:rPr>
          <w:color w:val="231F20"/>
          <w:sz w:val="20"/>
        </w:rPr>
        <w:t>израду</w:t>
      </w:r>
      <w:r>
        <w:rPr>
          <w:color w:val="231F20"/>
          <w:spacing w:val="-8"/>
          <w:sz w:val="20"/>
        </w:rPr>
        <w:t> </w:t>
      </w:r>
      <w:r>
        <w:rPr>
          <w:color w:val="231F20"/>
          <w:sz w:val="20"/>
        </w:rPr>
        <w:t>документа</w:t>
      </w:r>
      <w:r>
        <w:rPr>
          <w:color w:val="231F20"/>
          <w:spacing w:val="-8"/>
          <w:sz w:val="20"/>
        </w:rPr>
        <w:t> </w:t>
      </w:r>
      <w:r>
        <w:rPr>
          <w:color w:val="231F20"/>
          <w:sz w:val="20"/>
        </w:rPr>
        <w:t>о</w:t>
      </w:r>
      <w:r>
        <w:rPr>
          <w:color w:val="231F20"/>
          <w:spacing w:val="-8"/>
          <w:sz w:val="20"/>
        </w:rPr>
        <w:t> </w:t>
      </w:r>
      <w:r>
        <w:rPr>
          <w:color w:val="231F20"/>
          <w:sz w:val="20"/>
        </w:rPr>
        <w:t>кључним</w:t>
      </w:r>
      <w:r>
        <w:rPr>
          <w:color w:val="231F20"/>
          <w:spacing w:val="-8"/>
          <w:sz w:val="20"/>
        </w:rPr>
        <w:t> </w:t>
      </w:r>
      <w:r>
        <w:rPr>
          <w:color w:val="231F20"/>
          <w:spacing w:val="-2"/>
          <w:sz w:val="20"/>
        </w:rPr>
        <w:t>порукама;</w:t>
      </w:r>
    </w:p>
    <w:p>
      <w:pPr>
        <w:pStyle w:val="ListParagraph"/>
        <w:numPr>
          <w:ilvl w:val="0"/>
          <w:numId w:val="10"/>
        </w:numPr>
        <w:tabs>
          <w:tab w:pos="1875" w:val="left" w:leader="none"/>
        </w:tabs>
        <w:spacing w:line="235" w:lineRule="auto" w:before="56" w:after="0"/>
        <w:ind w:left="1700" w:right="1415" w:firstLine="0"/>
        <w:jc w:val="both"/>
        <w:rPr>
          <w:sz w:val="20"/>
        </w:rPr>
      </w:pPr>
      <w:r>
        <w:rPr>
          <w:color w:val="231F20"/>
          <w:sz w:val="20"/>
        </w:rPr>
        <w:t>давање мишљења и доприноса у погледу решавања конкретних пи- тања у области запошљавања;</w:t>
      </w:r>
    </w:p>
    <w:p>
      <w:pPr>
        <w:pStyle w:val="ListParagraph"/>
        <w:numPr>
          <w:ilvl w:val="0"/>
          <w:numId w:val="10"/>
        </w:numPr>
        <w:tabs>
          <w:tab w:pos="1849" w:val="left" w:leader="none"/>
        </w:tabs>
        <w:spacing w:line="235" w:lineRule="auto" w:before="58" w:after="0"/>
        <w:ind w:left="1700" w:right="1413" w:firstLine="0"/>
        <w:jc w:val="both"/>
        <w:rPr>
          <w:sz w:val="20"/>
        </w:rPr>
      </w:pPr>
      <w:r>
        <w:rPr>
          <w:color w:val="231F20"/>
          <w:sz w:val="20"/>
        </w:rPr>
        <w:t>тематске</w:t>
      </w:r>
      <w:r>
        <w:rPr>
          <w:color w:val="231F20"/>
          <w:spacing w:val="-3"/>
          <w:sz w:val="20"/>
        </w:rPr>
        <w:t> </w:t>
      </w:r>
      <w:r>
        <w:rPr>
          <w:color w:val="231F20"/>
          <w:sz w:val="20"/>
        </w:rPr>
        <w:t>прегледе</w:t>
      </w:r>
      <w:r>
        <w:rPr>
          <w:color w:val="231F20"/>
          <w:spacing w:val="-3"/>
          <w:sz w:val="20"/>
        </w:rPr>
        <w:t> </w:t>
      </w:r>
      <w:r>
        <w:rPr>
          <w:color w:val="231F20"/>
          <w:sz w:val="20"/>
        </w:rPr>
        <w:t>–</w:t>
      </w:r>
      <w:r>
        <w:rPr>
          <w:color w:val="231F20"/>
          <w:spacing w:val="-3"/>
          <w:sz w:val="20"/>
        </w:rPr>
        <w:t> </w:t>
      </w:r>
      <w:r>
        <w:rPr>
          <w:color w:val="231F20"/>
          <w:sz w:val="20"/>
        </w:rPr>
        <w:t>састанци</w:t>
      </w:r>
      <w:r>
        <w:rPr>
          <w:color w:val="231F20"/>
          <w:spacing w:val="-3"/>
          <w:sz w:val="20"/>
        </w:rPr>
        <w:t> </w:t>
      </w:r>
      <w:r>
        <w:rPr>
          <w:color w:val="231F20"/>
          <w:sz w:val="20"/>
        </w:rPr>
        <w:t>организовани</w:t>
      </w:r>
      <w:r>
        <w:rPr>
          <w:color w:val="231F20"/>
          <w:spacing w:val="-3"/>
          <w:sz w:val="20"/>
        </w:rPr>
        <w:t> </w:t>
      </w:r>
      <w:r>
        <w:rPr>
          <w:color w:val="231F20"/>
          <w:sz w:val="20"/>
        </w:rPr>
        <w:t>током</w:t>
      </w:r>
      <w:r>
        <w:rPr>
          <w:color w:val="231F20"/>
          <w:spacing w:val="-3"/>
          <w:sz w:val="20"/>
        </w:rPr>
        <w:t> </w:t>
      </w:r>
      <w:r>
        <w:rPr>
          <w:color w:val="231F20"/>
          <w:sz w:val="20"/>
        </w:rPr>
        <w:t>Европског</w:t>
      </w:r>
      <w:r>
        <w:rPr>
          <w:color w:val="231F20"/>
          <w:spacing w:val="-3"/>
          <w:sz w:val="20"/>
        </w:rPr>
        <w:t> </w:t>
      </w:r>
      <w:r>
        <w:rPr>
          <w:color w:val="231F20"/>
          <w:sz w:val="20"/>
        </w:rPr>
        <w:t>семестра у циљу процене политика и реформи које су предузеле земље чланице као одговор на препоруке за појединачне државе чланице примљене у претходној години. Ови прегледи се организују током састанака Одбора за запошљавање и његове Ad hoc групе, а у зависности од теме која је предмет разговора, могу изискивати учешће представника држава чла- ница из различитих одбора или мрежа (Одбор за социјалну заштиту, Одбор за образовање, Одбор за економску политику, Мрежа шефова јавних служби за запошљавање);</w:t>
      </w:r>
    </w:p>
    <w:p>
      <w:pPr>
        <w:pStyle w:val="ListParagraph"/>
        <w:numPr>
          <w:ilvl w:val="0"/>
          <w:numId w:val="10"/>
        </w:numPr>
        <w:tabs>
          <w:tab w:pos="1878" w:val="left" w:leader="none"/>
        </w:tabs>
        <w:spacing w:line="235" w:lineRule="auto" w:before="64" w:after="0"/>
        <w:ind w:left="1700" w:right="1414" w:firstLine="0"/>
        <w:jc w:val="both"/>
        <w:rPr>
          <w:sz w:val="20"/>
        </w:rPr>
      </w:pPr>
      <w:r>
        <w:rPr>
          <w:color w:val="231F20"/>
          <w:sz w:val="20"/>
        </w:rPr>
        <w:t>представљање прегледа стања у појединачним државама (претходно звани</w:t>
      </w:r>
      <w:r>
        <w:rPr>
          <w:color w:val="231F20"/>
          <w:spacing w:val="-3"/>
          <w:sz w:val="20"/>
        </w:rPr>
        <w:t> </w:t>
      </w:r>
      <w:r>
        <w:rPr>
          <w:i/>
          <w:color w:val="231F20"/>
          <w:sz w:val="20"/>
        </w:rPr>
        <w:t>Cam­</w:t>
      </w:r>
      <w:r>
        <w:rPr>
          <w:i/>
          <w:color w:val="231F20"/>
          <w:spacing w:val="-2"/>
          <w:sz w:val="20"/>
        </w:rPr>
        <w:t> </w:t>
      </w:r>
      <w:r>
        <w:rPr>
          <w:i/>
          <w:color w:val="231F20"/>
          <w:sz w:val="20"/>
        </w:rPr>
        <w:t>bridge</w:t>
      </w:r>
      <w:r>
        <w:rPr>
          <w:i/>
          <w:color w:val="231F20"/>
          <w:spacing w:val="-2"/>
          <w:sz w:val="20"/>
        </w:rPr>
        <w:t> </w:t>
      </w:r>
      <w:r>
        <w:rPr>
          <w:i/>
          <w:color w:val="231F20"/>
          <w:sz w:val="20"/>
        </w:rPr>
        <w:t>Review</w:t>
      </w:r>
      <w:r>
        <w:rPr>
          <w:color w:val="231F20"/>
          <w:sz w:val="20"/>
        </w:rPr>
        <w:t>)</w:t>
      </w:r>
      <w:r>
        <w:rPr>
          <w:color w:val="231F20"/>
          <w:spacing w:val="-2"/>
          <w:sz w:val="20"/>
        </w:rPr>
        <w:t> </w:t>
      </w:r>
      <w:r>
        <w:rPr>
          <w:color w:val="231F20"/>
          <w:sz w:val="20"/>
        </w:rPr>
        <w:t>—</w:t>
      </w:r>
      <w:r>
        <w:rPr>
          <w:color w:val="231F20"/>
          <w:spacing w:val="-2"/>
          <w:sz w:val="20"/>
        </w:rPr>
        <w:t> </w:t>
      </w:r>
      <w:r>
        <w:rPr>
          <w:color w:val="231F20"/>
          <w:sz w:val="20"/>
        </w:rPr>
        <w:t>годишња</w:t>
      </w:r>
      <w:r>
        <w:rPr>
          <w:color w:val="231F20"/>
          <w:spacing w:val="-2"/>
          <w:sz w:val="20"/>
        </w:rPr>
        <w:t> </w:t>
      </w:r>
      <w:r>
        <w:rPr>
          <w:color w:val="231F20"/>
          <w:sz w:val="20"/>
        </w:rPr>
        <w:t>процена</w:t>
      </w:r>
      <w:r>
        <w:rPr>
          <w:color w:val="231F20"/>
          <w:spacing w:val="-2"/>
          <w:sz w:val="20"/>
        </w:rPr>
        <w:t> </w:t>
      </w:r>
      <w:r>
        <w:rPr>
          <w:color w:val="231F20"/>
          <w:sz w:val="20"/>
        </w:rPr>
        <w:t>напретка</w:t>
      </w:r>
      <w:r>
        <w:rPr>
          <w:color w:val="231F20"/>
          <w:spacing w:val="-2"/>
          <w:sz w:val="20"/>
        </w:rPr>
        <w:t> </w:t>
      </w:r>
      <w:r>
        <w:rPr>
          <w:color w:val="231F20"/>
          <w:sz w:val="20"/>
        </w:rPr>
        <w:t>у</w:t>
      </w:r>
      <w:r>
        <w:rPr>
          <w:color w:val="231F20"/>
          <w:spacing w:val="-2"/>
          <w:sz w:val="20"/>
        </w:rPr>
        <w:t> </w:t>
      </w:r>
      <w:r>
        <w:rPr>
          <w:color w:val="231F20"/>
          <w:sz w:val="20"/>
        </w:rPr>
        <w:t>области</w:t>
      </w:r>
      <w:r>
        <w:rPr>
          <w:color w:val="231F20"/>
          <w:spacing w:val="-2"/>
          <w:sz w:val="20"/>
        </w:rPr>
        <w:t> </w:t>
      </w:r>
      <w:r>
        <w:rPr>
          <w:color w:val="231F20"/>
          <w:sz w:val="20"/>
        </w:rPr>
        <w:t>запо- </w:t>
      </w:r>
      <w:r>
        <w:rPr>
          <w:color w:val="231F20"/>
          <w:spacing w:val="-2"/>
          <w:sz w:val="20"/>
        </w:rPr>
        <w:t>шљавања</w:t>
      </w:r>
      <w:r>
        <w:rPr>
          <w:color w:val="231F20"/>
          <w:spacing w:val="-10"/>
          <w:sz w:val="20"/>
        </w:rPr>
        <w:t> </w:t>
      </w:r>
      <w:r>
        <w:rPr>
          <w:color w:val="231F20"/>
          <w:spacing w:val="-2"/>
          <w:sz w:val="20"/>
        </w:rPr>
        <w:t>остварена</w:t>
      </w:r>
      <w:r>
        <w:rPr>
          <w:color w:val="231F20"/>
          <w:spacing w:val="-9"/>
          <w:sz w:val="20"/>
        </w:rPr>
        <w:t> </w:t>
      </w:r>
      <w:r>
        <w:rPr>
          <w:color w:val="231F20"/>
          <w:spacing w:val="-2"/>
          <w:sz w:val="20"/>
        </w:rPr>
        <w:t>националним</w:t>
      </w:r>
      <w:r>
        <w:rPr>
          <w:color w:val="231F20"/>
          <w:spacing w:val="-9"/>
          <w:sz w:val="20"/>
        </w:rPr>
        <w:t> </w:t>
      </w:r>
      <w:r>
        <w:rPr>
          <w:color w:val="231F20"/>
          <w:spacing w:val="-2"/>
          <w:sz w:val="20"/>
        </w:rPr>
        <w:t>програмима</w:t>
      </w:r>
      <w:r>
        <w:rPr>
          <w:color w:val="231F20"/>
          <w:spacing w:val="-10"/>
          <w:sz w:val="20"/>
        </w:rPr>
        <w:t> </w:t>
      </w:r>
      <w:r>
        <w:rPr>
          <w:color w:val="231F20"/>
          <w:spacing w:val="-2"/>
          <w:sz w:val="20"/>
        </w:rPr>
        <w:t>реформе</w:t>
      </w:r>
      <w:r>
        <w:rPr>
          <w:color w:val="231F20"/>
          <w:spacing w:val="-9"/>
          <w:sz w:val="20"/>
        </w:rPr>
        <w:t> </w:t>
      </w:r>
      <w:r>
        <w:rPr>
          <w:color w:val="231F20"/>
          <w:spacing w:val="-2"/>
          <w:sz w:val="20"/>
        </w:rPr>
        <w:t>држава</w:t>
      </w:r>
      <w:r>
        <w:rPr>
          <w:color w:val="231F20"/>
          <w:spacing w:val="-9"/>
          <w:sz w:val="20"/>
        </w:rPr>
        <w:t> </w:t>
      </w:r>
      <w:r>
        <w:rPr>
          <w:color w:val="231F20"/>
          <w:spacing w:val="-2"/>
          <w:sz w:val="20"/>
        </w:rPr>
        <w:t>чланица;</w:t>
      </w:r>
    </w:p>
    <w:p>
      <w:pPr>
        <w:pStyle w:val="ListParagraph"/>
        <w:numPr>
          <w:ilvl w:val="0"/>
          <w:numId w:val="10"/>
        </w:numPr>
        <w:tabs>
          <w:tab w:pos="1843" w:val="left" w:leader="none"/>
        </w:tabs>
        <w:spacing w:line="235" w:lineRule="auto" w:before="59" w:after="0"/>
        <w:ind w:left="1700" w:right="1414" w:firstLine="0"/>
        <w:jc w:val="both"/>
        <w:rPr>
          <w:sz w:val="20"/>
        </w:rPr>
      </w:pPr>
      <w:r>
        <w:rPr>
          <w:color w:val="231F20"/>
          <w:sz w:val="20"/>
        </w:rPr>
        <w:t>подношење</w:t>
      </w:r>
      <w:r>
        <w:rPr>
          <w:color w:val="231F20"/>
          <w:spacing w:val="-9"/>
          <w:sz w:val="20"/>
        </w:rPr>
        <w:t> </w:t>
      </w:r>
      <w:r>
        <w:rPr>
          <w:color w:val="231F20"/>
          <w:sz w:val="20"/>
        </w:rPr>
        <w:t>тематских</w:t>
      </w:r>
      <w:r>
        <w:rPr>
          <w:color w:val="231F20"/>
          <w:spacing w:val="-9"/>
          <w:sz w:val="20"/>
        </w:rPr>
        <w:t> </w:t>
      </w:r>
      <w:r>
        <w:rPr>
          <w:color w:val="231F20"/>
          <w:sz w:val="20"/>
        </w:rPr>
        <w:t>извештаја</w:t>
      </w:r>
      <w:r>
        <w:rPr>
          <w:color w:val="231F20"/>
          <w:spacing w:val="-9"/>
          <w:sz w:val="20"/>
        </w:rPr>
        <w:t> </w:t>
      </w:r>
      <w:r>
        <w:rPr>
          <w:color w:val="231F20"/>
          <w:sz w:val="20"/>
        </w:rPr>
        <w:t>о</w:t>
      </w:r>
      <w:r>
        <w:rPr>
          <w:color w:val="231F20"/>
          <w:spacing w:val="-9"/>
          <w:sz w:val="20"/>
        </w:rPr>
        <w:t> </w:t>
      </w:r>
      <w:r>
        <w:rPr>
          <w:color w:val="231F20"/>
          <w:sz w:val="20"/>
        </w:rPr>
        <w:t>конкретним</w:t>
      </w:r>
      <w:r>
        <w:rPr>
          <w:color w:val="231F20"/>
          <w:spacing w:val="-9"/>
          <w:sz w:val="20"/>
        </w:rPr>
        <w:t> </w:t>
      </w:r>
      <w:r>
        <w:rPr>
          <w:color w:val="231F20"/>
          <w:sz w:val="20"/>
        </w:rPr>
        <w:t>питањима</w:t>
      </w:r>
      <w:r>
        <w:rPr>
          <w:color w:val="231F20"/>
          <w:spacing w:val="-9"/>
          <w:sz w:val="20"/>
        </w:rPr>
        <w:t> </w:t>
      </w:r>
      <w:r>
        <w:rPr>
          <w:color w:val="231F20"/>
          <w:sz w:val="20"/>
        </w:rPr>
        <w:t>у</w:t>
      </w:r>
      <w:r>
        <w:rPr>
          <w:color w:val="231F20"/>
          <w:spacing w:val="-9"/>
          <w:sz w:val="20"/>
        </w:rPr>
        <w:t> </w:t>
      </w:r>
      <w:r>
        <w:rPr>
          <w:color w:val="231F20"/>
          <w:sz w:val="20"/>
        </w:rPr>
        <w:t>области</w:t>
      </w:r>
      <w:r>
        <w:rPr>
          <w:color w:val="231F20"/>
          <w:spacing w:val="-9"/>
          <w:sz w:val="20"/>
        </w:rPr>
        <w:t> </w:t>
      </w:r>
      <w:r>
        <w:rPr>
          <w:color w:val="231F20"/>
          <w:sz w:val="20"/>
        </w:rPr>
        <w:t>за- </w:t>
      </w:r>
      <w:r>
        <w:rPr>
          <w:color w:val="231F20"/>
          <w:spacing w:val="-2"/>
          <w:sz w:val="20"/>
        </w:rPr>
        <w:t>пошљавања;</w:t>
      </w:r>
    </w:p>
    <w:p>
      <w:pPr>
        <w:pStyle w:val="ListParagraph"/>
        <w:numPr>
          <w:ilvl w:val="0"/>
          <w:numId w:val="10"/>
        </w:numPr>
        <w:tabs>
          <w:tab w:pos="1843" w:val="left" w:leader="none"/>
        </w:tabs>
        <w:spacing w:line="240" w:lineRule="auto" w:before="54" w:after="0"/>
        <w:ind w:left="1843" w:right="0" w:hanging="143"/>
        <w:jc w:val="both"/>
        <w:rPr>
          <w:sz w:val="20"/>
        </w:rPr>
      </w:pPr>
      <w:r>
        <w:rPr>
          <w:color w:val="231F20"/>
          <w:sz w:val="20"/>
        </w:rPr>
        <w:t>израду</w:t>
      </w:r>
      <w:r>
        <w:rPr>
          <w:color w:val="231F20"/>
          <w:spacing w:val="-9"/>
          <w:sz w:val="20"/>
        </w:rPr>
        <w:t> </w:t>
      </w:r>
      <w:r>
        <w:rPr>
          <w:color w:val="231F20"/>
          <w:sz w:val="20"/>
        </w:rPr>
        <w:t>закључака</w:t>
      </w:r>
      <w:r>
        <w:rPr>
          <w:color w:val="231F20"/>
          <w:spacing w:val="-9"/>
          <w:sz w:val="20"/>
        </w:rPr>
        <w:t> </w:t>
      </w:r>
      <w:r>
        <w:rPr>
          <w:color w:val="231F20"/>
          <w:sz w:val="20"/>
        </w:rPr>
        <w:t>Савета</w:t>
      </w:r>
      <w:r>
        <w:rPr>
          <w:color w:val="231F20"/>
          <w:spacing w:val="-9"/>
          <w:sz w:val="20"/>
        </w:rPr>
        <w:t> </w:t>
      </w:r>
      <w:r>
        <w:rPr>
          <w:color w:val="231F20"/>
          <w:spacing w:val="-10"/>
          <w:sz w:val="20"/>
        </w:rPr>
        <w:t>и</w:t>
      </w:r>
    </w:p>
    <w:p>
      <w:pPr>
        <w:pStyle w:val="ListParagraph"/>
        <w:numPr>
          <w:ilvl w:val="0"/>
          <w:numId w:val="10"/>
        </w:numPr>
        <w:tabs>
          <w:tab w:pos="1843" w:val="left" w:leader="none"/>
        </w:tabs>
        <w:spacing w:line="240" w:lineRule="auto" w:before="52" w:after="0"/>
        <w:ind w:left="1843" w:right="0" w:hanging="143"/>
        <w:jc w:val="both"/>
        <w:rPr>
          <w:sz w:val="20"/>
        </w:rPr>
      </w:pPr>
      <w:r>
        <w:rPr>
          <w:color w:val="231F20"/>
          <w:sz w:val="20"/>
        </w:rPr>
        <w:t>праћење и </w:t>
      </w:r>
      <w:r>
        <w:rPr>
          <w:color w:val="231F20"/>
          <w:spacing w:val="-2"/>
          <w:sz w:val="20"/>
        </w:rPr>
        <w:t>процену.</w:t>
      </w:r>
    </w:p>
    <w:p>
      <w:pPr>
        <w:pStyle w:val="BodyText"/>
        <w:spacing w:before="236"/>
        <w:ind w:left="1133"/>
        <w:jc w:val="left"/>
      </w:pPr>
      <w:r>
        <w:rPr>
          <w:color w:val="231F20"/>
        </w:rPr>
        <w:t>Ради</w:t>
      </w:r>
      <w:r>
        <w:rPr>
          <w:color w:val="231F20"/>
          <w:spacing w:val="-5"/>
        </w:rPr>
        <w:t> </w:t>
      </w:r>
      <w:r>
        <w:rPr>
          <w:color w:val="231F20"/>
        </w:rPr>
        <w:t>испуњавања</w:t>
      </w:r>
      <w:r>
        <w:rPr>
          <w:color w:val="231F20"/>
          <w:spacing w:val="-5"/>
        </w:rPr>
        <w:t> </w:t>
      </w:r>
      <w:r>
        <w:rPr>
          <w:color w:val="231F20"/>
        </w:rPr>
        <w:t>својих</w:t>
      </w:r>
      <w:r>
        <w:rPr>
          <w:color w:val="231F20"/>
          <w:spacing w:val="-6"/>
        </w:rPr>
        <w:t> </w:t>
      </w:r>
      <w:r>
        <w:rPr>
          <w:color w:val="231F20"/>
        </w:rPr>
        <w:t>задатака,</w:t>
      </w:r>
      <w:r>
        <w:rPr>
          <w:color w:val="231F20"/>
          <w:spacing w:val="-4"/>
        </w:rPr>
        <w:t> </w:t>
      </w:r>
      <w:r>
        <w:rPr>
          <w:color w:val="231F20"/>
        </w:rPr>
        <w:t>Одбор</w:t>
      </w:r>
      <w:r>
        <w:rPr>
          <w:color w:val="231F20"/>
          <w:spacing w:val="-6"/>
        </w:rPr>
        <w:t> </w:t>
      </w:r>
      <w:r>
        <w:rPr>
          <w:color w:val="231F20"/>
        </w:rPr>
        <w:t>је</w:t>
      </w:r>
      <w:r>
        <w:rPr>
          <w:color w:val="231F20"/>
          <w:spacing w:val="-4"/>
        </w:rPr>
        <w:t> </w:t>
      </w:r>
      <w:r>
        <w:rPr>
          <w:color w:val="231F20"/>
        </w:rPr>
        <w:t>формирао</w:t>
      </w:r>
      <w:r>
        <w:rPr>
          <w:color w:val="231F20"/>
          <w:spacing w:val="-6"/>
        </w:rPr>
        <w:t> </w:t>
      </w:r>
      <w:r>
        <w:rPr>
          <w:color w:val="231F20"/>
        </w:rPr>
        <w:t>две</w:t>
      </w:r>
      <w:r>
        <w:rPr>
          <w:color w:val="231F20"/>
          <w:spacing w:val="-4"/>
        </w:rPr>
        <w:t> </w:t>
      </w:r>
      <w:r>
        <w:rPr>
          <w:color w:val="231F20"/>
          <w:spacing w:val="-2"/>
        </w:rPr>
        <w:t>подгрупе:</w:t>
      </w:r>
    </w:p>
    <w:p>
      <w:pPr>
        <w:pStyle w:val="BodyText"/>
        <w:spacing w:line="235" w:lineRule="auto" w:before="240"/>
        <w:ind w:left="1133" w:right="1187"/>
        <w:jc w:val="left"/>
      </w:pPr>
      <w:r>
        <w:rPr>
          <w:b/>
          <w:i/>
          <w:color w:val="231F20"/>
        </w:rPr>
        <w:t>Ad hoc група </w:t>
      </w:r>
      <w:r>
        <w:rPr>
          <w:color w:val="231F20"/>
        </w:rPr>
        <w:t>помаже Одбору за запошљавање у унапређењу процеса усагла- шавања политика запошљавања и тржишта рада држава чланица.</w:t>
      </w:r>
    </w:p>
    <w:p>
      <w:pPr>
        <w:pStyle w:val="BodyText"/>
        <w:spacing w:line="235" w:lineRule="auto" w:before="241"/>
        <w:ind w:left="1133" w:right="1187"/>
        <w:jc w:val="left"/>
      </w:pPr>
      <w:r>
        <w:rPr>
          <w:b/>
          <w:i/>
          <w:color w:val="231F20"/>
          <w:spacing w:val="-2"/>
        </w:rPr>
        <w:t>Група</w:t>
      </w:r>
      <w:r>
        <w:rPr>
          <w:b/>
          <w:i/>
          <w:color w:val="231F20"/>
          <w:spacing w:val="-14"/>
        </w:rPr>
        <w:t> </w:t>
      </w:r>
      <w:r>
        <w:rPr>
          <w:b/>
          <w:i/>
          <w:color w:val="231F20"/>
          <w:spacing w:val="-2"/>
        </w:rPr>
        <w:t>за</w:t>
      </w:r>
      <w:r>
        <w:rPr>
          <w:b/>
          <w:i/>
          <w:color w:val="231F20"/>
          <w:spacing w:val="-15"/>
        </w:rPr>
        <w:t> </w:t>
      </w:r>
      <w:r>
        <w:rPr>
          <w:b/>
          <w:i/>
          <w:color w:val="231F20"/>
          <w:spacing w:val="-2"/>
        </w:rPr>
        <w:t>индикаторе</w:t>
      </w:r>
      <w:r>
        <w:rPr>
          <w:b/>
          <w:i/>
          <w:color w:val="231F20"/>
          <w:spacing w:val="-15"/>
        </w:rPr>
        <w:t> </w:t>
      </w:r>
      <w:r>
        <w:rPr>
          <w:color w:val="231F20"/>
          <w:spacing w:val="-2"/>
        </w:rPr>
        <w:t>помаже</w:t>
      </w:r>
      <w:r>
        <w:rPr>
          <w:color w:val="231F20"/>
          <w:spacing w:val="-15"/>
        </w:rPr>
        <w:t> </w:t>
      </w:r>
      <w:r>
        <w:rPr>
          <w:color w:val="231F20"/>
          <w:spacing w:val="-2"/>
        </w:rPr>
        <w:t>Одбору</w:t>
      </w:r>
      <w:r>
        <w:rPr>
          <w:color w:val="231F20"/>
          <w:spacing w:val="-15"/>
        </w:rPr>
        <w:t> </w:t>
      </w:r>
      <w:r>
        <w:rPr>
          <w:color w:val="231F20"/>
          <w:spacing w:val="-2"/>
        </w:rPr>
        <w:t>за</w:t>
      </w:r>
      <w:r>
        <w:rPr>
          <w:color w:val="231F20"/>
          <w:spacing w:val="-15"/>
        </w:rPr>
        <w:t> </w:t>
      </w:r>
      <w:r>
        <w:rPr>
          <w:color w:val="231F20"/>
          <w:spacing w:val="-2"/>
        </w:rPr>
        <w:t>запошљавање</w:t>
      </w:r>
      <w:r>
        <w:rPr>
          <w:color w:val="231F20"/>
          <w:spacing w:val="-15"/>
        </w:rPr>
        <w:t> </w:t>
      </w:r>
      <w:r>
        <w:rPr>
          <w:color w:val="231F20"/>
          <w:spacing w:val="-2"/>
        </w:rPr>
        <w:t>приликом</w:t>
      </w:r>
      <w:r>
        <w:rPr>
          <w:color w:val="231F20"/>
          <w:spacing w:val="-15"/>
        </w:rPr>
        <w:t> </w:t>
      </w:r>
      <w:r>
        <w:rPr>
          <w:color w:val="231F20"/>
          <w:spacing w:val="-2"/>
        </w:rPr>
        <w:t>селекције</w:t>
      </w:r>
      <w:r>
        <w:rPr>
          <w:color w:val="231F20"/>
          <w:spacing w:val="-15"/>
        </w:rPr>
        <w:t> </w:t>
      </w:r>
      <w:r>
        <w:rPr>
          <w:color w:val="231F20"/>
          <w:spacing w:val="-2"/>
        </w:rPr>
        <w:t>и</w:t>
      </w:r>
      <w:r>
        <w:rPr>
          <w:color w:val="231F20"/>
          <w:spacing w:val="-15"/>
        </w:rPr>
        <w:t> </w:t>
      </w:r>
      <w:r>
        <w:rPr>
          <w:color w:val="231F20"/>
          <w:spacing w:val="-2"/>
        </w:rPr>
        <w:t>из- </w:t>
      </w:r>
      <w:r>
        <w:rPr>
          <w:color w:val="231F20"/>
        </w:rPr>
        <w:t>раде</w:t>
      </w:r>
      <w:r>
        <w:rPr>
          <w:color w:val="231F20"/>
          <w:spacing w:val="-6"/>
        </w:rPr>
        <w:t> </w:t>
      </w:r>
      <w:r>
        <w:rPr>
          <w:color w:val="231F20"/>
        </w:rPr>
        <w:t>индикатора потребних за праћење стратегије запошљавања.</w:t>
      </w:r>
    </w:p>
    <w:p>
      <w:pPr>
        <w:pStyle w:val="BodyText"/>
        <w:spacing w:line="235" w:lineRule="auto" w:before="242"/>
        <w:ind w:left="1133" w:right="1418"/>
        <w:jc w:val="left"/>
      </w:pPr>
      <w:r>
        <w:rPr>
          <w:color w:val="231F20"/>
        </w:rPr>
        <w:t>Одбор</w:t>
      </w:r>
      <w:r>
        <w:rPr>
          <w:color w:val="231F20"/>
          <w:spacing w:val="17"/>
        </w:rPr>
        <w:t> </w:t>
      </w:r>
      <w:r>
        <w:rPr>
          <w:color w:val="231F20"/>
        </w:rPr>
        <w:t>се</w:t>
      </w:r>
      <w:r>
        <w:rPr>
          <w:color w:val="231F20"/>
          <w:spacing w:val="17"/>
        </w:rPr>
        <w:t> </w:t>
      </w:r>
      <w:r>
        <w:rPr>
          <w:color w:val="231F20"/>
        </w:rPr>
        <w:t>редовно</w:t>
      </w:r>
      <w:r>
        <w:rPr>
          <w:color w:val="231F20"/>
          <w:spacing w:val="17"/>
        </w:rPr>
        <w:t> </w:t>
      </w:r>
      <w:r>
        <w:rPr>
          <w:color w:val="231F20"/>
        </w:rPr>
        <w:t>састаје</w:t>
      </w:r>
      <w:r>
        <w:rPr>
          <w:color w:val="231F20"/>
          <w:spacing w:val="17"/>
        </w:rPr>
        <w:t> </w:t>
      </w:r>
      <w:r>
        <w:rPr>
          <w:color w:val="231F20"/>
        </w:rPr>
        <w:t>са</w:t>
      </w:r>
      <w:r>
        <w:rPr>
          <w:color w:val="231F20"/>
          <w:spacing w:val="17"/>
        </w:rPr>
        <w:t> </w:t>
      </w:r>
      <w:r>
        <w:rPr>
          <w:color w:val="231F20"/>
        </w:rPr>
        <w:t>социјалним</w:t>
      </w:r>
      <w:r>
        <w:rPr>
          <w:color w:val="231F20"/>
          <w:spacing w:val="17"/>
        </w:rPr>
        <w:t> </w:t>
      </w:r>
      <w:r>
        <w:rPr>
          <w:color w:val="231F20"/>
        </w:rPr>
        <w:t>партнерима</w:t>
      </w:r>
      <w:r>
        <w:rPr>
          <w:color w:val="231F20"/>
          <w:spacing w:val="17"/>
        </w:rPr>
        <w:t> </w:t>
      </w:r>
      <w:r>
        <w:rPr>
          <w:color w:val="231F20"/>
        </w:rPr>
        <w:t>(синдикати</w:t>
      </w:r>
      <w:r>
        <w:rPr>
          <w:color w:val="231F20"/>
          <w:spacing w:val="17"/>
        </w:rPr>
        <w:t> </w:t>
      </w:r>
      <w:r>
        <w:rPr>
          <w:color w:val="231F20"/>
        </w:rPr>
        <w:t>и</w:t>
      </w:r>
      <w:r>
        <w:rPr>
          <w:color w:val="231F20"/>
          <w:spacing w:val="17"/>
        </w:rPr>
        <w:t> </w:t>
      </w:r>
      <w:r>
        <w:rPr>
          <w:color w:val="231F20"/>
        </w:rPr>
        <w:t>послодав- ци)</w:t>
      </w:r>
      <w:r>
        <w:rPr>
          <w:color w:val="231F20"/>
          <w:spacing w:val="35"/>
        </w:rPr>
        <w:t> </w:t>
      </w:r>
      <w:r>
        <w:rPr>
          <w:color w:val="231F20"/>
        </w:rPr>
        <w:t>на</w:t>
      </w:r>
      <w:r>
        <w:rPr>
          <w:color w:val="231F20"/>
          <w:spacing w:val="36"/>
        </w:rPr>
        <w:t> </w:t>
      </w:r>
      <w:r>
        <w:rPr>
          <w:color w:val="231F20"/>
        </w:rPr>
        <w:t>нивоу</w:t>
      </w:r>
      <w:r>
        <w:rPr>
          <w:color w:val="231F20"/>
          <w:spacing w:val="36"/>
        </w:rPr>
        <w:t> </w:t>
      </w:r>
      <w:r>
        <w:rPr>
          <w:color w:val="231F20"/>
        </w:rPr>
        <w:t>ЕУ, ради договарања о питањима од заједничког интереса.</w:t>
      </w:r>
    </w:p>
    <w:p>
      <w:pPr>
        <w:pStyle w:val="BodyText"/>
        <w:spacing w:after="0" w:line="235" w:lineRule="auto"/>
        <w:jc w:val="left"/>
        <w:sectPr>
          <w:pgSz w:w="9360" w:h="13040"/>
          <w:pgMar w:header="0" w:footer="1247" w:top="1320" w:bottom="1440" w:left="0" w:right="0"/>
        </w:sectPr>
      </w:pPr>
    </w:p>
    <w:p>
      <w:pPr>
        <w:pStyle w:val="BodyText"/>
        <w:spacing w:line="235" w:lineRule="auto" w:before="41"/>
        <w:ind w:right="1131"/>
      </w:pPr>
      <w:r>
        <w:rPr>
          <w:color w:val="231F20"/>
        </w:rPr>
        <w:t>Одбор је успоставио блиске радне односе са Одбором за економску политику ЕУ, Одбором за социјалну заштиту и Одбором за образовање.</w:t>
      </w:r>
    </w:p>
    <w:p>
      <w:pPr>
        <w:pStyle w:val="BodyText"/>
        <w:spacing w:line="235" w:lineRule="auto" w:before="242"/>
        <w:ind w:right="1130"/>
      </w:pPr>
      <w:r>
        <w:rPr>
          <w:color w:val="231F20"/>
        </w:rPr>
        <w:t>Одбор учествује у макроекономском дијалогу (Келнски процес), како на тех- ничком, тако и на политичком нивоу.</w:t>
      </w:r>
    </w:p>
    <w:p>
      <w:pPr>
        <w:pStyle w:val="BodyText"/>
        <w:spacing w:line="235" w:lineRule="auto" w:before="241"/>
        <w:ind w:right="1131"/>
      </w:pPr>
      <w:r>
        <w:rPr>
          <w:color w:val="231F20"/>
        </w:rPr>
        <w:t>Свака држава чланица именује по два члана и два заменика која учествују у раду Одбора за запошљавање.</w:t>
      </w:r>
    </w:p>
    <w:p>
      <w:pPr>
        <w:pStyle w:val="BodyText"/>
        <w:spacing w:line="235" w:lineRule="auto" w:before="241"/>
        <w:ind w:right="1131"/>
      </w:pPr>
      <w:r>
        <w:rPr>
          <w:color w:val="231F20"/>
        </w:rPr>
        <w:t>За Аd hoc групу и Групу за индикаторе, државе чланице и Комисија именују по једног члана и једног заменика.</w:t>
      </w:r>
    </w:p>
    <w:p>
      <w:pPr>
        <w:pStyle w:val="BodyText"/>
        <w:spacing w:line="235" w:lineRule="auto" w:before="242"/>
        <w:ind w:right="1130"/>
      </w:pPr>
      <w:r>
        <w:rPr>
          <w:color w:val="231F20"/>
          <w:spacing w:val="-2"/>
        </w:rPr>
        <w:t>Председник</w:t>
      </w:r>
      <w:r>
        <w:rPr>
          <w:color w:val="231F20"/>
          <w:spacing w:val="-4"/>
        </w:rPr>
        <w:t> </w:t>
      </w:r>
      <w:r>
        <w:rPr>
          <w:color w:val="231F20"/>
          <w:spacing w:val="-2"/>
        </w:rPr>
        <w:t>Одбора</w:t>
      </w:r>
      <w:r>
        <w:rPr>
          <w:color w:val="231F20"/>
          <w:spacing w:val="-4"/>
        </w:rPr>
        <w:t> </w:t>
      </w:r>
      <w:r>
        <w:rPr>
          <w:color w:val="231F20"/>
          <w:spacing w:val="-2"/>
        </w:rPr>
        <w:t>бира</w:t>
      </w:r>
      <w:r>
        <w:rPr>
          <w:color w:val="231F20"/>
          <w:spacing w:val="-4"/>
        </w:rPr>
        <w:t> </w:t>
      </w:r>
      <w:r>
        <w:rPr>
          <w:color w:val="231F20"/>
          <w:spacing w:val="-2"/>
        </w:rPr>
        <w:t>се</w:t>
      </w:r>
      <w:r>
        <w:rPr>
          <w:color w:val="231F20"/>
          <w:spacing w:val="-4"/>
        </w:rPr>
        <w:t> </w:t>
      </w:r>
      <w:r>
        <w:rPr>
          <w:color w:val="231F20"/>
          <w:spacing w:val="-2"/>
        </w:rPr>
        <w:t>од</w:t>
      </w:r>
      <w:r>
        <w:rPr>
          <w:color w:val="231F20"/>
          <w:spacing w:val="-4"/>
        </w:rPr>
        <w:t> </w:t>
      </w:r>
      <w:r>
        <w:rPr>
          <w:color w:val="231F20"/>
          <w:spacing w:val="-2"/>
        </w:rPr>
        <w:t>чланова,</w:t>
      </w:r>
      <w:r>
        <w:rPr>
          <w:color w:val="231F20"/>
          <w:spacing w:val="-4"/>
        </w:rPr>
        <w:t> </w:t>
      </w:r>
      <w:r>
        <w:rPr>
          <w:color w:val="231F20"/>
          <w:spacing w:val="-2"/>
        </w:rPr>
        <w:t>а</w:t>
      </w:r>
      <w:r>
        <w:rPr>
          <w:color w:val="231F20"/>
          <w:spacing w:val="-4"/>
        </w:rPr>
        <w:t> </w:t>
      </w:r>
      <w:r>
        <w:rPr>
          <w:color w:val="231F20"/>
          <w:spacing w:val="-2"/>
        </w:rPr>
        <w:t>именују</w:t>
      </w:r>
      <w:r>
        <w:rPr>
          <w:color w:val="231F20"/>
          <w:spacing w:val="-5"/>
        </w:rPr>
        <w:t> </w:t>
      </w:r>
      <w:r>
        <w:rPr>
          <w:color w:val="231F20"/>
          <w:spacing w:val="-2"/>
        </w:rPr>
        <w:t>га</w:t>
      </w:r>
      <w:r>
        <w:rPr>
          <w:color w:val="231F20"/>
          <w:spacing w:val="-4"/>
        </w:rPr>
        <w:t> </w:t>
      </w:r>
      <w:r>
        <w:rPr>
          <w:color w:val="231F20"/>
          <w:spacing w:val="-2"/>
        </w:rPr>
        <w:t>државе</w:t>
      </w:r>
      <w:r>
        <w:rPr>
          <w:color w:val="231F20"/>
          <w:spacing w:val="-4"/>
        </w:rPr>
        <w:t> </w:t>
      </w:r>
      <w:r>
        <w:rPr>
          <w:color w:val="231F20"/>
          <w:spacing w:val="-2"/>
        </w:rPr>
        <w:t>чланице</w:t>
      </w:r>
      <w:r>
        <w:rPr>
          <w:color w:val="231F20"/>
          <w:spacing w:val="-4"/>
        </w:rPr>
        <w:t> </w:t>
      </w:r>
      <w:r>
        <w:rPr>
          <w:color w:val="231F20"/>
          <w:spacing w:val="-2"/>
        </w:rPr>
        <w:t>на</w:t>
      </w:r>
      <w:r>
        <w:rPr>
          <w:color w:val="231F20"/>
          <w:spacing w:val="-4"/>
        </w:rPr>
        <w:t> </w:t>
      </w:r>
      <w:r>
        <w:rPr>
          <w:color w:val="231F20"/>
          <w:spacing w:val="-2"/>
        </w:rPr>
        <w:t>период </w:t>
      </w:r>
      <w:r>
        <w:rPr>
          <w:color w:val="231F20"/>
        </w:rPr>
        <w:t>од две године, без могућности реизбора.</w:t>
      </w:r>
    </w:p>
    <w:p>
      <w:pPr>
        <w:pStyle w:val="BodyText"/>
        <w:spacing w:line="235" w:lineRule="auto" w:before="241"/>
        <w:ind w:right="1131"/>
      </w:pPr>
      <w:r>
        <w:rPr>
          <w:color w:val="231F20"/>
        </w:rPr>
        <w:t>Подршку председнику Одбора за запошљавање пружају </w:t>
      </w:r>
      <w:r>
        <w:rPr>
          <w:b/>
          <w:color w:val="231F20"/>
        </w:rPr>
        <w:t>четири </w:t>
      </w:r>
      <w:r>
        <w:rPr>
          <w:color w:val="231F20"/>
        </w:rPr>
        <w:t>потпредсед- ника,</w:t>
      </w:r>
      <w:r>
        <w:rPr>
          <w:color w:val="231F20"/>
          <w:spacing w:val="25"/>
        </w:rPr>
        <w:t> </w:t>
      </w:r>
      <w:r>
        <w:rPr>
          <w:color w:val="231F20"/>
        </w:rPr>
        <w:t>од</w:t>
      </w:r>
      <w:r>
        <w:rPr>
          <w:color w:val="231F20"/>
          <w:spacing w:val="25"/>
        </w:rPr>
        <w:t> </w:t>
      </w:r>
      <w:r>
        <w:rPr>
          <w:color w:val="231F20"/>
        </w:rPr>
        <w:t>којих</w:t>
      </w:r>
      <w:r>
        <w:rPr>
          <w:color w:val="231F20"/>
          <w:spacing w:val="25"/>
        </w:rPr>
        <w:t> </w:t>
      </w:r>
      <w:r>
        <w:rPr>
          <w:color w:val="231F20"/>
        </w:rPr>
        <w:t>су два из самог Одбора. Ова </w:t>
      </w:r>
      <w:r>
        <w:rPr>
          <w:b/>
          <w:color w:val="231F20"/>
        </w:rPr>
        <w:t>два</w:t>
      </w:r>
      <w:r>
        <w:rPr>
          <w:b/>
          <w:color w:val="231F20"/>
          <w:spacing w:val="-1"/>
        </w:rPr>
        <w:t> </w:t>
      </w:r>
      <w:r>
        <w:rPr>
          <w:color w:val="231F20"/>
        </w:rPr>
        <w:t>потпредседника, такође, врше функцију</w:t>
      </w:r>
      <w:r>
        <w:rPr>
          <w:color w:val="231F20"/>
          <w:spacing w:val="-12"/>
        </w:rPr>
        <w:t> </w:t>
      </w:r>
      <w:r>
        <w:rPr>
          <w:color w:val="231F20"/>
        </w:rPr>
        <w:t>председника</w:t>
      </w:r>
      <w:r>
        <w:rPr>
          <w:color w:val="231F20"/>
          <w:spacing w:val="-11"/>
        </w:rPr>
        <w:t> </w:t>
      </w:r>
      <w:r>
        <w:rPr>
          <w:i/>
          <w:color w:val="231F20"/>
        </w:rPr>
        <w:t>Аd</w:t>
      </w:r>
      <w:r>
        <w:rPr>
          <w:i/>
          <w:color w:val="231F20"/>
          <w:spacing w:val="-11"/>
        </w:rPr>
        <w:t> </w:t>
      </w:r>
      <w:r>
        <w:rPr>
          <w:i/>
          <w:color w:val="231F20"/>
        </w:rPr>
        <w:t>hoc</w:t>
      </w:r>
      <w:r>
        <w:rPr>
          <w:i/>
          <w:color w:val="231F20"/>
          <w:spacing w:val="-12"/>
        </w:rPr>
        <w:t> </w:t>
      </w:r>
      <w:r>
        <w:rPr>
          <w:color w:val="231F20"/>
        </w:rPr>
        <w:t>групе,</w:t>
      </w:r>
      <w:r>
        <w:rPr>
          <w:color w:val="231F20"/>
          <w:spacing w:val="-11"/>
        </w:rPr>
        <w:t> </w:t>
      </w:r>
      <w:r>
        <w:rPr>
          <w:color w:val="231F20"/>
        </w:rPr>
        <w:t>односно</w:t>
      </w:r>
      <w:r>
        <w:rPr>
          <w:color w:val="231F20"/>
          <w:spacing w:val="-11"/>
        </w:rPr>
        <w:t> </w:t>
      </w:r>
      <w:r>
        <w:rPr>
          <w:color w:val="231F20"/>
        </w:rPr>
        <w:t>председника</w:t>
      </w:r>
      <w:r>
        <w:rPr>
          <w:color w:val="231F20"/>
          <w:spacing w:val="-12"/>
        </w:rPr>
        <w:t> </w:t>
      </w:r>
      <w:r>
        <w:rPr>
          <w:color w:val="231F20"/>
        </w:rPr>
        <w:t>Групе</w:t>
      </w:r>
      <w:r>
        <w:rPr>
          <w:color w:val="231F20"/>
          <w:spacing w:val="-11"/>
        </w:rPr>
        <w:t> </w:t>
      </w:r>
      <w:r>
        <w:rPr>
          <w:color w:val="231F20"/>
        </w:rPr>
        <w:t>за</w:t>
      </w:r>
      <w:r>
        <w:rPr>
          <w:color w:val="231F20"/>
          <w:spacing w:val="-11"/>
        </w:rPr>
        <w:t> </w:t>
      </w:r>
      <w:r>
        <w:rPr>
          <w:color w:val="231F20"/>
        </w:rPr>
        <w:t>индикаторе, респективно.</w:t>
      </w:r>
      <w:r>
        <w:rPr>
          <w:color w:val="231F20"/>
          <w:spacing w:val="-1"/>
        </w:rPr>
        <w:t> </w:t>
      </w:r>
      <w:r>
        <w:rPr>
          <w:b/>
          <w:color w:val="231F20"/>
        </w:rPr>
        <w:t>Трећи</w:t>
      </w:r>
      <w:r>
        <w:rPr>
          <w:b/>
          <w:color w:val="231F20"/>
          <w:spacing w:val="-1"/>
        </w:rPr>
        <w:t> </w:t>
      </w:r>
      <w:r>
        <w:rPr>
          <w:color w:val="231F20"/>
        </w:rPr>
        <w:t>потпредседник</w:t>
      </w:r>
      <w:r>
        <w:rPr>
          <w:color w:val="231F20"/>
          <w:spacing w:val="-1"/>
        </w:rPr>
        <w:t> </w:t>
      </w:r>
      <w:r>
        <w:rPr>
          <w:color w:val="231F20"/>
        </w:rPr>
        <w:t>је</w:t>
      </w:r>
      <w:r>
        <w:rPr>
          <w:color w:val="231F20"/>
          <w:spacing w:val="-1"/>
        </w:rPr>
        <w:t> </w:t>
      </w:r>
      <w:r>
        <w:rPr>
          <w:color w:val="231F20"/>
        </w:rPr>
        <w:t>увек</w:t>
      </w:r>
      <w:r>
        <w:rPr>
          <w:color w:val="231F20"/>
          <w:spacing w:val="-1"/>
        </w:rPr>
        <w:t> </w:t>
      </w:r>
      <w:r>
        <w:rPr>
          <w:color w:val="231F20"/>
        </w:rPr>
        <w:t>представник из тренутно председа- вајуће државе чланице, док </w:t>
      </w:r>
      <w:r>
        <w:rPr>
          <w:b/>
          <w:color w:val="231F20"/>
        </w:rPr>
        <w:t>четврти </w:t>
      </w:r>
      <w:r>
        <w:rPr>
          <w:color w:val="231F20"/>
        </w:rPr>
        <w:t>представник долази из државе чланице која ће председавати у следећем мандату.</w:t>
      </w:r>
    </w:p>
    <w:p>
      <w:pPr>
        <w:pStyle w:val="BodyText"/>
        <w:spacing w:before="1"/>
        <w:ind w:left="0"/>
        <w:jc w:val="left"/>
      </w:pPr>
    </w:p>
    <w:p>
      <w:pPr>
        <w:pStyle w:val="BodyText"/>
        <w:spacing w:line="235" w:lineRule="auto"/>
        <w:ind w:right="1131"/>
      </w:pPr>
      <w:r>
        <w:rPr>
          <w:color w:val="231F20"/>
        </w:rPr>
        <w:t>Председника Одбора за запошљавање саветује управна група, коју чине пот- председници,</w:t>
      </w:r>
      <w:r>
        <w:rPr>
          <w:color w:val="231F20"/>
          <w:spacing w:val="-4"/>
        </w:rPr>
        <w:t> </w:t>
      </w:r>
      <w:r>
        <w:rPr>
          <w:color w:val="231F20"/>
        </w:rPr>
        <w:t>Комисија,</w:t>
      </w:r>
      <w:r>
        <w:rPr>
          <w:color w:val="231F20"/>
          <w:spacing w:val="-4"/>
        </w:rPr>
        <w:t> </w:t>
      </w:r>
      <w:r>
        <w:rPr>
          <w:color w:val="231F20"/>
        </w:rPr>
        <w:t>Јединица</w:t>
      </w:r>
      <w:r>
        <w:rPr>
          <w:color w:val="231F20"/>
          <w:spacing w:val="-4"/>
        </w:rPr>
        <w:t> </w:t>
      </w:r>
      <w:r>
        <w:rPr>
          <w:color w:val="231F20"/>
        </w:rPr>
        <w:t>за</w:t>
      </w:r>
      <w:r>
        <w:rPr>
          <w:color w:val="231F20"/>
          <w:spacing w:val="-4"/>
        </w:rPr>
        <w:t> </w:t>
      </w:r>
      <w:r>
        <w:rPr>
          <w:color w:val="231F20"/>
        </w:rPr>
        <w:t>подршку</w:t>
      </w:r>
      <w:r>
        <w:rPr>
          <w:color w:val="231F20"/>
          <w:spacing w:val="-4"/>
        </w:rPr>
        <w:t> </w:t>
      </w:r>
      <w:r>
        <w:rPr>
          <w:color w:val="231F20"/>
        </w:rPr>
        <w:t>Одбору</w:t>
      </w:r>
      <w:r>
        <w:rPr>
          <w:color w:val="231F20"/>
          <w:spacing w:val="-4"/>
        </w:rPr>
        <w:t> </w:t>
      </w:r>
      <w:r>
        <w:rPr>
          <w:color w:val="231F20"/>
        </w:rPr>
        <w:t>за</w:t>
      </w:r>
      <w:r>
        <w:rPr>
          <w:color w:val="231F20"/>
          <w:spacing w:val="-4"/>
        </w:rPr>
        <w:t> </w:t>
      </w:r>
      <w:r>
        <w:rPr>
          <w:color w:val="231F20"/>
        </w:rPr>
        <w:t>запошљавање</w:t>
      </w:r>
      <w:r>
        <w:rPr>
          <w:color w:val="231F20"/>
          <w:spacing w:val="-4"/>
        </w:rPr>
        <w:t> </w:t>
      </w:r>
      <w:r>
        <w:rPr>
          <w:color w:val="231F20"/>
        </w:rPr>
        <w:t>и</w:t>
      </w:r>
      <w:r>
        <w:rPr>
          <w:color w:val="231F20"/>
          <w:spacing w:val="-4"/>
        </w:rPr>
        <w:t> </w:t>
      </w:r>
      <w:r>
        <w:rPr>
          <w:color w:val="231F20"/>
        </w:rPr>
        <w:t>Гене- рални секретаријат Савета.</w:t>
      </w:r>
    </w:p>
    <w:p>
      <w:pPr>
        <w:pStyle w:val="BodyText"/>
        <w:spacing w:line="235" w:lineRule="auto" w:before="242"/>
        <w:ind w:right="1130"/>
      </w:pPr>
      <w:r>
        <w:rPr>
          <w:color w:val="231F20"/>
        </w:rPr>
        <w:t>Поред</w:t>
      </w:r>
      <w:r>
        <w:rPr>
          <w:color w:val="231F20"/>
          <w:spacing w:val="-6"/>
        </w:rPr>
        <w:t> </w:t>
      </w:r>
      <w:r>
        <w:rPr>
          <w:color w:val="231F20"/>
        </w:rPr>
        <w:t>тога,</w:t>
      </w:r>
      <w:r>
        <w:rPr>
          <w:color w:val="231F20"/>
          <w:spacing w:val="-6"/>
        </w:rPr>
        <w:t> </w:t>
      </w:r>
      <w:r>
        <w:rPr>
          <w:color w:val="231F20"/>
        </w:rPr>
        <w:t>Комисија</w:t>
      </w:r>
      <w:r>
        <w:rPr>
          <w:color w:val="231F20"/>
          <w:spacing w:val="-6"/>
        </w:rPr>
        <w:t> </w:t>
      </w:r>
      <w:r>
        <w:rPr>
          <w:color w:val="231F20"/>
        </w:rPr>
        <w:t>аналитички</w:t>
      </w:r>
      <w:r>
        <w:rPr>
          <w:color w:val="231F20"/>
          <w:spacing w:val="-6"/>
        </w:rPr>
        <w:t> </w:t>
      </w:r>
      <w:r>
        <w:rPr>
          <w:color w:val="231F20"/>
        </w:rPr>
        <w:t>и</w:t>
      </w:r>
      <w:r>
        <w:rPr>
          <w:color w:val="231F20"/>
          <w:spacing w:val="-6"/>
        </w:rPr>
        <w:t> </w:t>
      </w:r>
      <w:r>
        <w:rPr>
          <w:color w:val="231F20"/>
        </w:rPr>
        <w:t>организационо</w:t>
      </w:r>
      <w:r>
        <w:rPr>
          <w:color w:val="231F20"/>
          <w:spacing w:val="-7"/>
        </w:rPr>
        <w:t> </w:t>
      </w:r>
      <w:r>
        <w:rPr>
          <w:color w:val="231F20"/>
        </w:rPr>
        <w:t>подржава</w:t>
      </w:r>
      <w:r>
        <w:rPr>
          <w:color w:val="231F20"/>
          <w:spacing w:val="-6"/>
        </w:rPr>
        <w:t> </w:t>
      </w:r>
      <w:r>
        <w:rPr>
          <w:color w:val="231F20"/>
        </w:rPr>
        <w:t>Одбор,</w:t>
      </w:r>
      <w:r>
        <w:rPr>
          <w:color w:val="231F20"/>
          <w:spacing w:val="-6"/>
        </w:rPr>
        <w:t> </w:t>
      </w:r>
      <w:r>
        <w:rPr>
          <w:color w:val="231F20"/>
        </w:rPr>
        <w:t>у</w:t>
      </w:r>
      <w:r>
        <w:rPr>
          <w:color w:val="231F20"/>
          <w:spacing w:val="-6"/>
        </w:rPr>
        <w:t> </w:t>
      </w:r>
      <w:r>
        <w:rPr>
          <w:color w:val="231F20"/>
        </w:rPr>
        <w:t>коју</w:t>
      </w:r>
      <w:r>
        <w:rPr>
          <w:color w:val="231F20"/>
          <w:spacing w:val="-6"/>
        </w:rPr>
        <w:t> </w:t>
      </w:r>
      <w:r>
        <w:rPr>
          <w:color w:val="231F20"/>
        </w:rPr>
        <w:t>свр- ху је Генерални директорат за запошљавање, социјална питања и социјалну укљученост</w:t>
      </w:r>
      <w:r>
        <w:rPr>
          <w:color w:val="231F20"/>
          <w:spacing w:val="18"/>
        </w:rPr>
        <w:t> </w:t>
      </w:r>
      <w:r>
        <w:rPr>
          <w:color w:val="231F20"/>
        </w:rPr>
        <w:t>формирао</w:t>
      </w:r>
      <w:r>
        <w:rPr>
          <w:color w:val="231F20"/>
          <w:spacing w:val="18"/>
        </w:rPr>
        <w:t> </w:t>
      </w:r>
      <w:r>
        <w:rPr>
          <w:color w:val="231F20"/>
        </w:rPr>
        <w:t>јединицу</w:t>
      </w:r>
      <w:r>
        <w:rPr>
          <w:color w:val="231F20"/>
          <w:spacing w:val="-8"/>
        </w:rPr>
        <w:t> </w:t>
      </w:r>
      <w:r>
        <w:rPr>
          <w:color w:val="231F20"/>
        </w:rPr>
        <w:t>за</w:t>
      </w:r>
      <w:r>
        <w:rPr>
          <w:color w:val="231F20"/>
          <w:spacing w:val="-8"/>
        </w:rPr>
        <w:t> </w:t>
      </w:r>
      <w:r>
        <w:rPr>
          <w:color w:val="231F20"/>
        </w:rPr>
        <w:t>подршку</w:t>
      </w:r>
      <w:r>
        <w:rPr>
          <w:color w:val="231F20"/>
          <w:spacing w:val="-8"/>
        </w:rPr>
        <w:t> </w:t>
      </w:r>
      <w:r>
        <w:rPr>
          <w:color w:val="231F20"/>
        </w:rPr>
        <w:t>Одбору</w:t>
      </w:r>
      <w:r>
        <w:rPr>
          <w:color w:val="231F20"/>
          <w:spacing w:val="-8"/>
        </w:rPr>
        <w:t> </w:t>
      </w:r>
      <w:r>
        <w:rPr>
          <w:color w:val="231F20"/>
        </w:rPr>
        <w:t>за</w:t>
      </w:r>
      <w:r>
        <w:rPr>
          <w:color w:val="231F20"/>
          <w:spacing w:val="-8"/>
        </w:rPr>
        <w:t> </w:t>
      </w:r>
      <w:r>
        <w:rPr>
          <w:color w:val="231F20"/>
        </w:rPr>
        <w:t>запошљавање.</w:t>
      </w:r>
      <w:r>
        <w:rPr>
          <w:color w:val="231F20"/>
          <w:spacing w:val="-8"/>
        </w:rPr>
        <w:t> </w:t>
      </w:r>
      <w:r>
        <w:rPr>
          <w:color w:val="231F20"/>
        </w:rPr>
        <w:t>У</w:t>
      </w:r>
      <w:r>
        <w:rPr>
          <w:color w:val="231F20"/>
          <w:spacing w:val="-8"/>
        </w:rPr>
        <w:t> </w:t>
      </w:r>
      <w:r>
        <w:rPr>
          <w:color w:val="231F20"/>
        </w:rPr>
        <w:t>складу са оснивачком одлуком, Комисија за секретара Одбора од запослених бира и именује</w:t>
      </w:r>
      <w:r>
        <w:rPr>
          <w:color w:val="231F20"/>
          <w:spacing w:val="-1"/>
        </w:rPr>
        <w:t> </w:t>
      </w:r>
      <w:r>
        <w:rPr>
          <w:color w:val="231F20"/>
        </w:rPr>
        <w:t>једног</w:t>
      </w:r>
      <w:r>
        <w:rPr>
          <w:color w:val="231F20"/>
          <w:spacing w:val="-1"/>
        </w:rPr>
        <w:t> </w:t>
      </w:r>
      <w:r>
        <w:rPr>
          <w:color w:val="231F20"/>
        </w:rPr>
        <w:t>члана,</w:t>
      </w:r>
      <w:r>
        <w:rPr>
          <w:color w:val="231F20"/>
          <w:spacing w:val="-1"/>
        </w:rPr>
        <w:t> </w:t>
      </w:r>
      <w:r>
        <w:rPr>
          <w:color w:val="231F20"/>
        </w:rPr>
        <w:t>који</w:t>
      </w:r>
      <w:r>
        <w:rPr>
          <w:color w:val="231F20"/>
          <w:spacing w:val="-1"/>
        </w:rPr>
        <w:t> </w:t>
      </w:r>
      <w:r>
        <w:rPr>
          <w:color w:val="231F20"/>
        </w:rPr>
        <w:t>подржава</w:t>
      </w:r>
      <w:r>
        <w:rPr>
          <w:color w:val="231F20"/>
          <w:spacing w:val="-1"/>
        </w:rPr>
        <w:t> </w:t>
      </w:r>
      <w:r>
        <w:rPr>
          <w:color w:val="231F20"/>
        </w:rPr>
        <w:t>рад</w:t>
      </w:r>
      <w:r>
        <w:rPr>
          <w:color w:val="231F20"/>
          <w:spacing w:val="-1"/>
        </w:rPr>
        <w:t> </w:t>
      </w:r>
      <w:r>
        <w:rPr>
          <w:color w:val="231F20"/>
        </w:rPr>
        <w:t>Одбора</w:t>
      </w:r>
      <w:r>
        <w:rPr>
          <w:color w:val="231F20"/>
          <w:spacing w:val="-1"/>
        </w:rPr>
        <w:t> </w:t>
      </w:r>
      <w:r>
        <w:rPr>
          <w:color w:val="231F20"/>
        </w:rPr>
        <w:t>за</w:t>
      </w:r>
      <w:r>
        <w:rPr>
          <w:color w:val="231F20"/>
          <w:spacing w:val="-1"/>
        </w:rPr>
        <w:t> </w:t>
      </w:r>
      <w:r>
        <w:rPr>
          <w:color w:val="231F20"/>
        </w:rPr>
        <w:t>запошљавање, у складу са упутствима Одбора.</w:t>
      </w:r>
    </w:p>
    <w:p>
      <w:pPr>
        <w:pStyle w:val="BodyText"/>
        <w:spacing w:after="0" w:line="235" w:lineRule="auto"/>
        <w:sectPr>
          <w:pgSz w:w="9360" w:h="13040"/>
          <w:pgMar w:header="0" w:footer="1247" w:top="1320" w:bottom="1440" w:left="0" w:right="0"/>
        </w:sectPr>
      </w:pPr>
    </w:p>
    <w:p>
      <w:pPr>
        <w:pStyle w:val="Heading2"/>
        <w:spacing w:before="25"/>
      </w:pPr>
      <w:bookmarkStart w:name="_TOC_250047" w:id="15"/>
      <w:r>
        <w:rPr>
          <w:color w:val="231F20"/>
        </w:rPr>
        <w:t>Одбор</w:t>
      </w:r>
      <w:r>
        <w:rPr>
          <w:color w:val="231F20"/>
          <w:spacing w:val="-7"/>
        </w:rPr>
        <w:t> </w:t>
      </w:r>
      <w:r>
        <w:rPr>
          <w:color w:val="231F20"/>
        </w:rPr>
        <w:t>за</w:t>
      </w:r>
      <w:r>
        <w:rPr>
          <w:color w:val="231F20"/>
          <w:spacing w:val="-5"/>
        </w:rPr>
        <w:t> </w:t>
      </w:r>
      <w:r>
        <w:rPr>
          <w:color w:val="231F20"/>
        </w:rPr>
        <w:t>социјалну</w:t>
      </w:r>
      <w:r>
        <w:rPr>
          <w:color w:val="231F20"/>
          <w:spacing w:val="-5"/>
        </w:rPr>
        <w:t> </w:t>
      </w:r>
      <w:bookmarkEnd w:id="15"/>
      <w:r>
        <w:rPr>
          <w:color w:val="231F20"/>
          <w:spacing w:val="-2"/>
        </w:rPr>
        <w:t>заштиту</w:t>
      </w:r>
    </w:p>
    <w:p>
      <w:pPr>
        <w:pStyle w:val="BodyText"/>
        <w:spacing w:line="235" w:lineRule="auto" w:before="224"/>
        <w:ind w:left="1133" w:right="1414"/>
      </w:pPr>
      <w:r>
        <w:rPr>
          <w:color w:val="231F20"/>
        </w:rPr>
        <w:t>Одбор за социјалну заштиту (</w:t>
      </w:r>
      <w:r>
        <w:rPr>
          <w:i/>
          <w:color w:val="231F20"/>
        </w:rPr>
        <w:t>Social Protection Committee </w:t>
      </w:r>
      <w:r>
        <w:rPr>
          <w:color w:val="231F20"/>
        </w:rPr>
        <w:t>— SPC) утемељен је у </w:t>
      </w:r>
      <w:r>
        <w:rPr>
          <w:color w:val="231F20"/>
          <w:spacing w:val="-2"/>
        </w:rPr>
        <w:t>Уговору</w:t>
      </w:r>
      <w:r>
        <w:rPr>
          <w:color w:val="231F20"/>
          <w:spacing w:val="-3"/>
        </w:rPr>
        <w:t> </w:t>
      </w:r>
      <w:r>
        <w:rPr>
          <w:color w:val="231F20"/>
          <w:spacing w:val="-2"/>
        </w:rPr>
        <w:t>(члан</w:t>
      </w:r>
      <w:r>
        <w:rPr>
          <w:color w:val="231F20"/>
          <w:spacing w:val="-3"/>
        </w:rPr>
        <w:t> </w:t>
      </w:r>
      <w:r>
        <w:rPr>
          <w:color w:val="231F20"/>
          <w:spacing w:val="-2"/>
        </w:rPr>
        <w:t>160</w:t>
      </w:r>
      <w:r>
        <w:rPr>
          <w:color w:val="231F20"/>
          <w:spacing w:val="-3"/>
        </w:rPr>
        <w:t> </w:t>
      </w:r>
      <w:r>
        <w:rPr>
          <w:color w:val="231F20"/>
          <w:spacing w:val="-2"/>
        </w:rPr>
        <w:t>Уговора</w:t>
      </w:r>
      <w:r>
        <w:rPr>
          <w:color w:val="231F20"/>
          <w:spacing w:val="-3"/>
        </w:rPr>
        <w:t> </w:t>
      </w:r>
      <w:r>
        <w:rPr>
          <w:color w:val="231F20"/>
          <w:spacing w:val="-2"/>
        </w:rPr>
        <w:t>о</w:t>
      </w:r>
      <w:r>
        <w:rPr>
          <w:color w:val="231F20"/>
          <w:spacing w:val="-3"/>
        </w:rPr>
        <w:t> </w:t>
      </w:r>
      <w:r>
        <w:rPr>
          <w:color w:val="231F20"/>
          <w:spacing w:val="-2"/>
        </w:rPr>
        <w:t>функционисању</w:t>
      </w:r>
      <w:r>
        <w:rPr>
          <w:color w:val="231F20"/>
          <w:spacing w:val="-3"/>
        </w:rPr>
        <w:t> </w:t>
      </w:r>
      <w:r>
        <w:rPr>
          <w:color w:val="231F20"/>
          <w:spacing w:val="-2"/>
        </w:rPr>
        <w:t>ЕУ),</w:t>
      </w:r>
      <w:r>
        <w:rPr>
          <w:color w:val="231F20"/>
          <w:spacing w:val="-3"/>
        </w:rPr>
        <w:t> </w:t>
      </w:r>
      <w:r>
        <w:rPr>
          <w:color w:val="231F20"/>
          <w:spacing w:val="-2"/>
        </w:rPr>
        <w:t>а</w:t>
      </w:r>
      <w:r>
        <w:rPr>
          <w:color w:val="231F20"/>
          <w:spacing w:val="-3"/>
        </w:rPr>
        <w:t> </w:t>
      </w:r>
      <w:r>
        <w:rPr>
          <w:color w:val="231F20"/>
          <w:spacing w:val="-2"/>
        </w:rPr>
        <w:t>званично</w:t>
      </w:r>
      <w:r>
        <w:rPr>
          <w:color w:val="231F20"/>
          <w:spacing w:val="-3"/>
        </w:rPr>
        <w:t> </w:t>
      </w:r>
      <w:r>
        <w:rPr>
          <w:color w:val="231F20"/>
          <w:spacing w:val="-2"/>
        </w:rPr>
        <w:t>је</w:t>
      </w:r>
      <w:r>
        <w:rPr>
          <w:color w:val="231F20"/>
          <w:spacing w:val="-3"/>
        </w:rPr>
        <w:t> </w:t>
      </w:r>
      <w:r>
        <w:rPr>
          <w:color w:val="231F20"/>
          <w:spacing w:val="-2"/>
        </w:rPr>
        <w:t>основан</w:t>
      </w:r>
      <w:r>
        <w:rPr>
          <w:color w:val="231F20"/>
          <w:spacing w:val="-3"/>
        </w:rPr>
        <w:t> </w:t>
      </w:r>
      <w:r>
        <w:rPr>
          <w:color w:val="231F20"/>
          <w:spacing w:val="-2"/>
        </w:rPr>
        <w:t>Одлуком </w:t>
      </w:r>
      <w:r>
        <w:rPr>
          <w:color w:val="231F20"/>
        </w:rPr>
        <w:t>Савета из 2000. и 2004. године.</w:t>
      </w:r>
    </w:p>
    <w:p>
      <w:pPr>
        <w:pStyle w:val="BodyText"/>
        <w:spacing w:line="235" w:lineRule="auto" w:before="242"/>
        <w:ind w:left="1133" w:right="1414"/>
      </w:pPr>
      <w:r>
        <w:rPr>
          <w:color w:val="231F20"/>
        </w:rPr>
        <w:t>Одбор</w:t>
      </w:r>
      <w:r>
        <w:rPr>
          <w:color w:val="231F20"/>
          <w:spacing w:val="-12"/>
        </w:rPr>
        <w:t> </w:t>
      </w:r>
      <w:r>
        <w:rPr>
          <w:color w:val="231F20"/>
        </w:rPr>
        <w:t>за</w:t>
      </w:r>
      <w:r>
        <w:rPr>
          <w:color w:val="231F20"/>
          <w:spacing w:val="-11"/>
        </w:rPr>
        <w:t> </w:t>
      </w:r>
      <w:r>
        <w:rPr>
          <w:color w:val="231F20"/>
        </w:rPr>
        <w:t>социјалну</w:t>
      </w:r>
      <w:r>
        <w:rPr>
          <w:color w:val="231F20"/>
          <w:spacing w:val="-11"/>
        </w:rPr>
        <w:t> </w:t>
      </w:r>
      <w:r>
        <w:rPr>
          <w:color w:val="231F20"/>
        </w:rPr>
        <w:t>заштиту</w:t>
      </w:r>
      <w:r>
        <w:rPr>
          <w:color w:val="231F20"/>
          <w:spacing w:val="-12"/>
        </w:rPr>
        <w:t> </w:t>
      </w:r>
      <w:r>
        <w:rPr>
          <w:color w:val="231F20"/>
        </w:rPr>
        <w:t>представља</w:t>
      </w:r>
      <w:r>
        <w:rPr>
          <w:color w:val="231F20"/>
          <w:spacing w:val="-11"/>
        </w:rPr>
        <w:t> </w:t>
      </w:r>
      <w:r>
        <w:rPr>
          <w:color w:val="231F20"/>
        </w:rPr>
        <w:t>канал</w:t>
      </w:r>
      <w:r>
        <w:rPr>
          <w:color w:val="231F20"/>
          <w:spacing w:val="-11"/>
        </w:rPr>
        <w:t> </w:t>
      </w:r>
      <w:r>
        <w:rPr>
          <w:color w:val="231F20"/>
        </w:rPr>
        <w:t>за</w:t>
      </w:r>
      <w:r>
        <w:rPr>
          <w:color w:val="231F20"/>
          <w:spacing w:val="-12"/>
        </w:rPr>
        <w:t> </w:t>
      </w:r>
      <w:r>
        <w:rPr>
          <w:color w:val="231F20"/>
        </w:rPr>
        <w:t>кооперативну</w:t>
      </w:r>
      <w:r>
        <w:rPr>
          <w:color w:val="231F20"/>
          <w:spacing w:val="-11"/>
        </w:rPr>
        <w:t> </w:t>
      </w:r>
      <w:r>
        <w:rPr>
          <w:color w:val="231F20"/>
        </w:rPr>
        <w:t>размену</w:t>
      </w:r>
      <w:r>
        <w:rPr>
          <w:color w:val="231F20"/>
          <w:spacing w:val="-11"/>
        </w:rPr>
        <w:t> </w:t>
      </w:r>
      <w:r>
        <w:rPr>
          <w:color w:val="231F20"/>
        </w:rPr>
        <w:t>између држава чланица и Европске комисије, у оквиру реализације Отворене методе координације</w:t>
      </w:r>
      <w:r>
        <w:rPr>
          <w:color w:val="231F20"/>
          <w:spacing w:val="-10"/>
        </w:rPr>
        <w:t> </w:t>
      </w:r>
      <w:r>
        <w:rPr>
          <w:color w:val="231F20"/>
        </w:rPr>
        <w:t>о</w:t>
      </w:r>
      <w:r>
        <w:rPr>
          <w:color w:val="231F20"/>
          <w:spacing w:val="-10"/>
        </w:rPr>
        <w:t> </w:t>
      </w:r>
      <w:r>
        <w:rPr>
          <w:color w:val="231F20"/>
        </w:rPr>
        <w:t>социјалној</w:t>
      </w:r>
      <w:r>
        <w:rPr>
          <w:color w:val="231F20"/>
          <w:spacing w:val="-3"/>
        </w:rPr>
        <w:t> </w:t>
      </w:r>
      <w:r>
        <w:rPr>
          <w:color w:val="231F20"/>
        </w:rPr>
        <w:t>укључености,</w:t>
      </w:r>
      <w:r>
        <w:rPr>
          <w:color w:val="231F20"/>
          <w:spacing w:val="-3"/>
        </w:rPr>
        <w:t> </w:t>
      </w:r>
      <w:r>
        <w:rPr>
          <w:color w:val="231F20"/>
        </w:rPr>
        <w:t>здравственој</w:t>
      </w:r>
      <w:r>
        <w:rPr>
          <w:color w:val="231F20"/>
          <w:spacing w:val="-3"/>
        </w:rPr>
        <w:t> </w:t>
      </w:r>
      <w:r>
        <w:rPr>
          <w:color w:val="231F20"/>
        </w:rPr>
        <w:t>и</w:t>
      </w:r>
      <w:r>
        <w:rPr>
          <w:color w:val="231F20"/>
          <w:spacing w:val="-3"/>
        </w:rPr>
        <w:t> </w:t>
      </w:r>
      <w:r>
        <w:rPr>
          <w:color w:val="231F20"/>
        </w:rPr>
        <w:t>дугорочној</w:t>
      </w:r>
      <w:r>
        <w:rPr>
          <w:color w:val="231F20"/>
          <w:spacing w:val="-3"/>
        </w:rPr>
        <w:t> </w:t>
      </w:r>
      <w:r>
        <w:rPr>
          <w:color w:val="231F20"/>
        </w:rPr>
        <w:t>нези</w:t>
      </w:r>
      <w:r>
        <w:rPr>
          <w:color w:val="231F20"/>
          <w:spacing w:val="-3"/>
        </w:rPr>
        <w:t> </w:t>
      </w:r>
      <w:r>
        <w:rPr>
          <w:color w:val="231F20"/>
        </w:rPr>
        <w:t>и</w:t>
      </w:r>
      <w:r>
        <w:rPr>
          <w:color w:val="231F20"/>
          <w:spacing w:val="-3"/>
        </w:rPr>
        <w:t> </w:t>
      </w:r>
      <w:r>
        <w:rPr>
          <w:color w:val="231F20"/>
        </w:rPr>
        <w:t>пен- зијама („социјална” ОМК).</w:t>
      </w:r>
    </w:p>
    <w:p>
      <w:pPr>
        <w:pStyle w:val="BodyText"/>
        <w:spacing w:line="235" w:lineRule="auto" w:before="243"/>
        <w:ind w:left="1133" w:right="1412"/>
      </w:pPr>
      <w:r>
        <w:rPr>
          <w:color w:val="231F20"/>
        </w:rPr>
        <w:t>Конкретно,</w:t>
      </w:r>
      <w:r>
        <w:rPr>
          <w:color w:val="231F20"/>
          <w:spacing w:val="-10"/>
        </w:rPr>
        <w:t> </w:t>
      </w:r>
      <w:r>
        <w:rPr>
          <w:color w:val="231F20"/>
        </w:rPr>
        <w:t>Одбор</w:t>
      </w:r>
      <w:r>
        <w:rPr>
          <w:color w:val="231F20"/>
          <w:spacing w:val="-10"/>
        </w:rPr>
        <w:t> </w:t>
      </w:r>
      <w:r>
        <w:rPr>
          <w:color w:val="231F20"/>
        </w:rPr>
        <w:t>има</w:t>
      </w:r>
      <w:r>
        <w:rPr>
          <w:color w:val="231F20"/>
          <w:spacing w:val="-10"/>
        </w:rPr>
        <w:t> </w:t>
      </w:r>
      <w:r>
        <w:rPr>
          <w:color w:val="231F20"/>
        </w:rPr>
        <w:t>централну</w:t>
      </w:r>
      <w:r>
        <w:rPr>
          <w:color w:val="231F20"/>
          <w:spacing w:val="-10"/>
        </w:rPr>
        <w:t> </w:t>
      </w:r>
      <w:r>
        <w:rPr>
          <w:color w:val="231F20"/>
        </w:rPr>
        <w:t>улогу</w:t>
      </w:r>
      <w:r>
        <w:rPr>
          <w:color w:val="231F20"/>
          <w:spacing w:val="-10"/>
        </w:rPr>
        <w:t> </w:t>
      </w:r>
      <w:r>
        <w:rPr>
          <w:color w:val="231F20"/>
        </w:rPr>
        <w:t>у</w:t>
      </w:r>
      <w:r>
        <w:rPr>
          <w:color w:val="231F20"/>
          <w:spacing w:val="-10"/>
        </w:rPr>
        <w:t> </w:t>
      </w:r>
      <w:r>
        <w:rPr>
          <w:color w:val="231F20"/>
        </w:rPr>
        <w:t>припреми</w:t>
      </w:r>
      <w:r>
        <w:rPr>
          <w:color w:val="231F20"/>
          <w:spacing w:val="-10"/>
        </w:rPr>
        <w:t> </w:t>
      </w:r>
      <w:r>
        <w:rPr>
          <w:color w:val="231F20"/>
        </w:rPr>
        <w:t>разговора</w:t>
      </w:r>
      <w:r>
        <w:rPr>
          <w:color w:val="231F20"/>
          <w:spacing w:val="-10"/>
        </w:rPr>
        <w:t> </w:t>
      </w:r>
      <w:r>
        <w:rPr>
          <w:color w:val="231F20"/>
        </w:rPr>
        <w:t>који</w:t>
      </w:r>
      <w:r>
        <w:rPr>
          <w:color w:val="231F20"/>
          <w:spacing w:val="-10"/>
        </w:rPr>
        <w:t> </w:t>
      </w:r>
      <w:r>
        <w:rPr>
          <w:color w:val="231F20"/>
        </w:rPr>
        <w:t>се</w:t>
      </w:r>
      <w:r>
        <w:rPr>
          <w:color w:val="231F20"/>
          <w:spacing w:val="-10"/>
        </w:rPr>
        <w:t> </w:t>
      </w:r>
      <w:r>
        <w:rPr>
          <w:color w:val="231F20"/>
        </w:rPr>
        <w:t>на</w:t>
      </w:r>
      <w:r>
        <w:rPr>
          <w:color w:val="231F20"/>
          <w:spacing w:val="-10"/>
        </w:rPr>
        <w:t> </w:t>
      </w:r>
      <w:r>
        <w:rPr>
          <w:color w:val="231F20"/>
        </w:rPr>
        <w:t>састан- ку Савета воде о годишњем Заједничком извештају о социјалној заштити и со- цијалној укључености.</w:t>
      </w:r>
    </w:p>
    <w:p>
      <w:pPr>
        <w:pStyle w:val="BodyText"/>
        <w:spacing w:line="235" w:lineRule="auto" w:before="242"/>
        <w:ind w:left="1133" w:right="1413"/>
      </w:pPr>
      <w:r>
        <w:rPr>
          <w:color w:val="231F20"/>
        </w:rPr>
        <w:t>Одбор,</w:t>
      </w:r>
      <w:r>
        <w:rPr>
          <w:color w:val="231F20"/>
          <w:spacing w:val="-2"/>
        </w:rPr>
        <w:t> </w:t>
      </w:r>
      <w:r>
        <w:rPr>
          <w:color w:val="231F20"/>
        </w:rPr>
        <w:t>такође,</w:t>
      </w:r>
      <w:r>
        <w:rPr>
          <w:color w:val="231F20"/>
          <w:spacing w:val="-2"/>
        </w:rPr>
        <w:t> </w:t>
      </w:r>
      <w:r>
        <w:rPr>
          <w:color w:val="231F20"/>
        </w:rPr>
        <w:t>припрема</w:t>
      </w:r>
      <w:r>
        <w:rPr>
          <w:color w:val="231F20"/>
          <w:spacing w:val="-2"/>
        </w:rPr>
        <w:t> </w:t>
      </w:r>
      <w:r>
        <w:rPr>
          <w:color w:val="231F20"/>
        </w:rPr>
        <w:t>извештаје,</w:t>
      </w:r>
      <w:r>
        <w:rPr>
          <w:color w:val="231F20"/>
          <w:spacing w:val="-3"/>
        </w:rPr>
        <w:t> </w:t>
      </w:r>
      <w:r>
        <w:rPr>
          <w:color w:val="231F20"/>
        </w:rPr>
        <w:t>формулише</w:t>
      </w:r>
      <w:r>
        <w:rPr>
          <w:color w:val="231F20"/>
          <w:spacing w:val="-2"/>
        </w:rPr>
        <w:t> </w:t>
      </w:r>
      <w:r>
        <w:rPr>
          <w:color w:val="231F20"/>
        </w:rPr>
        <w:t>мишљења</w:t>
      </w:r>
      <w:r>
        <w:rPr>
          <w:color w:val="231F20"/>
          <w:spacing w:val="-3"/>
        </w:rPr>
        <w:t> </w:t>
      </w:r>
      <w:r>
        <w:rPr>
          <w:color w:val="231F20"/>
        </w:rPr>
        <w:t>и</w:t>
      </w:r>
      <w:r>
        <w:rPr>
          <w:color w:val="231F20"/>
          <w:spacing w:val="-2"/>
        </w:rPr>
        <w:t> </w:t>
      </w:r>
      <w:r>
        <w:rPr>
          <w:color w:val="231F20"/>
        </w:rPr>
        <w:t>предузима</w:t>
      </w:r>
      <w:r>
        <w:rPr>
          <w:color w:val="231F20"/>
          <w:spacing w:val="-2"/>
        </w:rPr>
        <w:t> </w:t>
      </w:r>
      <w:r>
        <w:rPr>
          <w:color w:val="231F20"/>
        </w:rPr>
        <w:t>друге активности</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rPr>
        <w:t>делокруга</w:t>
      </w:r>
      <w:r>
        <w:rPr>
          <w:color w:val="231F20"/>
          <w:spacing w:val="-6"/>
        </w:rPr>
        <w:t> </w:t>
      </w:r>
      <w:r>
        <w:rPr>
          <w:color w:val="231F20"/>
        </w:rPr>
        <w:t>својих</w:t>
      </w:r>
      <w:r>
        <w:rPr>
          <w:color w:val="231F20"/>
          <w:spacing w:val="-6"/>
        </w:rPr>
        <w:t> </w:t>
      </w:r>
      <w:r>
        <w:rPr>
          <w:color w:val="231F20"/>
        </w:rPr>
        <w:t>надлежности,</w:t>
      </w:r>
      <w:r>
        <w:rPr>
          <w:color w:val="231F20"/>
          <w:spacing w:val="-6"/>
        </w:rPr>
        <w:t> </w:t>
      </w:r>
      <w:r>
        <w:rPr>
          <w:color w:val="231F20"/>
        </w:rPr>
        <w:t>на</w:t>
      </w:r>
      <w:r>
        <w:rPr>
          <w:color w:val="231F20"/>
          <w:spacing w:val="-6"/>
        </w:rPr>
        <w:t> </w:t>
      </w:r>
      <w:r>
        <w:rPr>
          <w:color w:val="231F20"/>
        </w:rPr>
        <w:t>захтев</w:t>
      </w:r>
      <w:r>
        <w:rPr>
          <w:color w:val="231F20"/>
          <w:spacing w:val="-6"/>
        </w:rPr>
        <w:t> </w:t>
      </w:r>
      <w:r>
        <w:rPr>
          <w:color w:val="231F20"/>
        </w:rPr>
        <w:t>Савета</w:t>
      </w:r>
      <w:r>
        <w:rPr>
          <w:color w:val="231F20"/>
          <w:spacing w:val="-6"/>
        </w:rPr>
        <w:t> </w:t>
      </w:r>
      <w:r>
        <w:rPr>
          <w:color w:val="231F20"/>
        </w:rPr>
        <w:t>или</w:t>
      </w:r>
      <w:r>
        <w:rPr>
          <w:color w:val="231F20"/>
          <w:spacing w:val="-6"/>
        </w:rPr>
        <w:t> </w:t>
      </w:r>
      <w:r>
        <w:rPr>
          <w:color w:val="231F20"/>
        </w:rPr>
        <w:t>Коми- сије, односно на своју иницијативу.</w:t>
      </w:r>
    </w:p>
    <w:p>
      <w:pPr>
        <w:pStyle w:val="BodyText"/>
        <w:spacing w:before="238"/>
        <w:ind w:left="1133"/>
      </w:pPr>
      <w:r>
        <w:rPr>
          <w:color w:val="231F20"/>
        </w:rPr>
        <w:t>Основни</w:t>
      </w:r>
      <w:r>
        <w:rPr>
          <w:color w:val="231F20"/>
          <w:spacing w:val="-3"/>
        </w:rPr>
        <w:t> </w:t>
      </w:r>
      <w:r>
        <w:rPr>
          <w:color w:val="231F20"/>
        </w:rPr>
        <w:t>задаци</w:t>
      </w:r>
      <w:r>
        <w:rPr>
          <w:color w:val="231F20"/>
          <w:spacing w:val="-2"/>
        </w:rPr>
        <w:t> </w:t>
      </w:r>
      <w:r>
        <w:rPr>
          <w:color w:val="231F20"/>
        </w:rPr>
        <w:t>Одбора</w:t>
      </w:r>
      <w:r>
        <w:rPr>
          <w:color w:val="231F20"/>
          <w:spacing w:val="-3"/>
        </w:rPr>
        <w:t> </w:t>
      </w:r>
      <w:r>
        <w:rPr>
          <w:color w:val="231F20"/>
        </w:rPr>
        <w:t>за</w:t>
      </w:r>
      <w:r>
        <w:rPr>
          <w:color w:val="231F20"/>
          <w:spacing w:val="-3"/>
        </w:rPr>
        <w:t> </w:t>
      </w:r>
      <w:r>
        <w:rPr>
          <w:color w:val="231F20"/>
        </w:rPr>
        <w:t>социјалну</w:t>
      </w:r>
      <w:r>
        <w:rPr>
          <w:color w:val="231F20"/>
          <w:spacing w:val="-2"/>
        </w:rPr>
        <w:t> </w:t>
      </w:r>
      <w:r>
        <w:rPr>
          <w:color w:val="231F20"/>
        </w:rPr>
        <w:t>заштиту</w:t>
      </w:r>
      <w:r>
        <w:rPr>
          <w:color w:val="231F20"/>
          <w:spacing w:val="-2"/>
        </w:rPr>
        <w:t> </w:t>
      </w:r>
      <w:r>
        <w:rPr>
          <w:color w:val="231F20"/>
          <w:spacing w:val="-5"/>
        </w:rPr>
        <w:t>су:</w:t>
      </w:r>
    </w:p>
    <w:p>
      <w:pPr>
        <w:pStyle w:val="ListParagraph"/>
        <w:numPr>
          <w:ilvl w:val="0"/>
          <w:numId w:val="10"/>
        </w:numPr>
        <w:tabs>
          <w:tab w:pos="1850" w:val="left" w:leader="none"/>
        </w:tabs>
        <w:spacing w:line="235" w:lineRule="auto" w:before="240" w:after="0"/>
        <w:ind w:left="1700" w:right="1416" w:firstLine="0"/>
        <w:jc w:val="left"/>
        <w:rPr>
          <w:sz w:val="20"/>
        </w:rPr>
      </w:pPr>
      <w:r>
        <w:rPr>
          <w:color w:val="231F20"/>
          <w:sz w:val="20"/>
        </w:rPr>
        <w:t>израда заједничког извештаја о социјалној заштити и социјалној укљу- </w:t>
      </w:r>
      <w:r>
        <w:rPr>
          <w:color w:val="231F20"/>
          <w:spacing w:val="-2"/>
          <w:sz w:val="20"/>
        </w:rPr>
        <w:t>чености;</w:t>
      </w:r>
    </w:p>
    <w:p>
      <w:pPr>
        <w:pStyle w:val="ListParagraph"/>
        <w:numPr>
          <w:ilvl w:val="0"/>
          <w:numId w:val="10"/>
        </w:numPr>
        <w:tabs>
          <w:tab w:pos="1872" w:val="left" w:leader="none"/>
        </w:tabs>
        <w:spacing w:line="235" w:lineRule="auto" w:before="58" w:after="0"/>
        <w:ind w:left="1700" w:right="1414" w:firstLine="0"/>
        <w:jc w:val="left"/>
        <w:rPr>
          <w:sz w:val="20"/>
        </w:rPr>
      </w:pPr>
      <w:r>
        <w:rPr>
          <w:color w:val="231F20"/>
          <w:sz w:val="20"/>
        </w:rPr>
        <w:t>давање</w:t>
      </w:r>
      <w:r>
        <w:rPr>
          <w:color w:val="231F20"/>
          <w:spacing w:val="21"/>
          <w:sz w:val="20"/>
        </w:rPr>
        <w:t> </w:t>
      </w:r>
      <w:r>
        <w:rPr>
          <w:color w:val="231F20"/>
          <w:sz w:val="20"/>
        </w:rPr>
        <w:t>мишљења</w:t>
      </w:r>
      <w:r>
        <w:rPr>
          <w:color w:val="231F20"/>
          <w:spacing w:val="21"/>
          <w:sz w:val="20"/>
        </w:rPr>
        <w:t> </w:t>
      </w:r>
      <w:r>
        <w:rPr>
          <w:color w:val="231F20"/>
          <w:sz w:val="20"/>
        </w:rPr>
        <w:t>и</w:t>
      </w:r>
      <w:r>
        <w:rPr>
          <w:color w:val="231F20"/>
          <w:spacing w:val="21"/>
          <w:sz w:val="20"/>
        </w:rPr>
        <w:t> </w:t>
      </w:r>
      <w:r>
        <w:rPr>
          <w:color w:val="231F20"/>
          <w:sz w:val="20"/>
        </w:rPr>
        <w:t>израда</w:t>
      </w:r>
      <w:r>
        <w:rPr>
          <w:color w:val="231F20"/>
          <w:spacing w:val="21"/>
          <w:sz w:val="20"/>
        </w:rPr>
        <w:t> </w:t>
      </w:r>
      <w:r>
        <w:rPr>
          <w:color w:val="231F20"/>
          <w:sz w:val="20"/>
        </w:rPr>
        <w:t>извештаја</w:t>
      </w:r>
      <w:r>
        <w:rPr>
          <w:color w:val="231F20"/>
          <w:spacing w:val="21"/>
          <w:sz w:val="20"/>
        </w:rPr>
        <w:t> </w:t>
      </w:r>
      <w:r>
        <w:rPr>
          <w:color w:val="231F20"/>
          <w:sz w:val="20"/>
        </w:rPr>
        <w:t>о</w:t>
      </w:r>
      <w:r>
        <w:rPr>
          <w:color w:val="231F20"/>
          <w:spacing w:val="22"/>
          <w:sz w:val="20"/>
        </w:rPr>
        <w:t> </w:t>
      </w:r>
      <w:r>
        <w:rPr>
          <w:color w:val="231F20"/>
          <w:sz w:val="20"/>
        </w:rPr>
        <w:t>конкретним</w:t>
      </w:r>
      <w:r>
        <w:rPr>
          <w:color w:val="231F20"/>
          <w:spacing w:val="21"/>
          <w:sz w:val="20"/>
        </w:rPr>
        <w:t> </w:t>
      </w:r>
      <w:r>
        <w:rPr>
          <w:color w:val="231F20"/>
          <w:sz w:val="20"/>
        </w:rPr>
        <w:t>темама</w:t>
      </w:r>
      <w:r>
        <w:rPr>
          <w:color w:val="231F20"/>
          <w:spacing w:val="22"/>
          <w:sz w:val="20"/>
        </w:rPr>
        <w:t> </w:t>
      </w:r>
      <w:r>
        <w:rPr>
          <w:color w:val="231F20"/>
          <w:sz w:val="20"/>
        </w:rPr>
        <w:t>у</w:t>
      </w:r>
      <w:r>
        <w:rPr>
          <w:color w:val="231F20"/>
          <w:spacing w:val="21"/>
          <w:sz w:val="20"/>
        </w:rPr>
        <w:t> </w:t>
      </w:r>
      <w:r>
        <w:rPr>
          <w:color w:val="231F20"/>
          <w:sz w:val="20"/>
        </w:rPr>
        <w:t>окви- ру</w:t>
      </w:r>
      <w:r>
        <w:rPr>
          <w:color w:val="231F20"/>
          <w:spacing w:val="40"/>
          <w:sz w:val="20"/>
        </w:rPr>
        <w:t> </w:t>
      </w:r>
      <w:r>
        <w:rPr>
          <w:color w:val="231F20"/>
          <w:sz w:val="20"/>
        </w:rPr>
        <w:t>делокруга својих надлежности;</w:t>
      </w:r>
    </w:p>
    <w:p>
      <w:pPr>
        <w:pStyle w:val="ListParagraph"/>
        <w:numPr>
          <w:ilvl w:val="0"/>
          <w:numId w:val="10"/>
        </w:numPr>
        <w:tabs>
          <w:tab w:pos="1855" w:val="left" w:leader="none"/>
        </w:tabs>
        <w:spacing w:line="235" w:lineRule="auto" w:before="58" w:after="0"/>
        <w:ind w:left="1700" w:right="1416" w:firstLine="0"/>
        <w:jc w:val="left"/>
        <w:rPr>
          <w:sz w:val="20"/>
        </w:rPr>
      </w:pPr>
      <w:r>
        <w:rPr>
          <w:color w:val="231F20"/>
          <w:sz w:val="20"/>
        </w:rPr>
        <w:t>израда националних стратешких извештаја о социјалној заштити и со- цијалној укључености.</w:t>
      </w:r>
    </w:p>
    <w:p>
      <w:pPr>
        <w:pStyle w:val="BodyText"/>
        <w:spacing w:line="235" w:lineRule="auto" w:before="242"/>
        <w:ind w:left="1133" w:right="1414"/>
      </w:pPr>
      <w:r>
        <w:rPr>
          <w:color w:val="231F20"/>
        </w:rPr>
        <w:t>Одбор</w:t>
      </w:r>
      <w:r>
        <w:rPr>
          <w:color w:val="231F20"/>
          <w:spacing w:val="-7"/>
        </w:rPr>
        <w:t> </w:t>
      </w:r>
      <w:r>
        <w:rPr>
          <w:color w:val="231F20"/>
        </w:rPr>
        <w:t>за</w:t>
      </w:r>
      <w:r>
        <w:rPr>
          <w:color w:val="231F20"/>
          <w:spacing w:val="-7"/>
        </w:rPr>
        <w:t> </w:t>
      </w:r>
      <w:r>
        <w:rPr>
          <w:color w:val="231F20"/>
        </w:rPr>
        <w:t>социјалну</w:t>
      </w:r>
      <w:r>
        <w:rPr>
          <w:color w:val="231F20"/>
          <w:spacing w:val="-7"/>
        </w:rPr>
        <w:t> </w:t>
      </w:r>
      <w:r>
        <w:rPr>
          <w:color w:val="231F20"/>
        </w:rPr>
        <w:t>заштиту</w:t>
      </w:r>
      <w:r>
        <w:rPr>
          <w:color w:val="231F20"/>
          <w:spacing w:val="-7"/>
        </w:rPr>
        <w:t> </w:t>
      </w:r>
      <w:r>
        <w:rPr>
          <w:color w:val="231F20"/>
        </w:rPr>
        <w:t>чине</w:t>
      </w:r>
      <w:r>
        <w:rPr>
          <w:color w:val="231F20"/>
          <w:spacing w:val="-7"/>
        </w:rPr>
        <w:t> </w:t>
      </w:r>
      <w:r>
        <w:rPr>
          <w:color w:val="231F20"/>
        </w:rPr>
        <w:t>по</w:t>
      </w:r>
      <w:r>
        <w:rPr>
          <w:color w:val="231F20"/>
          <w:spacing w:val="-7"/>
        </w:rPr>
        <w:t> </w:t>
      </w:r>
      <w:r>
        <w:rPr>
          <w:color w:val="231F20"/>
        </w:rPr>
        <w:t>два</w:t>
      </w:r>
      <w:r>
        <w:rPr>
          <w:color w:val="231F20"/>
          <w:spacing w:val="-7"/>
        </w:rPr>
        <w:t> </w:t>
      </w:r>
      <w:r>
        <w:rPr>
          <w:color w:val="231F20"/>
        </w:rPr>
        <w:t>делегата</w:t>
      </w:r>
      <w:r>
        <w:rPr>
          <w:color w:val="231F20"/>
          <w:spacing w:val="-7"/>
        </w:rPr>
        <w:t> </w:t>
      </w:r>
      <w:r>
        <w:rPr>
          <w:color w:val="231F20"/>
        </w:rPr>
        <w:t>из</w:t>
      </w:r>
      <w:r>
        <w:rPr>
          <w:color w:val="231F20"/>
          <w:spacing w:val="-7"/>
        </w:rPr>
        <w:t> </w:t>
      </w:r>
      <w:r>
        <w:rPr>
          <w:color w:val="231F20"/>
        </w:rPr>
        <w:t>сваке</w:t>
      </w:r>
      <w:r>
        <w:rPr>
          <w:color w:val="231F20"/>
          <w:spacing w:val="-7"/>
        </w:rPr>
        <w:t> </w:t>
      </w:r>
      <w:r>
        <w:rPr>
          <w:color w:val="231F20"/>
        </w:rPr>
        <w:t>државе</w:t>
      </w:r>
      <w:r>
        <w:rPr>
          <w:color w:val="231F20"/>
          <w:spacing w:val="-7"/>
        </w:rPr>
        <w:t> </w:t>
      </w:r>
      <w:r>
        <w:rPr>
          <w:color w:val="231F20"/>
        </w:rPr>
        <w:t>чланице</w:t>
      </w:r>
      <w:r>
        <w:rPr>
          <w:color w:val="231F20"/>
          <w:spacing w:val="-7"/>
        </w:rPr>
        <w:t> </w:t>
      </w:r>
      <w:r>
        <w:rPr>
          <w:color w:val="231F20"/>
        </w:rPr>
        <w:t>и</w:t>
      </w:r>
      <w:r>
        <w:rPr>
          <w:color w:val="231F20"/>
          <w:spacing w:val="-7"/>
        </w:rPr>
        <w:t> </w:t>
      </w:r>
      <w:r>
        <w:rPr>
          <w:color w:val="231F20"/>
        </w:rPr>
        <w:t>из Комисије. Комисија бира председника, чији је мандат две године, без могућ- ности</w:t>
      </w:r>
      <w:r>
        <w:rPr>
          <w:color w:val="231F20"/>
          <w:spacing w:val="-12"/>
        </w:rPr>
        <w:t> </w:t>
      </w:r>
      <w:r>
        <w:rPr>
          <w:color w:val="231F20"/>
        </w:rPr>
        <w:t>реизбора.</w:t>
      </w:r>
      <w:r>
        <w:rPr>
          <w:color w:val="231F20"/>
          <w:spacing w:val="-11"/>
        </w:rPr>
        <w:t> </w:t>
      </w:r>
      <w:r>
        <w:rPr>
          <w:color w:val="231F20"/>
        </w:rPr>
        <w:t>Подршку</w:t>
      </w:r>
      <w:r>
        <w:rPr>
          <w:color w:val="231F20"/>
          <w:spacing w:val="-11"/>
        </w:rPr>
        <w:t> </w:t>
      </w:r>
      <w:r>
        <w:rPr>
          <w:color w:val="231F20"/>
        </w:rPr>
        <w:t>председнику</w:t>
      </w:r>
      <w:r>
        <w:rPr>
          <w:color w:val="231F20"/>
          <w:spacing w:val="-12"/>
        </w:rPr>
        <w:t> </w:t>
      </w:r>
      <w:r>
        <w:rPr>
          <w:color w:val="231F20"/>
        </w:rPr>
        <w:t>пружа</w:t>
      </w:r>
      <w:r>
        <w:rPr>
          <w:color w:val="231F20"/>
          <w:spacing w:val="-11"/>
        </w:rPr>
        <w:t> </w:t>
      </w:r>
      <w:r>
        <w:rPr>
          <w:color w:val="231F20"/>
        </w:rPr>
        <w:t>биро</w:t>
      </w:r>
      <w:r>
        <w:rPr>
          <w:color w:val="231F20"/>
          <w:spacing w:val="-11"/>
        </w:rPr>
        <w:t> </w:t>
      </w:r>
      <w:r>
        <w:rPr>
          <w:color w:val="231F20"/>
        </w:rPr>
        <w:t>који</w:t>
      </w:r>
      <w:r>
        <w:rPr>
          <w:color w:val="231F20"/>
          <w:spacing w:val="-12"/>
        </w:rPr>
        <w:t> </w:t>
      </w:r>
      <w:r>
        <w:rPr>
          <w:color w:val="231F20"/>
        </w:rPr>
        <w:t>чине</w:t>
      </w:r>
      <w:r>
        <w:rPr>
          <w:color w:val="231F20"/>
          <w:spacing w:val="-11"/>
        </w:rPr>
        <w:t> </w:t>
      </w:r>
      <w:r>
        <w:rPr>
          <w:color w:val="231F20"/>
        </w:rPr>
        <w:t>Комисија,</w:t>
      </w:r>
      <w:r>
        <w:rPr>
          <w:color w:val="231F20"/>
          <w:spacing w:val="-11"/>
        </w:rPr>
        <w:t> </w:t>
      </w:r>
      <w:r>
        <w:rPr>
          <w:color w:val="231F20"/>
        </w:rPr>
        <w:t>два</w:t>
      </w:r>
      <w:r>
        <w:rPr>
          <w:color w:val="231F20"/>
          <w:spacing w:val="-12"/>
        </w:rPr>
        <w:t> </w:t>
      </w:r>
      <w:r>
        <w:rPr>
          <w:color w:val="231F20"/>
        </w:rPr>
        <w:t>иза- брана</w:t>
      </w:r>
      <w:r>
        <w:rPr>
          <w:color w:val="231F20"/>
          <w:spacing w:val="-7"/>
        </w:rPr>
        <w:t> </w:t>
      </w:r>
      <w:r>
        <w:rPr>
          <w:color w:val="231F20"/>
        </w:rPr>
        <w:t>потпредседника</w:t>
      </w:r>
      <w:r>
        <w:rPr>
          <w:color w:val="231F20"/>
          <w:spacing w:val="-7"/>
        </w:rPr>
        <w:t> </w:t>
      </w:r>
      <w:r>
        <w:rPr>
          <w:color w:val="231F20"/>
        </w:rPr>
        <w:t>и</w:t>
      </w:r>
      <w:r>
        <w:rPr>
          <w:color w:val="231F20"/>
          <w:spacing w:val="-7"/>
        </w:rPr>
        <w:t> </w:t>
      </w:r>
      <w:r>
        <w:rPr>
          <w:color w:val="231F20"/>
        </w:rPr>
        <w:t>још</w:t>
      </w:r>
      <w:r>
        <w:rPr>
          <w:color w:val="231F20"/>
          <w:spacing w:val="-6"/>
        </w:rPr>
        <w:t> </w:t>
      </w:r>
      <w:r>
        <w:rPr>
          <w:color w:val="231F20"/>
        </w:rPr>
        <w:t>два</w:t>
      </w:r>
      <w:r>
        <w:rPr>
          <w:color w:val="231F20"/>
          <w:spacing w:val="-8"/>
        </w:rPr>
        <w:t> </w:t>
      </w:r>
      <w:r>
        <w:rPr>
          <w:color w:val="231F20"/>
        </w:rPr>
        <w:t>потпредседника.</w:t>
      </w:r>
      <w:r>
        <w:rPr>
          <w:color w:val="231F20"/>
          <w:spacing w:val="-9"/>
        </w:rPr>
        <w:t> </w:t>
      </w:r>
      <w:r>
        <w:rPr>
          <w:color w:val="231F20"/>
        </w:rPr>
        <w:t>Један</w:t>
      </w:r>
      <w:r>
        <w:rPr>
          <w:color w:val="231F20"/>
          <w:spacing w:val="-9"/>
        </w:rPr>
        <w:t> </w:t>
      </w:r>
      <w:r>
        <w:rPr>
          <w:color w:val="231F20"/>
        </w:rPr>
        <w:t>од</w:t>
      </w:r>
      <w:r>
        <w:rPr>
          <w:color w:val="231F20"/>
          <w:spacing w:val="-9"/>
        </w:rPr>
        <w:t> </w:t>
      </w:r>
      <w:r>
        <w:rPr>
          <w:color w:val="231F20"/>
        </w:rPr>
        <w:t>њих</w:t>
      </w:r>
      <w:r>
        <w:rPr>
          <w:color w:val="231F20"/>
          <w:spacing w:val="-9"/>
        </w:rPr>
        <w:t> </w:t>
      </w:r>
      <w:r>
        <w:rPr>
          <w:color w:val="231F20"/>
        </w:rPr>
        <w:t>заступа</w:t>
      </w:r>
      <w:r>
        <w:rPr>
          <w:color w:val="231F20"/>
          <w:spacing w:val="-10"/>
        </w:rPr>
        <w:t> </w:t>
      </w:r>
      <w:r>
        <w:rPr>
          <w:color w:val="231F20"/>
        </w:rPr>
        <w:t>државу која тренутно председава, а други</w:t>
      </w:r>
      <w:r>
        <w:rPr>
          <w:color w:val="231F20"/>
          <w:spacing w:val="-1"/>
        </w:rPr>
        <w:t> </w:t>
      </w:r>
      <w:r>
        <w:rPr>
          <w:color w:val="231F20"/>
        </w:rPr>
        <w:t>државу која ће у наредном мандату предсе- давати Саветом.</w:t>
      </w:r>
    </w:p>
    <w:p>
      <w:pPr>
        <w:pStyle w:val="BodyText"/>
        <w:spacing w:before="240"/>
        <w:ind w:left="1133"/>
      </w:pPr>
      <w:r>
        <w:rPr>
          <w:color w:val="231F20"/>
        </w:rPr>
        <w:t>Секретаријат</w:t>
      </w:r>
      <w:r>
        <w:rPr>
          <w:color w:val="231F20"/>
          <w:spacing w:val="-10"/>
        </w:rPr>
        <w:t> </w:t>
      </w:r>
      <w:r>
        <w:rPr>
          <w:color w:val="231F20"/>
        </w:rPr>
        <w:t>Одбора</w:t>
      </w:r>
      <w:r>
        <w:rPr>
          <w:color w:val="231F20"/>
          <w:spacing w:val="-10"/>
        </w:rPr>
        <w:t> </w:t>
      </w:r>
      <w:r>
        <w:rPr>
          <w:color w:val="231F20"/>
        </w:rPr>
        <w:t>обезбеђује</w:t>
      </w:r>
      <w:r>
        <w:rPr>
          <w:color w:val="231F20"/>
          <w:spacing w:val="-8"/>
        </w:rPr>
        <w:t> </w:t>
      </w:r>
      <w:r>
        <w:rPr>
          <w:color w:val="231F20"/>
          <w:spacing w:val="-2"/>
        </w:rPr>
        <w:t>Комисија.</w:t>
      </w:r>
    </w:p>
    <w:p>
      <w:pPr>
        <w:pStyle w:val="BodyText"/>
        <w:spacing w:line="235" w:lineRule="auto" w:before="240"/>
        <w:ind w:left="1133" w:right="1412"/>
      </w:pPr>
      <w:r>
        <w:rPr>
          <w:color w:val="231F20"/>
        </w:rPr>
        <w:t>Одбор је формирао Подгрупу за индикаторе (</w:t>
      </w:r>
      <w:r>
        <w:rPr>
          <w:i/>
          <w:color w:val="231F20"/>
        </w:rPr>
        <w:t>Indicators Sub­Group </w:t>
      </w:r>
      <w:r>
        <w:rPr>
          <w:color w:val="231F20"/>
        </w:rPr>
        <w:t>— ISG), која се бави формулисањем и дефинисањем индикатора за праћење напретка др- жаве</w:t>
      </w:r>
      <w:r>
        <w:rPr>
          <w:color w:val="231F20"/>
          <w:spacing w:val="-10"/>
        </w:rPr>
        <w:t> </w:t>
      </w:r>
      <w:r>
        <w:rPr>
          <w:color w:val="231F20"/>
        </w:rPr>
        <w:t>у</w:t>
      </w:r>
      <w:r>
        <w:rPr>
          <w:color w:val="231F20"/>
          <w:spacing w:val="-9"/>
        </w:rPr>
        <w:t> </w:t>
      </w:r>
      <w:r>
        <w:rPr>
          <w:color w:val="231F20"/>
        </w:rPr>
        <w:t>остваривању</w:t>
      </w:r>
      <w:r>
        <w:rPr>
          <w:color w:val="231F20"/>
          <w:spacing w:val="-10"/>
        </w:rPr>
        <w:t> </w:t>
      </w:r>
      <w:r>
        <w:rPr>
          <w:color w:val="231F20"/>
        </w:rPr>
        <w:t>заједнички</w:t>
      </w:r>
      <w:r>
        <w:rPr>
          <w:color w:val="231F20"/>
          <w:spacing w:val="-10"/>
        </w:rPr>
        <w:t> </w:t>
      </w:r>
      <w:r>
        <w:rPr>
          <w:color w:val="231F20"/>
        </w:rPr>
        <w:t>договорених</w:t>
      </w:r>
      <w:r>
        <w:rPr>
          <w:color w:val="231F20"/>
          <w:spacing w:val="-10"/>
        </w:rPr>
        <w:t> </w:t>
      </w:r>
      <w:r>
        <w:rPr>
          <w:color w:val="231F20"/>
        </w:rPr>
        <w:t>циљева,</w:t>
      </w:r>
      <w:r>
        <w:rPr>
          <w:color w:val="231F20"/>
          <w:spacing w:val="-10"/>
        </w:rPr>
        <w:t> </w:t>
      </w:r>
      <w:r>
        <w:rPr>
          <w:color w:val="231F20"/>
        </w:rPr>
        <w:t>који</w:t>
      </w:r>
      <w:r>
        <w:rPr>
          <w:color w:val="231F20"/>
          <w:spacing w:val="-10"/>
        </w:rPr>
        <w:t> </w:t>
      </w:r>
      <w:r>
        <w:rPr>
          <w:color w:val="231F20"/>
        </w:rPr>
        <w:t>чине</w:t>
      </w:r>
      <w:r>
        <w:rPr>
          <w:color w:val="231F20"/>
          <w:spacing w:val="-10"/>
        </w:rPr>
        <w:t> </w:t>
      </w:r>
      <w:r>
        <w:rPr>
          <w:color w:val="231F20"/>
        </w:rPr>
        <w:t>основ</w:t>
      </w:r>
      <w:r>
        <w:rPr>
          <w:color w:val="231F20"/>
          <w:spacing w:val="-9"/>
        </w:rPr>
        <w:t> </w:t>
      </w:r>
      <w:r>
        <w:rPr>
          <w:color w:val="231F20"/>
          <w:spacing w:val="-2"/>
        </w:rPr>
        <w:t>Отворене</w:t>
      </w:r>
    </w:p>
    <w:p>
      <w:pPr>
        <w:pStyle w:val="BodyText"/>
        <w:spacing w:after="0" w:line="235" w:lineRule="auto"/>
        <w:sectPr>
          <w:pgSz w:w="9360" w:h="13040"/>
          <w:pgMar w:header="0" w:footer="1247" w:top="1320" w:bottom="1440" w:left="0" w:right="0"/>
        </w:sectPr>
      </w:pPr>
    </w:p>
    <w:p>
      <w:pPr>
        <w:pStyle w:val="BodyText"/>
        <w:spacing w:line="235" w:lineRule="auto" w:before="41"/>
        <w:ind w:right="1129"/>
      </w:pPr>
      <w:r>
        <w:rPr>
          <w:color w:val="231F20"/>
        </w:rPr>
        <w:t>методе</w:t>
      </w:r>
      <w:r>
        <w:rPr>
          <w:color w:val="231F20"/>
          <w:spacing w:val="-6"/>
        </w:rPr>
        <w:t> </w:t>
      </w:r>
      <w:r>
        <w:rPr>
          <w:color w:val="231F20"/>
        </w:rPr>
        <w:t>координације</w:t>
      </w:r>
      <w:r>
        <w:rPr>
          <w:color w:val="231F20"/>
          <w:spacing w:val="-6"/>
        </w:rPr>
        <w:t> </w:t>
      </w:r>
      <w:r>
        <w:rPr>
          <w:color w:val="231F20"/>
        </w:rPr>
        <w:t>у</w:t>
      </w:r>
      <w:r>
        <w:rPr>
          <w:color w:val="231F20"/>
          <w:spacing w:val="-6"/>
        </w:rPr>
        <w:t> </w:t>
      </w:r>
      <w:r>
        <w:rPr>
          <w:color w:val="231F20"/>
        </w:rPr>
        <w:t>области</w:t>
      </w:r>
      <w:r>
        <w:rPr>
          <w:color w:val="231F20"/>
          <w:spacing w:val="-6"/>
        </w:rPr>
        <w:t> </w:t>
      </w:r>
      <w:r>
        <w:rPr>
          <w:color w:val="231F20"/>
        </w:rPr>
        <w:t>социјалне</w:t>
      </w:r>
      <w:r>
        <w:rPr>
          <w:color w:val="231F20"/>
          <w:spacing w:val="-6"/>
        </w:rPr>
        <w:t> </w:t>
      </w:r>
      <w:r>
        <w:rPr>
          <w:color w:val="231F20"/>
        </w:rPr>
        <w:t>укључености,</w:t>
      </w:r>
      <w:r>
        <w:rPr>
          <w:color w:val="231F20"/>
          <w:spacing w:val="-6"/>
        </w:rPr>
        <w:t> </w:t>
      </w:r>
      <w:r>
        <w:rPr>
          <w:color w:val="231F20"/>
        </w:rPr>
        <w:t>здравствене</w:t>
      </w:r>
      <w:r>
        <w:rPr>
          <w:color w:val="231F20"/>
          <w:spacing w:val="-6"/>
        </w:rPr>
        <w:t> </w:t>
      </w:r>
      <w:r>
        <w:rPr>
          <w:color w:val="231F20"/>
        </w:rPr>
        <w:t>заштите</w:t>
      </w:r>
      <w:r>
        <w:rPr>
          <w:color w:val="231F20"/>
          <w:spacing w:val="-6"/>
        </w:rPr>
        <w:t> </w:t>
      </w:r>
      <w:r>
        <w:rPr>
          <w:color w:val="231F20"/>
        </w:rPr>
        <w:t>и дугорочне неге.</w:t>
      </w:r>
    </w:p>
    <w:p>
      <w:pPr>
        <w:pStyle w:val="BodyText"/>
        <w:spacing w:line="235" w:lineRule="auto" w:before="242"/>
        <w:ind w:right="1130"/>
      </w:pPr>
      <w:r>
        <w:rPr>
          <w:color w:val="231F20"/>
        </w:rPr>
        <w:t>Подгрупа за индикаторе подржава и подизање капацитета EУ за прикупљање релевантних</w:t>
      </w:r>
      <w:r>
        <w:rPr>
          <w:color w:val="231F20"/>
          <w:spacing w:val="-12"/>
        </w:rPr>
        <w:t> </w:t>
      </w:r>
      <w:r>
        <w:rPr>
          <w:color w:val="231F20"/>
        </w:rPr>
        <w:t>статистичких</w:t>
      </w:r>
      <w:r>
        <w:rPr>
          <w:color w:val="231F20"/>
          <w:spacing w:val="-11"/>
        </w:rPr>
        <w:t> </w:t>
      </w:r>
      <w:r>
        <w:rPr>
          <w:color w:val="231F20"/>
        </w:rPr>
        <w:t>података,</w:t>
      </w:r>
      <w:r>
        <w:rPr>
          <w:color w:val="231F20"/>
          <w:spacing w:val="-11"/>
        </w:rPr>
        <w:t> </w:t>
      </w:r>
      <w:r>
        <w:rPr>
          <w:color w:val="231F20"/>
        </w:rPr>
        <w:t>посебно</w:t>
      </w:r>
      <w:r>
        <w:rPr>
          <w:color w:val="231F20"/>
          <w:spacing w:val="-12"/>
        </w:rPr>
        <w:t> </w:t>
      </w:r>
      <w:r>
        <w:rPr>
          <w:color w:val="231F20"/>
        </w:rPr>
        <w:t>израдом</w:t>
      </w:r>
      <w:r>
        <w:rPr>
          <w:color w:val="231F20"/>
          <w:spacing w:val="-11"/>
        </w:rPr>
        <w:t> </w:t>
      </w:r>
      <w:r>
        <w:rPr>
          <w:color w:val="231F20"/>
        </w:rPr>
        <w:t>Анкете</w:t>
      </w:r>
      <w:r>
        <w:rPr>
          <w:color w:val="231F20"/>
          <w:spacing w:val="-11"/>
        </w:rPr>
        <w:t> </w:t>
      </w:r>
      <w:r>
        <w:rPr>
          <w:color w:val="231F20"/>
        </w:rPr>
        <w:t>о</w:t>
      </w:r>
      <w:r>
        <w:rPr>
          <w:color w:val="231F20"/>
          <w:spacing w:val="-12"/>
        </w:rPr>
        <w:t> </w:t>
      </w:r>
      <w:r>
        <w:rPr>
          <w:color w:val="231F20"/>
        </w:rPr>
        <w:t>приходима</w:t>
      </w:r>
      <w:r>
        <w:rPr>
          <w:color w:val="231F20"/>
          <w:spacing w:val="-11"/>
        </w:rPr>
        <w:t> </w:t>
      </w:r>
      <w:r>
        <w:rPr>
          <w:color w:val="231F20"/>
        </w:rPr>
        <w:t>и</w:t>
      </w:r>
      <w:r>
        <w:rPr>
          <w:color w:val="231F20"/>
          <w:spacing w:val="-11"/>
        </w:rPr>
        <w:t> </w:t>
      </w:r>
      <w:r>
        <w:rPr>
          <w:color w:val="231F20"/>
        </w:rPr>
        <w:t>ус- ловима</w:t>
      </w:r>
      <w:r>
        <w:rPr>
          <w:color w:val="231F20"/>
          <w:spacing w:val="-4"/>
        </w:rPr>
        <w:t> </w:t>
      </w:r>
      <w:r>
        <w:rPr>
          <w:color w:val="231F20"/>
        </w:rPr>
        <w:t>живота</w:t>
      </w:r>
      <w:r>
        <w:rPr>
          <w:color w:val="231F20"/>
          <w:spacing w:val="-4"/>
        </w:rPr>
        <w:t> </w:t>
      </w:r>
      <w:r>
        <w:rPr>
          <w:color w:val="231F20"/>
        </w:rPr>
        <w:t>у</w:t>
      </w:r>
      <w:r>
        <w:rPr>
          <w:color w:val="231F20"/>
          <w:spacing w:val="-4"/>
        </w:rPr>
        <w:t> </w:t>
      </w:r>
      <w:r>
        <w:rPr>
          <w:color w:val="231F20"/>
        </w:rPr>
        <w:t>ЕУ</w:t>
      </w:r>
      <w:r>
        <w:rPr>
          <w:color w:val="231F20"/>
          <w:spacing w:val="-4"/>
        </w:rPr>
        <w:t> </w:t>
      </w:r>
      <w:r>
        <w:rPr>
          <w:color w:val="231F20"/>
        </w:rPr>
        <w:t>(EU-</w:t>
      </w:r>
      <w:r>
        <w:rPr>
          <w:color w:val="231F20"/>
          <w:spacing w:val="-4"/>
        </w:rPr>
        <w:t> </w:t>
      </w:r>
      <w:r>
        <w:rPr>
          <w:color w:val="231F20"/>
        </w:rPr>
        <w:t>SILC).</w:t>
      </w:r>
      <w:r>
        <w:rPr>
          <w:color w:val="231F20"/>
          <w:spacing w:val="-4"/>
        </w:rPr>
        <w:t> </w:t>
      </w:r>
      <w:r>
        <w:rPr>
          <w:color w:val="231F20"/>
        </w:rPr>
        <w:t>Такође,</w:t>
      </w:r>
      <w:r>
        <w:rPr>
          <w:color w:val="231F20"/>
          <w:spacing w:val="-4"/>
        </w:rPr>
        <w:t> </w:t>
      </w:r>
      <w:r>
        <w:rPr>
          <w:color w:val="231F20"/>
        </w:rPr>
        <w:t>она</w:t>
      </w:r>
      <w:r>
        <w:rPr>
          <w:color w:val="231F20"/>
          <w:spacing w:val="-4"/>
        </w:rPr>
        <w:t> </w:t>
      </w:r>
      <w:r>
        <w:rPr>
          <w:color w:val="231F20"/>
        </w:rPr>
        <w:t>се,</w:t>
      </w:r>
      <w:r>
        <w:rPr>
          <w:color w:val="231F20"/>
          <w:spacing w:val="-4"/>
        </w:rPr>
        <w:t> </w:t>
      </w:r>
      <w:r>
        <w:rPr>
          <w:color w:val="231F20"/>
        </w:rPr>
        <w:t>на</w:t>
      </w:r>
      <w:r>
        <w:rPr>
          <w:color w:val="231F20"/>
          <w:spacing w:val="-4"/>
        </w:rPr>
        <w:t> </w:t>
      </w:r>
      <w:r>
        <w:rPr>
          <w:color w:val="231F20"/>
        </w:rPr>
        <w:t>основу</w:t>
      </w:r>
      <w:r>
        <w:rPr>
          <w:color w:val="231F20"/>
          <w:spacing w:val="-4"/>
        </w:rPr>
        <w:t> </w:t>
      </w:r>
      <w:r>
        <w:rPr>
          <w:color w:val="231F20"/>
        </w:rPr>
        <w:t>утврђених</w:t>
      </w:r>
      <w:r>
        <w:rPr>
          <w:color w:val="231F20"/>
          <w:spacing w:val="-4"/>
        </w:rPr>
        <w:t> </w:t>
      </w:r>
      <w:r>
        <w:rPr>
          <w:color w:val="231F20"/>
        </w:rPr>
        <w:t>индикатора, бави</w:t>
      </w:r>
      <w:r>
        <w:rPr>
          <w:color w:val="231F20"/>
          <w:spacing w:val="-3"/>
        </w:rPr>
        <w:t> </w:t>
      </w:r>
      <w:r>
        <w:rPr>
          <w:color w:val="231F20"/>
        </w:rPr>
        <w:t>аналитичким</w:t>
      </w:r>
      <w:r>
        <w:rPr>
          <w:color w:val="231F20"/>
          <w:spacing w:val="-3"/>
        </w:rPr>
        <w:t> </w:t>
      </w:r>
      <w:r>
        <w:rPr>
          <w:color w:val="231F20"/>
        </w:rPr>
        <w:t>радом</w:t>
      </w:r>
      <w:r>
        <w:rPr>
          <w:color w:val="231F20"/>
          <w:spacing w:val="-2"/>
        </w:rPr>
        <w:t> </w:t>
      </w:r>
      <w:r>
        <w:rPr>
          <w:color w:val="231F20"/>
        </w:rPr>
        <w:t>и</w:t>
      </w:r>
      <w:r>
        <w:rPr>
          <w:color w:val="231F20"/>
          <w:spacing w:val="-3"/>
        </w:rPr>
        <w:t> </w:t>
      </w:r>
      <w:r>
        <w:rPr>
          <w:color w:val="231F20"/>
        </w:rPr>
        <w:t>поставља</w:t>
      </w:r>
      <w:r>
        <w:rPr>
          <w:color w:val="231F20"/>
          <w:spacing w:val="-3"/>
        </w:rPr>
        <w:t> </w:t>
      </w:r>
      <w:r>
        <w:rPr>
          <w:color w:val="231F20"/>
        </w:rPr>
        <w:t>аналитички</w:t>
      </w:r>
      <w:r>
        <w:rPr>
          <w:color w:val="231F20"/>
          <w:spacing w:val="-3"/>
        </w:rPr>
        <w:t> </w:t>
      </w:r>
      <w:r>
        <w:rPr>
          <w:color w:val="231F20"/>
        </w:rPr>
        <w:t>оквир</w:t>
      </w:r>
      <w:r>
        <w:rPr>
          <w:color w:val="231F20"/>
          <w:spacing w:val="-3"/>
        </w:rPr>
        <w:t> </w:t>
      </w:r>
      <w:r>
        <w:rPr>
          <w:color w:val="231F20"/>
        </w:rPr>
        <w:t>на</w:t>
      </w:r>
      <w:r>
        <w:rPr>
          <w:color w:val="231F20"/>
          <w:spacing w:val="-3"/>
        </w:rPr>
        <w:t> </w:t>
      </w:r>
      <w:r>
        <w:rPr>
          <w:color w:val="231F20"/>
        </w:rPr>
        <w:t>основу</w:t>
      </w:r>
      <w:r>
        <w:rPr>
          <w:color w:val="231F20"/>
          <w:spacing w:val="-3"/>
        </w:rPr>
        <w:t> </w:t>
      </w:r>
      <w:r>
        <w:rPr>
          <w:color w:val="231F20"/>
        </w:rPr>
        <w:t>ког</w:t>
      </w:r>
      <w:r>
        <w:rPr>
          <w:color w:val="231F20"/>
          <w:spacing w:val="-2"/>
        </w:rPr>
        <w:t> </w:t>
      </w:r>
      <w:r>
        <w:rPr>
          <w:color w:val="231F20"/>
        </w:rPr>
        <w:t>Одбор</w:t>
      </w:r>
      <w:r>
        <w:rPr>
          <w:color w:val="231F20"/>
          <w:spacing w:val="-3"/>
        </w:rPr>
        <w:t> </w:t>
      </w:r>
      <w:r>
        <w:rPr>
          <w:color w:val="231F20"/>
        </w:rPr>
        <w:t>за социјалну</w:t>
      </w:r>
      <w:r>
        <w:rPr>
          <w:color w:val="231F20"/>
          <w:spacing w:val="-4"/>
        </w:rPr>
        <w:t> </w:t>
      </w:r>
      <w:r>
        <w:rPr>
          <w:color w:val="231F20"/>
        </w:rPr>
        <w:t>заштиту</w:t>
      </w:r>
      <w:r>
        <w:rPr>
          <w:color w:val="231F20"/>
          <w:spacing w:val="-4"/>
        </w:rPr>
        <w:t> </w:t>
      </w:r>
      <w:r>
        <w:rPr>
          <w:color w:val="231F20"/>
        </w:rPr>
        <w:t>спроводи</w:t>
      </w:r>
      <w:r>
        <w:rPr>
          <w:color w:val="231F20"/>
          <w:spacing w:val="-4"/>
        </w:rPr>
        <w:t> </w:t>
      </w:r>
      <w:r>
        <w:rPr>
          <w:color w:val="231F20"/>
        </w:rPr>
        <w:t>ревизију</w:t>
      </w:r>
      <w:r>
        <w:rPr>
          <w:color w:val="231F20"/>
          <w:spacing w:val="-4"/>
        </w:rPr>
        <w:t> </w:t>
      </w:r>
      <w:r>
        <w:rPr>
          <w:color w:val="231F20"/>
        </w:rPr>
        <w:t>политике.</w:t>
      </w:r>
      <w:r>
        <w:rPr>
          <w:color w:val="231F20"/>
          <w:spacing w:val="-4"/>
        </w:rPr>
        <w:t> </w:t>
      </w:r>
      <w:r>
        <w:rPr>
          <w:color w:val="231F20"/>
        </w:rPr>
        <w:t>Детаљне</w:t>
      </w:r>
      <w:r>
        <w:rPr>
          <w:color w:val="231F20"/>
          <w:spacing w:val="-4"/>
        </w:rPr>
        <w:t> </w:t>
      </w:r>
      <w:r>
        <w:rPr>
          <w:color w:val="231F20"/>
        </w:rPr>
        <w:t>ревизије</w:t>
      </w:r>
      <w:r>
        <w:rPr>
          <w:color w:val="231F20"/>
          <w:spacing w:val="-4"/>
        </w:rPr>
        <w:t> </w:t>
      </w:r>
      <w:r>
        <w:rPr>
          <w:color w:val="231F20"/>
        </w:rPr>
        <w:t>спроводе</w:t>
      </w:r>
      <w:r>
        <w:rPr>
          <w:color w:val="231F20"/>
          <w:spacing w:val="-4"/>
        </w:rPr>
        <w:t> </w:t>
      </w:r>
      <w:r>
        <w:rPr>
          <w:color w:val="231F20"/>
        </w:rPr>
        <w:t>се у</w:t>
      </w:r>
      <w:r>
        <w:rPr>
          <w:color w:val="231F20"/>
          <w:spacing w:val="-7"/>
        </w:rPr>
        <w:t> </w:t>
      </w:r>
      <w:r>
        <w:rPr>
          <w:i/>
          <w:color w:val="231F20"/>
        </w:rPr>
        <w:t>Аd</w:t>
      </w:r>
      <w:r>
        <w:rPr>
          <w:i/>
          <w:color w:val="231F20"/>
          <w:spacing w:val="-7"/>
        </w:rPr>
        <w:t> </w:t>
      </w:r>
      <w:r>
        <w:rPr>
          <w:i/>
          <w:color w:val="231F20"/>
        </w:rPr>
        <w:t>hoc</w:t>
      </w:r>
      <w:r>
        <w:rPr>
          <w:i/>
          <w:color w:val="231F20"/>
          <w:spacing w:val="-7"/>
        </w:rPr>
        <w:t> </w:t>
      </w:r>
      <w:r>
        <w:rPr>
          <w:color w:val="231F20"/>
        </w:rPr>
        <w:t>радним</w:t>
      </w:r>
      <w:r>
        <w:rPr>
          <w:color w:val="231F20"/>
          <w:spacing w:val="-7"/>
        </w:rPr>
        <w:t> </w:t>
      </w:r>
      <w:r>
        <w:rPr>
          <w:color w:val="231F20"/>
        </w:rPr>
        <w:t>групама</w:t>
      </w:r>
      <w:r>
        <w:rPr>
          <w:color w:val="231F20"/>
          <w:spacing w:val="-7"/>
        </w:rPr>
        <w:t> </w:t>
      </w:r>
      <w:r>
        <w:rPr>
          <w:color w:val="231F20"/>
        </w:rPr>
        <w:t>у</w:t>
      </w:r>
      <w:r>
        <w:rPr>
          <w:color w:val="231F20"/>
          <w:spacing w:val="-7"/>
        </w:rPr>
        <w:t> </w:t>
      </w:r>
      <w:r>
        <w:rPr>
          <w:color w:val="231F20"/>
        </w:rPr>
        <w:t>области</w:t>
      </w:r>
      <w:r>
        <w:rPr>
          <w:color w:val="231F20"/>
          <w:spacing w:val="-7"/>
        </w:rPr>
        <w:t> </w:t>
      </w:r>
      <w:r>
        <w:rPr>
          <w:color w:val="231F20"/>
        </w:rPr>
        <w:t>дугорочне</w:t>
      </w:r>
      <w:r>
        <w:rPr>
          <w:color w:val="231F20"/>
          <w:spacing w:val="-7"/>
        </w:rPr>
        <w:t> </w:t>
      </w:r>
      <w:r>
        <w:rPr>
          <w:color w:val="231F20"/>
        </w:rPr>
        <w:t>адекватности</w:t>
      </w:r>
      <w:r>
        <w:rPr>
          <w:color w:val="231F20"/>
          <w:spacing w:val="-7"/>
        </w:rPr>
        <w:t> </w:t>
      </w:r>
      <w:r>
        <w:rPr>
          <w:color w:val="231F20"/>
        </w:rPr>
        <w:t>пензија,</w:t>
      </w:r>
      <w:r>
        <w:rPr>
          <w:color w:val="231F20"/>
          <w:spacing w:val="-7"/>
        </w:rPr>
        <w:t> </w:t>
      </w:r>
      <w:r>
        <w:rPr>
          <w:color w:val="231F20"/>
        </w:rPr>
        <w:t>сиромашт- ва међу децом и интеракције између стратегије раста и радних места, као и између социјалне заштите и процеса социјалне укључености.</w:t>
      </w:r>
    </w:p>
    <w:p>
      <w:pPr>
        <w:pStyle w:val="BodyText"/>
        <w:spacing w:before="1"/>
        <w:ind w:left="0"/>
        <w:jc w:val="left"/>
      </w:pPr>
    </w:p>
    <w:p>
      <w:pPr>
        <w:pStyle w:val="BodyText"/>
        <w:spacing w:line="235" w:lineRule="auto"/>
        <w:ind w:right="1130"/>
      </w:pPr>
      <w:r>
        <w:rPr>
          <w:color w:val="231F20"/>
        </w:rPr>
        <w:t>Подгрупу за индикаторе чине национални експерти за политике праћења у об- ласти социјалне укључености, пензија, здравства и дугорочне неге из свих др- жава</w:t>
      </w:r>
      <w:r>
        <w:rPr>
          <w:color w:val="231F20"/>
          <w:spacing w:val="-1"/>
        </w:rPr>
        <w:t> </w:t>
      </w:r>
      <w:r>
        <w:rPr>
          <w:color w:val="231F20"/>
        </w:rPr>
        <w:t>чланица</w:t>
      </w:r>
      <w:r>
        <w:rPr>
          <w:color w:val="231F20"/>
          <w:spacing w:val="-1"/>
        </w:rPr>
        <w:t> </w:t>
      </w:r>
      <w:r>
        <w:rPr>
          <w:color w:val="231F20"/>
        </w:rPr>
        <w:t>ЕУ.</w:t>
      </w:r>
      <w:r>
        <w:rPr>
          <w:color w:val="231F20"/>
          <w:spacing w:val="-1"/>
        </w:rPr>
        <w:t> </w:t>
      </w:r>
      <w:r>
        <w:rPr>
          <w:color w:val="231F20"/>
        </w:rPr>
        <w:t>Подршку</w:t>
      </w:r>
      <w:r>
        <w:rPr>
          <w:color w:val="231F20"/>
          <w:spacing w:val="-1"/>
        </w:rPr>
        <w:t> </w:t>
      </w:r>
      <w:r>
        <w:rPr>
          <w:color w:val="231F20"/>
        </w:rPr>
        <w:t>раду</w:t>
      </w:r>
      <w:r>
        <w:rPr>
          <w:color w:val="231F20"/>
          <w:spacing w:val="-1"/>
        </w:rPr>
        <w:t> </w:t>
      </w:r>
      <w:r>
        <w:rPr>
          <w:color w:val="231F20"/>
        </w:rPr>
        <w:t>групе</w:t>
      </w:r>
      <w:r>
        <w:rPr>
          <w:color w:val="231F20"/>
          <w:spacing w:val="-1"/>
        </w:rPr>
        <w:t> </w:t>
      </w:r>
      <w:r>
        <w:rPr>
          <w:color w:val="231F20"/>
        </w:rPr>
        <w:t>пружају</w:t>
      </w:r>
      <w:r>
        <w:rPr>
          <w:color w:val="231F20"/>
          <w:spacing w:val="-1"/>
        </w:rPr>
        <w:t> </w:t>
      </w:r>
      <w:r>
        <w:rPr>
          <w:color w:val="231F20"/>
        </w:rPr>
        <w:t>аналитичари</w:t>
      </w:r>
      <w:r>
        <w:rPr>
          <w:color w:val="231F20"/>
          <w:spacing w:val="-1"/>
        </w:rPr>
        <w:t> </w:t>
      </w:r>
      <w:r>
        <w:rPr>
          <w:color w:val="231F20"/>
        </w:rPr>
        <w:t>Европске</w:t>
      </w:r>
      <w:r>
        <w:rPr>
          <w:color w:val="231F20"/>
          <w:spacing w:val="-1"/>
        </w:rPr>
        <w:t> </w:t>
      </w:r>
      <w:r>
        <w:rPr>
          <w:color w:val="231F20"/>
        </w:rPr>
        <w:t>комисије за јавне политике (Генералне дирекције за запошљавање, социјална питања и социјалну укљученост) и статистичари (Eurostаt).</w:t>
      </w:r>
    </w:p>
    <w:p>
      <w:pPr>
        <w:pStyle w:val="BodyText"/>
        <w:ind w:left="0"/>
        <w:jc w:val="left"/>
      </w:pPr>
    </w:p>
    <w:p>
      <w:pPr>
        <w:pStyle w:val="BodyText"/>
        <w:spacing w:line="235" w:lineRule="auto"/>
        <w:ind w:right="1130"/>
      </w:pPr>
      <w:r>
        <w:rPr>
          <w:color w:val="231F20"/>
        </w:rPr>
        <w:t>Такође, Подгрупа се ослања на академску експертизу, до које долази посред- ством студија и конкретним доприносима. Одбор међу члановима Одбора за социјалну заштиту бира председника, док Секретаријат Подгрупе обезбеђује </w:t>
      </w:r>
      <w:r>
        <w:rPr>
          <w:color w:val="231F20"/>
          <w:spacing w:val="-2"/>
        </w:rPr>
        <w:t>Комисија.</w:t>
      </w:r>
    </w:p>
    <w:p>
      <w:pPr>
        <w:pStyle w:val="Heading4"/>
        <w:spacing w:line="242" w:lineRule="exact" w:before="239"/>
      </w:pPr>
      <w:r>
        <w:rPr>
          <w:color w:val="231F20"/>
          <w:spacing w:val="-2"/>
        </w:rPr>
        <w:t>Детаљније:</w:t>
      </w:r>
    </w:p>
    <w:p>
      <w:pPr>
        <w:spacing w:line="235" w:lineRule="auto" w:before="2"/>
        <w:ind w:left="1417" w:right="1187" w:firstLine="0"/>
        <w:jc w:val="left"/>
        <w:rPr>
          <w:b/>
          <w:sz w:val="20"/>
        </w:rPr>
      </w:pPr>
      <w:r>
        <w:rPr>
          <w:b/>
          <w:color w:val="231F20"/>
          <w:sz w:val="20"/>
        </w:rPr>
        <w:t>Савет ЕУ и Савет за запошљавање, социјалну политику, здравство и питања потрошача (ЕПСЦО)</w:t>
      </w:r>
    </w:p>
    <w:p>
      <w:pPr>
        <w:pStyle w:val="BodyText"/>
        <w:spacing w:line="235" w:lineRule="auto" w:before="1"/>
        <w:ind w:right="1129"/>
        <w:jc w:val="left"/>
      </w:pPr>
      <w:r>
        <w:rPr>
          <w:color w:val="231F20"/>
          <w:spacing w:val="-2"/>
        </w:rPr>
        <w:t>http://www.consilium.europа.eu/policies/council-configurаtions?lаng=en http://www.consilium.europа.eu/policies/council-configurаtions/employment,-</w:t>
      </w:r>
      <w:r>
        <w:rPr>
          <w:color w:val="231F20"/>
          <w:spacing w:val="80"/>
          <w:w w:val="150"/>
        </w:rPr>
        <w:t>  </w:t>
      </w:r>
      <w:r>
        <w:rPr>
          <w:color w:val="231F20"/>
          <w:spacing w:val="-2"/>
        </w:rPr>
        <w:t>sociаl-policy,-heаlth-аnd-consumer-аffаirs.аspx?lаng=en</w:t>
      </w:r>
    </w:p>
    <w:p>
      <w:pPr>
        <w:pStyle w:val="Heading4"/>
        <w:spacing w:before="239"/>
      </w:pPr>
      <w:r>
        <w:rPr>
          <w:color w:val="231F20"/>
        </w:rPr>
        <w:t>Одбор</w:t>
      </w:r>
      <w:r>
        <w:rPr>
          <w:color w:val="231F20"/>
          <w:spacing w:val="-6"/>
        </w:rPr>
        <w:t> </w:t>
      </w:r>
      <w:r>
        <w:rPr>
          <w:color w:val="231F20"/>
        </w:rPr>
        <w:t>за</w:t>
      </w:r>
      <w:r>
        <w:rPr>
          <w:color w:val="231F20"/>
          <w:spacing w:val="-6"/>
        </w:rPr>
        <w:t> </w:t>
      </w:r>
      <w:r>
        <w:rPr>
          <w:color w:val="231F20"/>
        </w:rPr>
        <w:t>запошљавање</w:t>
      </w:r>
      <w:r>
        <w:rPr>
          <w:color w:val="231F20"/>
          <w:spacing w:val="-6"/>
        </w:rPr>
        <w:t> </w:t>
      </w:r>
      <w:r>
        <w:rPr>
          <w:color w:val="231F20"/>
          <w:spacing w:val="-2"/>
        </w:rPr>
        <w:t>(ЕМЦО)</w:t>
      </w:r>
    </w:p>
    <w:p>
      <w:pPr>
        <w:pStyle w:val="BodyText"/>
        <w:spacing w:before="6"/>
        <w:jc w:val="left"/>
      </w:pPr>
      <w:r>
        <w:rPr>
          <w:color w:val="231F20"/>
          <w:spacing w:val="-2"/>
        </w:rPr>
        <w:t>http://ec.europа.eu/sociаl/mаin.jsp?cаtId=115&amp;lаngId=en</w:t>
      </w:r>
    </w:p>
    <w:p>
      <w:pPr>
        <w:spacing w:line="244" w:lineRule="auto" w:before="235"/>
        <w:ind w:left="1417" w:right="1187" w:firstLine="0"/>
        <w:jc w:val="left"/>
        <w:rPr>
          <w:sz w:val="20"/>
        </w:rPr>
      </w:pPr>
      <w:r>
        <w:rPr>
          <w:b/>
          <w:color w:val="231F20"/>
          <w:sz w:val="20"/>
        </w:rPr>
        <w:t>Одбор за социјалну заштиту (СПЦ) </w:t>
      </w:r>
      <w:r>
        <w:rPr>
          <w:color w:val="231F20"/>
          <w:spacing w:val="-2"/>
          <w:sz w:val="20"/>
        </w:rPr>
        <w:t>http://ec.europа.eu/sociаl/mаin.jsp?lаngId=en&amp;cаtId=758 http://ec.europа.eu/sociаl/mаin.jsp?cаtId=830&amp;lаngId=en</w:t>
      </w:r>
    </w:p>
    <w:p>
      <w:pPr>
        <w:spacing w:after="0" w:line="244" w:lineRule="auto"/>
        <w:jc w:val="left"/>
        <w:rPr>
          <w:sz w:val="20"/>
        </w:rPr>
        <w:sectPr>
          <w:pgSz w:w="9360" w:h="13040"/>
          <w:pgMar w:header="0" w:footer="1247" w:top="1320" w:bottom="1440" w:left="0" w:right="0"/>
        </w:sectPr>
      </w:pPr>
    </w:p>
    <w:p>
      <w:pPr>
        <w:pStyle w:val="Heading1"/>
        <w:spacing w:line="235" w:lineRule="auto"/>
        <w:ind w:left="1885" w:right="2167" w:firstLine="2"/>
      </w:pPr>
      <w:r>
        <w:rPr>
          <w:color w:val="00AEEF"/>
        </w:rPr>
        <w:t>Инструменти Европске уније за координaцију</w:t>
      </w:r>
      <w:r>
        <w:rPr>
          <w:color w:val="00AEEF"/>
          <w:spacing w:val="-6"/>
        </w:rPr>
        <w:t> </w:t>
      </w:r>
      <w:r>
        <w:rPr>
          <w:color w:val="00AEEF"/>
        </w:rPr>
        <w:t>националних</w:t>
      </w:r>
      <w:r>
        <w:rPr>
          <w:color w:val="00AEEF"/>
          <w:spacing w:val="-6"/>
        </w:rPr>
        <w:t> </w:t>
      </w:r>
      <w:r>
        <w:rPr>
          <w:color w:val="00AEEF"/>
        </w:rPr>
        <w:t>политика </w:t>
      </w:r>
      <w:r>
        <w:rPr>
          <w:color w:val="00AEEF"/>
          <w:spacing w:val="-2"/>
        </w:rPr>
        <w:t>запошљавања</w:t>
      </w:r>
    </w:p>
    <w:p>
      <w:pPr>
        <w:pStyle w:val="BodyText"/>
        <w:spacing w:before="72"/>
        <w:ind w:left="0"/>
        <w:jc w:val="left"/>
        <w:rPr>
          <w:b/>
          <w:sz w:val="32"/>
        </w:rPr>
      </w:pPr>
    </w:p>
    <w:p>
      <w:pPr>
        <w:pStyle w:val="Heading2"/>
      </w:pPr>
      <w:bookmarkStart w:name="_TOC_250046" w:id="16"/>
      <w:r>
        <w:rPr>
          <w:color w:val="231F20"/>
        </w:rPr>
        <w:t>Oтворени</w:t>
      </w:r>
      <w:r>
        <w:rPr>
          <w:color w:val="231F20"/>
          <w:spacing w:val="-11"/>
        </w:rPr>
        <w:t> </w:t>
      </w:r>
      <w:r>
        <w:rPr>
          <w:color w:val="231F20"/>
        </w:rPr>
        <w:t>метод</w:t>
      </w:r>
      <w:r>
        <w:rPr>
          <w:color w:val="231F20"/>
          <w:spacing w:val="-11"/>
        </w:rPr>
        <w:t> </w:t>
      </w:r>
      <w:bookmarkEnd w:id="16"/>
      <w:r>
        <w:rPr>
          <w:color w:val="231F20"/>
          <w:spacing w:val="-2"/>
        </w:rPr>
        <w:t>координације</w:t>
      </w:r>
    </w:p>
    <w:p>
      <w:pPr>
        <w:pStyle w:val="BodyText"/>
        <w:spacing w:line="235" w:lineRule="auto" w:before="224"/>
        <w:ind w:left="1133" w:right="1413"/>
      </w:pPr>
      <w:r>
        <w:rPr>
          <w:color w:val="231F20"/>
        </w:rPr>
        <w:t>У</w:t>
      </w:r>
      <w:r>
        <w:rPr>
          <w:color w:val="231F20"/>
          <w:spacing w:val="-12"/>
        </w:rPr>
        <w:t> </w:t>
      </w:r>
      <w:r>
        <w:rPr>
          <w:color w:val="231F20"/>
        </w:rPr>
        <w:t>многим</w:t>
      </w:r>
      <w:r>
        <w:rPr>
          <w:color w:val="231F20"/>
          <w:spacing w:val="-11"/>
        </w:rPr>
        <w:t> </w:t>
      </w:r>
      <w:r>
        <w:rPr>
          <w:color w:val="231F20"/>
        </w:rPr>
        <w:t>областима</w:t>
      </w:r>
      <w:r>
        <w:rPr>
          <w:color w:val="231F20"/>
          <w:spacing w:val="-11"/>
        </w:rPr>
        <w:t> </w:t>
      </w:r>
      <w:r>
        <w:rPr>
          <w:color w:val="231F20"/>
        </w:rPr>
        <w:t>државе</w:t>
      </w:r>
      <w:r>
        <w:rPr>
          <w:color w:val="231F20"/>
          <w:spacing w:val="-12"/>
        </w:rPr>
        <w:t> </w:t>
      </w:r>
      <w:r>
        <w:rPr>
          <w:color w:val="231F20"/>
        </w:rPr>
        <w:t>чланице</w:t>
      </w:r>
      <w:r>
        <w:rPr>
          <w:color w:val="231F20"/>
          <w:spacing w:val="-11"/>
        </w:rPr>
        <w:t> </w:t>
      </w:r>
      <w:r>
        <w:rPr>
          <w:color w:val="231F20"/>
        </w:rPr>
        <w:t>ЕУ</w:t>
      </w:r>
      <w:r>
        <w:rPr>
          <w:color w:val="231F20"/>
          <w:spacing w:val="-11"/>
        </w:rPr>
        <w:t> </w:t>
      </w:r>
      <w:r>
        <w:rPr>
          <w:color w:val="231F20"/>
        </w:rPr>
        <w:t>радије</w:t>
      </w:r>
      <w:r>
        <w:rPr>
          <w:color w:val="231F20"/>
          <w:spacing w:val="-12"/>
        </w:rPr>
        <w:t> </w:t>
      </w:r>
      <w:r>
        <w:rPr>
          <w:color w:val="231F20"/>
        </w:rPr>
        <w:t>дефинишу</w:t>
      </w:r>
      <w:r>
        <w:rPr>
          <w:color w:val="231F20"/>
          <w:spacing w:val="-11"/>
        </w:rPr>
        <w:t> </w:t>
      </w:r>
      <w:r>
        <w:rPr>
          <w:color w:val="231F20"/>
        </w:rPr>
        <w:t>своје</w:t>
      </w:r>
      <w:r>
        <w:rPr>
          <w:color w:val="231F20"/>
          <w:spacing w:val="-11"/>
        </w:rPr>
        <w:t> </w:t>
      </w:r>
      <w:r>
        <w:rPr>
          <w:color w:val="231F20"/>
        </w:rPr>
        <w:t>националне</w:t>
      </w:r>
      <w:r>
        <w:rPr>
          <w:color w:val="231F20"/>
          <w:spacing w:val="-12"/>
        </w:rPr>
        <w:t> </w:t>
      </w:r>
      <w:r>
        <w:rPr>
          <w:color w:val="231F20"/>
        </w:rPr>
        <w:t>по- литике</w:t>
      </w:r>
      <w:r>
        <w:rPr>
          <w:color w:val="231F20"/>
          <w:spacing w:val="-1"/>
        </w:rPr>
        <w:t> </w:t>
      </w:r>
      <w:r>
        <w:rPr>
          <w:color w:val="231F20"/>
        </w:rPr>
        <w:t>уместо</w:t>
      </w:r>
      <w:r>
        <w:rPr>
          <w:color w:val="231F20"/>
          <w:spacing w:val="-1"/>
        </w:rPr>
        <w:t> </w:t>
      </w:r>
      <w:r>
        <w:rPr>
          <w:color w:val="231F20"/>
        </w:rPr>
        <w:t>једне</w:t>
      </w:r>
      <w:r>
        <w:rPr>
          <w:color w:val="231F20"/>
          <w:spacing w:val="-2"/>
        </w:rPr>
        <w:t> </w:t>
      </w:r>
      <w:r>
        <w:rPr>
          <w:color w:val="231F20"/>
        </w:rPr>
        <w:t>шире</w:t>
      </w:r>
      <w:r>
        <w:rPr>
          <w:color w:val="231F20"/>
          <w:spacing w:val="-2"/>
        </w:rPr>
        <w:t> </w:t>
      </w:r>
      <w:r>
        <w:rPr>
          <w:color w:val="231F20"/>
        </w:rPr>
        <w:t>политике</w:t>
      </w:r>
      <w:r>
        <w:rPr>
          <w:color w:val="231F20"/>
          <w:spacing w:val="-1"/>
        </w:rPr>
        <w:t> </w:t>
      </w:r>
      <w:r>
        <w:rPr>
          <w:color w:val="231F20"/>
        </w:rPr>
        <w:t>ЕУ</w:t>
      </w:r>
      <w:r>
        <w:rPr>
          <w:color w:val="231F20"/>
          <w:spacing w:val="-1"/>
        </w:rPr>
        <w:t> </w:t>
      </w:r>
      <w:r>
        <w:rPr>
          <w:color w:val="231F20"/>
        </w:rPr>
        <w:t>која</w:t>
      </w:r>
      <w:r>
        <w:rPr>
          <w:color w:val="231F20"/>
          <w:spacing w:val="-1"/>
        </w:rPr>
        <w:t> </w:t>
      </w:r>
      <w:r>
        <w:rPr>
          <w:color w:val="231F20"/>
        </w:rPr>
        <w:t>је</w:t>
      </w:r>
      <w:r>
        <w:rPr>
          <w:color w:val="231F20"/>
          <w:spacing w:val="-1"/>
        </w:rPr>
        <w:t> </w:t>
      </w:r>
      <w:r>
        <w:rPr>
          <w:color w:val="231F20"/>
        </w:rPr>
        <w:t>прописана</w:t>
      </w:r>
      <w:r>
        <w:rPr>
          <w:color w:val="231F20"/>
          <w:spacing w:val="-2"/>
        </w:rPr>
        <w:t> </w:t>
      </w:r>
      <w:r>
        <w:rPr>
          <w:color w:val="231F20"/>
        </w:rPr>
        <w:t>законом.</w:t>
      </w:r>
      <w:r>
        <w:rPr>
          <w:color w:val="231F20"/>
          <w:spacing w:val="-1"/>
        </w:rPr>
        <w:t> </w:t>
      </w:r>
      <w:r>
        <w:rPr>
          <w:color w:val="231F20"/>
        </w:rPr>
        <w:t>„Отвореним методом</w:t>
      </w:r>
      <w:r>
        <w:rPr>
          <w:color w:val="231F20"/>
          <w:spacing w:val="-7"/>
        </w:rPr>
        <w:t> </w:t>
      </w:r>
      <w:r>
        <w:rPr>
          <w:color w:val="231F20"/>
        </w:rPr>
        <w:t>координације”</w:t>
      </w:r>
      <w:r>
        <w:rPr>
          <w:color w:val="231F20"/>
          <w:spacing w:val="-7"/>
        </w:rPr>
        <w:t> </w:t>
      </w:r>
      <w:r>
        <w:rPr>
          <w:color w:val="231F20"/>
        </w:rPr>
        <w:t>(ОМК)</w:t>
      </w:r>
      <w:r>
        <w:rPr>
          <w:color w:val="231F20"/>
          <w:spacing w:val="-7"/>
        </w:rPr>
        <w:t> </w:t>
      </w:r>
      <w:r>
        <w:rPr>
          <w:color w:val="231F20"/>
        </w:rPr>
        <w:t>владе</w:t>
      </w:r>
      <w:r>
        <w:rPr>
          <w:color w:val="231F20"/>
          <w:spacing w:val="-7"/>
        </w:rPr>
        <w:t> </w:t>
      </w:r>
      <w:r>
        <w:rPr>
          <w:color w:val="231F20"/>
        </w:rPr>
        <w:t>разменом</w:t>
      </w:r>
      <w:r>
        <w:rPr>
          <w:color w:val="231F20"/>
          <w:spacing w:val="-7"/>
        </w:rPr>
        <w:t> </w:t>
      </w:r>
      <w:r>
        <w:rPr>
          <w:color w:val="231F20"/>
        </w:rPr>
        <w:t>информација</w:t>
      </w:r>
      <w:r>
        <w:rPr>
          <w:color w:val="231F20"/>
          <w:spacing w:val="-7"/>
        </w:rPr>
        <w:t> </w:t>
      </w:r>
      <w:r>
        <w:rPr>
          <w:color w:val="231F20"/>
        </w:rPr>
        <w:t>и</w:t>
      </w:r>
      <w:r>
        <w:rPr>
          <w:color w:val="231F20"/>
          <w:spacing w:val="-7"/>
        </w:rPr>
        <w:t> </w:t>
      </w:r>
      <w:r>
        <w:rPr>
          <w:color w:val="231F20"/>
        </w:rPr>
        <w:t>упоређивањем својих</w:t>
      </w:r>
      <w:r>
        <w:rPr>
          <w:color w:val="231F20"/>
          <w:spacing w:val="-8"/>
        </w:rPr>
        <w:t> </w:t>
      </w:r>
      <w:r>
        <w:rPr>
          <w:color w:val="231F20"/>
        </w:rPr>
        <w:t>иницијатива</w:t>
      </w:r>
      <w:r>
        <w:rPr>
          <w:color w:val="231F20"/>
          <w:spacing w:val="-8"/>
        </w:rPr>
        <w:t> </w:t>
      </w:r>
      <w:r>
        <w:rPr>
          <w:color w:val="231F20"/>
        </w:rPr>
        <w:t>уче</w:t>
      </w:r>
      <w:r>
        <w:rPr>
          <w:color w:val="231F20"/>
          <w:spacing w:val="-8"/>
        </w:rPr>
        <w:t> </w:t>
      </w:r>
      <w:r>
        <w:rPr>
          <w:color w:val="231F20"/>
        </w:rPr>
        <w:t>једне</w:t>
      </w:r>
      <w:r>
        <w:rPr>
          <w:color w:val="231F20"/>
          <w:spacing w:val="-8"/>
        </w:rPr>
        <w:t> </w:t>
      </w:r>
      <w:r>
        <w:rPr>
          <w:color w:val="231F20"/>
        </w:rPr>
        <w:t>од</w:t>
      </w:r>
      <w:r>
        <w:rPr>
          <w:color w:val="231F20"/>
          <w:spacing w:val="-8"/>
        </w:rPr>
        <w:t> </w:t>
      </w:r>
      <w:r>
        <w:rPr>
          <w:color w:val="231F20"/>
        </w:rPr>
        <w:t>других.</w:t>
      </w:r>
      <w:r>
        <w:rPr>
          <w:color w:val="231F20"/>
          <w:spacing w:val="-8"/>
        </w:rPr>
        <w:t> </w:t>
      </w:r>
      <w:r>
        <w:rPr>
          <w:color w:val="231F20"/>
        </w:rPr>
        <w:t>То</w:t>
      </w:r>
      <w:r>
        <w:rPr>
          <w:color w:val="231F20"/>
          <w:spacing w:val="-8"/>
        </w:rPr>
        <w:t> </w:t>
      </w:r>
      <w:r>
        <w:rPr>
          <w:color w:val="231F20"/>
        </w:rPr>
        <w:t>им</w:t>
      </w:r>
      <w:r>
        <w:rPr>
          <w:color w:val="231F20"/>
          <w:spacing w:val="-8"/>
        </w:rPr>
        <w:t> </w:t>
      </w:r>
      <w:r>
        <w:rPr>
          <w:color w:val="231F20"/>
        </w:rPr>
        <w:t>омогућава</w:t>
      </w:r>
      <w:r>
        <w:rPr>
          <w:color w:val="231F20"/>
          <w:spacing w:val="-8"/>
        </w:rPr>
        <w:t> </w:t>
      </w:r>
      <w:r>
        <w:rPr>
          <w:color w:val="231F20"/>
        </w:rPr>
        <w:t>да</w:t>
      </w:r>
      <w:r>
        <w:rPr>
          <w:color w:val="231F20"/>
          <w:spacing w:val="-8"/>
        </w:rPr>
        <w:t> </w:t>
      </w:r>
      <w:r>
        <w:rPr>
          <w:color w:val="231F20"/>
        </w:rPr>
        <w:t>идентификују</w:t>
      </w:r>
      <w:r>
        <w:rPr>
          <w:color w:val="231F20"/>
          <w:spacing w:val="-8"/>
        </w:rPr>
        <w:t> </w:t>
      </w:r>
      <w:r>
        <w:rPr>
          <w:color w:val="231F20"/>
        </w:rPr>
        <w:t>прак- су</w:t>
      </w:r>
      <w:r>
        <w:rPr>
          <w:color w:val="231F20"/>
          <w:spacing w:val="-5"/>
        </w:rPr>
        <w:t> </w:t>
      </w:r>
      <w:r>
        <w:rPr>
          <w:color w:val="231F20"/>
        </w:rPr>
        <w:t>која</w:t>
      </w:r>
      <w:r>
        <w:rPr>
          <w:color w:val="231F20"/>
          <w:spacing w:val="-5"/>
        </w:rPr>
        <w:t> </w:t>
      </w:r>
      <w:r>
        <w:rPr>
          <w:color w:val="231F20"/>
        </w:rPr>
        <w:t>највише</w:t>
      </w:r>
      <w:r>
        <w:rPr>
          <w:color w:val="231F20"/>
          <w:spacing w:val="-5"/>
        </w:rPr>
        <w:t> </w:t>
      </w:r>
      <w:r>
        <w:rPr>
          <w:color w:val="231F20"/>
        </w:rPr>
        <w:t>одговара</w:t>
      </w:r>
      <w:r>
        <w:rPr>
          <w:color w:val="231F20"/>
          <w:spacing w:val="-5"/>
        </w:rPr>
        <w:t> </w:t>
      </w:r>
      <w:r>
        <w:rPr>
          <w:color w:val="231F20"/>
        </w:rPr>
        <w:t>њиховој</w:t>
      </w:r>
      <w:r>
        <w:rPr>
          <w:color w:val="231F20"/>
          <w:spacing w:val="-5"/>
        </w:rPr>
        <w:t> </w:t>
      </w:r>
      <w:r>
        <w:rPr>
          <w:color w:val="231F20"/>
        </w:rPr>
        <w:t>ситуацији</w:t>
      </w:r>
      <w:r>
        <w:rPr>
          <w:color w:val="231F20"/>
          <w:spacing w:val="-6"/>
        </w:rPr>
        <w:t> </w:t>
      </w:r>
      <w:r>
        <w:rPr>
          <w:color w:val="231F20"/>
        </w:rPr>
        <w:t>и</w:t>
      </w:r>
      <w:r>
        <w:rPr>
          <w:color w:val="231F20"/>
          <w:spacing w:val="-5"/>
        </w:rPr>
        <w:t> </w:t>
      </w:r>
      <w:r>
        <w:rPr>
          <w:color w:val="231F20"/>
        </w:rPr>
        <w:t>да</w:t>
      </w:r>
      <w:r>
        <w:rPr>
          <w:color w:val="231F20"/>
          <w:spacing w:val="-5"/>
        </w:rPr>
        <w:t> </w:t>
      </w:r>
      <w:r>
        <w:rPr>
          <w:color w:val="231F20"/>
        </w:rPr>
        <w:t>је</w:t>
      </w:r>
      <w:r>
        <w:rPr>
          <w:color w:val="231F20"/>
          <w:spacing w:val="-5"/>
        </w:rPr>
        <w:t> </w:t>
      </w:r>
      <w:r>
        <w:rPr>
          <w:color w:val="231F20"/>
        </w:rPr>
        <w:t>прилагоде,</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да</w:t>
      </w:r>
      <w:r>
        <w:rPr>
          <w:color w:val="231F20"/>
          <w:spacing w:val="-5"/>
        </w:rPr>
        <w:t> </w:t>
      </w:r>
      <w:r>
        <w:rPr>
          <w:color w:val="231F20"/>
        </w:rPr>
        <w:t>коорди- нирају своје националне политике.</w:t>
      </w:r>
    </w:p>
    <w:p>
      <w:pPr>
        <w:pStyle w:val="BodyText"/>
        <w:ind w:left="0"/>
        <w:jc w:val="left"/>
      </w:pPr>
    </w:p>
    <w:p>
      <w:pPr>
        <w:pStyle w:val="BodyText"/>
        <w:spacing w:line="235" w:lineRule="auto"/>
        <w:ind w:left="1133" w:right="1414"/>
      </w:pPr>
      <w:r>
        <w:rPr>
          <w:color w:val="231F20"/>
        </w:rPr>
        <w:t>„Отворени метод координације” представља процес креирања политике која не</w:t>
      </w:r>
      <w:r>
        <w:rPr>
          <w:color w:val="231F20"/>
          <w:spacing w:val="-1"/>
        </w:rPr>
        <w:t> </w:t>
      </w:r>
      <w:r>
        <w:rPr>
          <w:color w:val="231F20"/>
        </w:rPr>
        <w:t>доводи</w:t>
      </w:r>
      <w:r>
        <w:rPr>
          <w:color w:val="231F20"/>
          <w:spacing w:val="-1"/>
        </w:rPr>
        <w:t> </w:t>
      </w:r>
      <w:r>
        <w:rPr>
          <w:color w:val="231F20"/>
        </w:rPr>
        <w:t>до</w:t>
      </w:r>
      <w:r>
        <w:rPr>
          <w:color w:val="231F20"/>
          <w:spacing w:val="-1"/>
        </w:rPr>
        <w:t> </w:t>
      </w:r>
      <w:r>
        <w:rPr>
          <w:color w:val="231F20"/>
        </w:rPr>
        <w:t>обавезујућих</w:t>
      </w:r>
      <w:r>
        <w:rPr>
          <w:color w:val="231F20"/>
          <w:spacing w:val="-1"/>
        </w:rPr>
        <w:t> </w:t>
      </w:r>
      <w:r>
        <w:rPr>
          <w:color w:val="231F20"/>
        </w:rPr>
        <w:t>законодавних</w:t>
      </w:r>
      <w:r>
        <w:rPr>
          <w:color w:val="231F20"/>
          <w:spacing w:val="-1"/>
        </w:rPr>
        <w:t> </w:t>
      </w:r>
      <w:r>
        <w:rPr>
          <w:color w:val="231F20"/>
        </w:rPr>
        <w:t>мера</w:t>
      </w:r>
      <w:r>
        <w:rPr>
          <w:color w:val="231F20"/>
          <w:spacing w:val="-1"/>
        </w:rPr>
        <w:t> </w:t>
      </w:r>
      <w:r>
        <w:rPr>
          <w:color w:val="231F20"/>
        </w:rPr>
        <w:t>ЕУ,</w:t>
      </w:r>
      <w:r>
        <w:rPr>
          <w:color w:val="231F20"/>
          <w:spacing w:val="-1"/>
        </w:rPr>
        <w:t> </w:t>
      </w:r>
      <w:r>
        <w:rPr>
          <w:color w:val="231F20"/>
        </w:rPr>
        <w:t>нити</w:t>
      </w:r>
      <w:r>
        <w:rPr>
          <w:color w:val="231F20"/>
          <w:spacing w:val="-1"/>
        </w:rPr>
        <w:t> </w:t>
      </w:r>
      <w:r>
        <w:rPr>
          <w:color w:val="231F20"/>
        </w:rPr>
        <w:t>од</w:t>
      </w:r>
      <w:r>
        <w:rPr>
          <w:color w:val="231F20"/>
          <w:spacing w:val="-1"/>
        </w:rPr>
        <w:t> </w:t>
      </w:r>
      <w:r>
        <w:rPr>
          <w:color w:val="231F20"/>
        </w:rPr>
        <w:t>држава</w:t>
      </w:r>
      <w:r>
        <w:rPr>
          <w:color w:val="231F20"/>
          <w:spacing w:val="-1"/>
        </w:rPr>
        <w:t> </w:t>
      </w:r>
      <w:r>
        <w:rPr>
          <w:color w:val="231F20"/>
        </w:rPr>
        <w:t>чланица</w:t>
      </w:r>
      <w:r>
        <w:rPr>
          <w:color w:val="231F20"/>
          <w:spacing w:val="-1"/>
        </w:rPr>
        <w:t> </w:t>
      </w:r>
      <w:r>
        <w:rPr>
          <w:color w:val="231F20"/>
        </w:rPr>
        <w:t>за- хтева да мењају своје законе. Овај метод треба да шири најбоље праксе и да омогући брже приближавање главним циљевима ЕУ.</w:t>
      </w:r>
    </w:p>
    <w:p>
      <w:pPr>
        <w:pStyle w:val="BodyText"/>
        <w:spacing w:line="235" w:lineRule="auto" w:before="243"/>
        <w:ind w:left="1133" w:right="1413"/>
      </w:pPr>
      <w:r>
        <w:rPr>
          <w:color w:val="231F20"/>
        </w:rPr>
        <w:t>„Отворени метод координације” представља оквир за сарадњу држава члани- ца, чије националне политике могу, стога, бити усмерене према одређеним заједничким</w:t>
      </w:r>
      <w:r>
        <w:rPr>
          <w:color w:val="231F20"/>
          <w:spacing w:val="-12"/>
        </w:rPr>
        <w:t> </w:t>
      </w:r>
      <w:r>
        <w:rPr>
          <w:color w:val="231F20"/>
        </w:rPr>
        <w:t>циљевима.</w:t>
      </w:r>
      <w:r>
        <w:rPr>
          <w:color w:val="231F20"/>
          <w:spacing w:val="-11"/>
        </w:rPr>
        <w:t> </w:t>
      </w:r>
      <w:r>
        <w:rPr>
          <w:color w:val="231F20"/>
        </w:rPr>
        <w:t>По</w:t>
      </w:r>
      <w:r>
        <w:rPr>
          <w:color w:val="231F20"/>
          <w:spacing w:val="-11"/>
        </w:rPr>
        <w:t> </w:t>
      </w:r>
      <w:r>
        <w:rPr>
          <w:color w:val="231F20"/>
        </w:rPr>
        <w:t>овом</w:t>
      </w:r>
      <w:r>
        <w:rPr>
          <w:color w:val="231F20"/>
          <w:spacing w:val="-12"/>
        </w:rPr>
        <w:t> </w:t>
      </w:r>
      <w:r>
        <w:rPr>
          <w:color w:val="231F20"/>
        </w:rPr>
        <w:t>методу,</w:t>
      </w:r>
      <w:r>
        <w:rPr>
          <w:color w:val="231F20"/>
          <w:spacing w:val="-11"/>
        </w:rPr>
        <w:t> </w:t>
      </w:r>
      <w:r>
        <w:rPr>
          <w:color w:val="231F20"/>
        </w:rPr>
        <w:t>државе</w:t>
      </w:r>
      <w:r>
        <w:rPr>
          <w:color w:val="231F20"/>
          <w:spacing w:val="-11"/>
        </w:rPr>
        <w:t> </w:t>
      </w:r>
      <w:r>
        <w:rPr>
          <w:color w:val="231F20"/>
        </w:rPr>
        <w:t>чланице</w:t>
      </w:r>
      <w:r>
        <w:rPr>
          <w:color w:val="231F20"/>
          <w:spacing w:val="-12"/>
        </w:rPr>
        <w:t> </w:t>
      </w:r>
      <w:r>
        <w:rPr>
          <w:color w:val="231F20"/>
        </w:rPr>
        <w:t>процењују</w:t>
      </w:r>
      <w:r>
        <w:rPr>
          <w:color w:val="231F20"/>
          <w:spacing w:val="-11"/>
        </w:rPr>
        <w:t> </w:t>
      </w:r>
      <w:r>
        <w:rPr>
          <w:color w:val="231F20"/>
        </w:rPr>
        <w:t>другу,</w:t>
      </w:r>
      <w:r>
        <w:rPr>
          <w:color w:val="231F20"/>
          <w:spacing w:val="-11"/>
        </w:rPr>
        <w:t> </w:t>
      </w:r>
      <w:r>
        <w:rPr>
          <w:color w:val="231F20"/>
        </w:rPr>
        <w:t>док је улога Европске комисије ограничена на координацију и надзор.</w:t>
      </w:r>
    </w:p>
    <w:p>
      <w:pPr>
        <w:pStyle w:val="BodyText"/>
        <w:spacing w:line="235" w:lineRule="auto" w:before="243"/>
        <w:ind w:left="1133" w:right="1412"/>
      </w:pPr>
      <w:r>
        <w:rPr>
          <w:color w:val="231F20"/>
        </w:rPr>
        <w:t>И поред тога што се ОМК заснива на методама шире координиције европске политике</w:t>
      </w:r>
      <w:r>
        <w:rPr>
          <w:color w:val="231F20"/>
          <w:spacing w:val="-8"/>
        </w:rPr>
        <w:t> </w:t>
      </w:r>
      <w:r>
        <w:rPr>
          <w:color w:val="231F20"/>
        </w:rPr>
        <w:t>запошљавања,</w:t>
      </w:r>
      <w:r>
        <w:rPr>
          <w:color w:val="231F20"/>
          <w:spacing w:val="-8"/>
        </w:rPr>
        <w:t> </w:t>
      </w:r>
      <w:r>
        <w:rPr>
          <w:color w:val="231F20"/>
        </w:rPr>
        <w:t>као</w:t>
      </w:r>
      <w:r>
        <w:rPr>
          <w:color w:val="231F20"/>
          <w:spacing w:val="-8"/>
        </w:rPr>
        <w:t> </w:t>
      </w:r>
      <w:r>
        <w:rPr>
          <w:color w:val="231F20"/>
        </w:rPr>
        <w:t>што</w:t>
      </w:r>
      <w:r>
        <w:rPr>
          <w:color w:val="231F20"/>
          <w:spacing w:val="-8"/>
        </w:rPr>
        <w:t> </w:t>
      </w:r>
      <w:r>
        <w:rPr>
          <w:color w:val="231F20"/>
        </w:rPr>
        <w:t>је</w:t>
      </w:r>
      <w:r>
        <w:rPr>
          <w:color w:val="231F20"/>
          <w:spacing w:val="-8"/>
        </w:rPr>
        <w:t> </w:t>
      </w:r>
      <w:r>
        <w:rPr>
          <w:color w:val="231F20"/>
        </w:rPr>
        <w:t>Луксембуршки</w:t>
      </w:r>
      <w:r>
        <w:rPr>
          <w:color w:val="231F20"/>
          <w:spacing w:val="-8"/>
        </w:rPr>
        <w:t> </w:t>
      </w:r>
      <w:r>
        <w:rPr>
          <w:color w:val="231F20"/>
        </w:rPr>
        <w:t>процес,</w:t>
      </w:r>
      <w:r>
        <w:rPr>
          <w:color w:val="231F20"/>
          <w:spacing w:val="-8"/>
        </w:rPr>
        <w:t> </w:t>
      </w:r>
      <w:r>
        <w:rPr>
          <w:color w:val="231F20"/>
        </w:rPr>
        <w:t>који</w:t>
      </w:r>
      <w:r>
        <w:rPr>
          <w:color w:val="231F20"/>
          <w:spacing w:val="-8"/>
        </w:rPr>
        <w:t> </w:t>
      </w:r>
      <w:r>
        <w:rPr>
          <w:color w:val="231F20"/>
        </w:rPr>
        <w:t>није</w:t>
      </w:r>
      <w:r>
        <w:rPr>
          <w:color w:val="231F20"/>
          <w:spacing w:val="-8"/>
        </w:rPr>
        <w:t> </w:t>
      </w:r>
      <w:r>
        <w:rPr>
          <w:color w:val="231F20"/>
        </w:rPr>
        <w:t>дефинисан као далекосежни инструмент све до доношења Лисабонске стратегије (2000). Управо</w:t>
      </w:r>
      <w:r>
        <w:rPr>
          <w:color w:val="231F20"/>
          <w:spacing w:val="-10"/>
        </w:rPr>
        <w:t> </w:t>
      </w:r>
      <w:r>
        <w:rPr>
          <w:color w:val="231F20"/>
        </w:rPr>
        <w:t>је</w:t>
      </w:r>
      <w:r>
        <w:rPr>
          <w:color w:val="231F20"/>
          <w:spacing w:val="-10"/>
        </w:rPr>
        <w:t> </w:t>
      </w:r>
      <w:r>
        <w:rPr>
          <w:color w:val="231F20"/>
        </w:rPr>
        <w:t>Лисабонска</w:t>
      </w:r>
      <w:r>
        <w:rPr>
          <w:color w:val="231F20"/>
          <w:spacing w:val="-10"/>
        </w:rPr>
        <w:t> </w:t>
      </w:r>
      <w:r>
        <w:rPr>
          <w:color w:val="231F20"/>
        </w:rPr>
        <w:t>стратегија</w:t>
      </w:r>
      <w:r>
        <w:rPr>
          <w:color w:val="231F20"/>
          <w:spacing w:val="-10"/>
        </w:rPr>
        <w:t> </w:t>
      </w:r>
      <w:r>
        <w:rPr>
          <w:color w:val="231F20"/>
        </w:rPr>
        <w:t>дефинисала</w:t>
      </w:r>
      <w:r>
        <w:rPr>
          <w:color w:val="231F20"/>
          <w:spacing w:val="-10"/>
        </w:rPr>
        <w:t> </w:t>
      </w:r>
      <w:r>
        <w:rPr>
          <w:color w:val="231F20"/>
        </w:rPr>
        <w:t>назив</w:t>
      </w:r>
      <w:r>
        <w:rPr>
          <w:color w:val="231F20"/>
          <w:spacing w:val="-10"/>
        </w:rPr>
        <w:t> </w:t>
      </w:r>
      <w:r>
        <w:rPr>
          <w:color w:val="231F20"/>
        </w:rPr>
        <w:t>метода</w:t>
      </w:r>
      <w:r>
        <w:rPr>
          <w:color w:val="231F20"/>
          <w:spacing w:val="-10"/>
        </w:rPr>
        <w:t> </w:t>
      </w:r>
      <w:r>
        <w:rPr>
          <w:color w:val="231F20"/>
        </w:rPr>
        <w:t>и</w:t>
      </w:r>
      <w:r>
        <w:rPr>
          <w:color w:val="231F20"/>
          <w:spacing w:val="-10"/>
        </w:rPr>
        <w:t> </w:t>
      </w:r>
      <w:r>
        <w:rPr>
          <w:color w:val="231F20"/>
        </w:rPr>
        <w:t>поставила</w:t>
      </w:r>
      <w:r>
        <w:rPr>
          <w:color w:val="231F20"/>
          <w:spacing w:val="-10"/>
        </w:rPr>
        <w:t> </w:t>
      </w:r>
      <w:r>
        <w:rPr>
          <w:color w:val="231F20"/>
        </w:rPr>
        <w:t>као</w:t>
      </w:r>
      <w:r>
        <w:rPr>
          <w:color w:val="231F20"/>
          <w:spacing w:val="-10"/>
        </w:rPr>
        <w:t> </w:t>
      </w:r>
      <w:r>
        <w:rPr>
          <w:color w:val="231F20"/>
        </w:rPr>
        <w:t>циљ његов даљи развој како би се обезбедио кохерентан и интегрисани оквир де- </w:t>
      </w:r>
      <w:r>
        <w:rPr>
          <w:color w:val="231F20"/>
          <w:spacing w:val="-2"/>
        </w:rPr>
        <w:t>ловања.</w:t>
      </w:r>
    </w:p>
    <w:p>
      <w:pPr>
        <w:pStyle w:val="BodyText"/>
        <w:ind w:left="0"/>
        <w:jc w:val="left"/>
      </w:pPr>
    </w:p>
    <w:p>
      <w:pPr>
        <w:spacing w:line="235" w:lineRule="auto" w:before="0"/>
        <w:ind w:left="1133" w:right="1413" w:firstLine="0"/>
        <w:jc w:val="both"/>
        <w:rPr>
          <w:sz w:val="20"/>
        </w:rPr>
      </w:pPr>
      <w:r>
        <w:rPr>
          <w:color w:val="231F20"/>
          <w:sz w:val="20"/>
        </w:rPr>
        <w:t>„</w:t>
      </w:r>
      <w:r>
        <w:rPr>
          <w:b/>
          <w:i/>
          <w:color w:val="231F20"/>
          <w:sz w:val="20"/>
        </w:rPr>
        <w:t>Отворени метод координације” примењује се у областима које спадају у надлежности држава чланица</w:t>
      </w:r>
      <w:r>
        <w:rPr>
          <w:color w:val="231F20"/>
          <w:sz w:val="20"/>
        </w:rPr>
        <w:t>, као што су запошљавање, социјална заштита, социјално укључивање, образовање, омладина и обуке. Бави се политикама које су у различитој мери обавезујуће за државе чланице, али које никада не добијају облик директива, уредби или одлука.</w:t>
      </w:r>
    </w:p>
    <w:p>
      <w:pPr>
        <w:spacing w:after="0" w:line="235" w:lineRule="auto"/>
        <w:jc w:val="both"/>
        <w:rPr>
          <w:sz w:val="20"/>
        </w:rPr>
        <w:sectPr>
          <w:pgSz w:w="9360" w:h="13040"/>
          <w:pgMar w:header="0" w:footer="1247" w:top="1320" w:bottom="1440" w:left="0" w:right="0"/>
        </w:sectPr>
      </w:pPr>
    </w:p>
    <w:p>
      <w:pPr>
        <w:pStyle w:val="BodyText"/>
        <w:spacing w:before="37"/>
      </w:pPr>
      <w:r>
        <w:rPr>
          <w:color w:val="231F20"/>
        </w:rPr>
        <w:t>Генерално,</w:t>
      </w:r>
      <w:r>
        <w:rPr>
          <w:color w:val="231F20"/>
          <w:spacing w:val="-6"/>
        </w:rPr>
        <w:t> </w:t>
      </w:r>
      <w:r>
        <w:rPr>
          <w:color w:val="231F20"/>
        </w:rPr>
        <w:t>ОМК</w:t>
      </w:r>
      <w:r>
        <w:rPr>
          <w:color w:val="231F20"/>
          <w:spacing w:val="-5"/>
        </w:rPr>
        <w:t> </w:t>
      </w:r>
      <w:r>
        <w:rPr>
          <w:color w:val="231F20"/>
        </w:rPr>
        <w:t>се</w:t>
      </w:r>
      <w:r>
        <w:rPr>
          <w:color w:val="231F20"/>
          <w:spacing w:val="-5"/>
        </w:rPr>
        <w:t> </w:t>
      </w:r>
      <w:r>
        <w:rPr>
          <w:color w:val="231F20"/>
        </w:rPr>
        <w:t>одвија</w:t>
      </w:r>
      <w:r>
        <w:rPr>
          <w:color w:val="231F20"/>
          <w:spacing w:val="-6"/>
        </w:rPr>
        <w:t> </w:t>
      </w:r>
      <w:r>
        <w:rPr>
          <w:color w:val="231F20"/>
        </w:rPr>
        <w:t>у</w:t>
      </w:r>
      <w:r>
        <w:rPr>
          <w:color w:val="231F20"/>
          <w:spacing w:val="-5"/>
        </w:rPr>
        <w:t> </w:t>
      </w:r>
      <w:r>
        <w:rPr>
          <w:color w:val="231F20"/>
          <w:spacing w:val="-2"/>
        </w:rPr>
        <w:t>етапама:</w:t>
      </w:r>
    </w:p>
    <w:p>
      <w:pPr>
        <w:pStyle w:val="ListParagraph"/>
        <w:numPr>
          <w:ilvl w:val="0"/>
          <w:numId w:val="11"/>
        </w:numPr>
        <w:tabs>
          <w:tab w:pos="2127" w:val="left" w:leader="none"/>
        </w:tabs>
        <w:spacing w:line="240" w:lineRule="auto" w:before="218" w:after="0"/>
        <w:ind w:left="2127" w:right="0" w:hanging="143"/>
        <w:jc w:val="left"/>
        <w:rPr>
          <w:sz w:val="20"/>
        </w:rPr>
      </w:pPr>
      <w:r>
        <w:rPr>
          <w:color w:val="231F20"/>
          <w:sz w:val="20"/>
        </w:rPr>
        <w:t>Савет</w:t>
      </w:r>
      <w:r>
        <w:rPr>
          <w:color w:val="231F20"/>
          <w:spacing w:val="-5"/>
          <w:sz w:val="20"/>
        </w:rPr>
        <w:t> </w:t>
      </w:r>
      <w:r>
        <w:rPr>
          <w:color w:val="231F20"/>
          <w:sz w:val="20"/>
        </w:rPr>
        <w:t>министара</w:t>
      </w:r>
      <w:r>
        <w:rPr>
          <w:color w:val="231F20"/>
          <w:spacing w:val="-5"/>
          <w:sz w:val="20"/>
        </w:rPr>
        <w:t> </w:t>
      </w:r>
      <w:r>
        <w:rPr>
          <w:color w:val="231F20"/>
          <w:sz w:val="20"/>
        </w:rPr>
        <w:t>прво</w:t>
      </w:r>
      <w:r>
        <w:rPr>
          <w:color w:val="231F20"/>
          <w:spacing w:val="-5"/>
          <w:sz w:val="20"/>
        </w:rPr>
        <w:t> </w:t>
      </w:r>
      <w:r>
        <w:rPr>
          <w:color w:val="231F20"/>
          <w:sz w:val="20"/>
        </w:rPr>
        <w:t>одобрава</w:t>
      </w:r>
      <w:r>
        <w:rPr>
          <w:color w:val="231F20"/>
          <w:spacing w:val="-5"/>
          <w:sz w:val="20"/>
        </w:rPr>
        <w:t> </w:t>
      </w:r>
      <w:r>
        <w:rPr>
          <w:color w:val="231F20"/>
          <w:sz w:val="20"/>
        </w:rPr>
        <w:t>политичке</w:t>
      </w:r>
      <w:r>
        <w:rPr>
          <w:color w:val="231F20"/>
          <w:spacing w:val="-4"/>
          <w:sz w:val="20"/>
        </w:rPr>
        <w:t> </w:t>
      </w:r>
      <w:r>
        <w:rPr>
          <w:color w:val="231F20"/>
          <w:spacing w:val="-2"/>
          <w:sz w:val="20"/>
        </w:rPr>
        <w:t>циљеве;</w:t>
      </w:r>
    </w:p>
    <w:p>
      <w:pPr>
        <w:pStyle w:val="ListParagraph"/>
        <w:numPr>
          <w:ilvl w:val="0"/>
          <w:numId w:val="11"/>
        </w:numPr>
        <w:tabs>
          <w:tab w:pos="2144" w:val="left" w:leader="none"/>
        </w:tabs>
        <w:spacing w:line="235" w:lineRule="auto" w:before="56" w:after="0"/>
        <w:ind w:left="1984" w:right="1129" w:firstLine="0"/>
        <w:jc w:val="left"/>
        <w:rPr>
          <w:sz w:val="20"/>
        </w:rPr>
      </w:pPr>
      <w:r>
        <w:rPr>
          <w:color w:val="231F20"/>
          <w:sz w:val="20"/>
        </w:rPr>
        <w:t>државе чланице преводе смернице у своје националне и регионалне </w:t>
      </w:r>
      <w:r>
        <w:rPr>
          <w:color w:val="231F20"/>
          <w:spacing w:val="-2"/>
          <w:sz w:val="20"/>
        </w:rPr>
        <w:t>политике;</w:t>
      </w:r>
    </w:p>
    <w:p>
      <w:pPr>
        <w:pStyle w:val="ListParagraph"/>
        <w:numPr>
          <w:ilvl w:val="0"/>
          <w:numId w:val="11"/>
        </w:numPr>
        <w:tabs>
          <w:tab w:pos="2143" w:val="left" w:leader="none"/>
        </w:tabs>
        <w:spacing w:line="235" w:lineRule="auto" w:before="58" w:after="0"/>
        <w:ind w:left="1984" w:right="1130" w:firstLine="0"/>
        <w:jc w:val="left"/>
        <w:rPr>
          <w:sz w:val="20"/>
        </w:rPr>
      </w:pPr>
      <w:r>
        <w:rPr>
          <w:color w:val="231F20"/>
          <w:sz w:val="20"/>
        </w:rPr>
        <w:t>усвајају се специфични показатељи и индикатори за мерење најбоље </w:t>
      </w:r>
      <w:r>
        <w:rPr>
          <w:color w:val="231F20"/>
          <w:spacing w:val="-2"/>
          <w:sz w:val="20"/>
        </w:rPr>
        <w:t>праксе;</w:t>
      </w:r>
    </w:p>
    <w:p>
      <w:pPr>
        <w:pStyle w:val="ListParagraph"/>
        <w:numPr>
          <w:ilvl w:val="0"/>
          <w:numId w:val="11"/>
        </w:numPr>
        <w:tabs>
          <w:tab w:pos="2127" w:val="left" w:leader="none"/>
        </w:tabs>
        <w:spacing w:line="240" w:lineRule="auto" w:before="54" w:after="0"/>
        <w:ind w:left="2127" w:right="0" w:hanging="143"/>
        <w:jc w:val="left"/>
        <w:rPr>
          <w:sz w:val="20"/>
        </w:rPr>
      </w:pPr>
      <w:r>
        <w:rPr>
          <w:color w:val="231F20"/>
          <w:sz w:val="20"/>
        </w:rPr>
        <w:t>резултати</w:t>
      </w:r>
      <w:r>
        <w:rPr>
          <w:color w:val="231F20"/>
          <w:spacing w:val="-3"/>
          <w:sz w:val="20"/>
        </w:rPr>
        <w:t> </w:t>
      </w:r>
      <w:r>
        <w:rPr>
          <w:color w:val="231F20"/>
          <w:sz w:val="20"/>
        </w:rPr>
        <w:t>се</w:t>
      </w:r>
      <w:r>
        <w:rPr>
          <w:color w:val="231F20"/>
          <w:spacing w:val="-3"/>
          <w:sz w:val="20"/>
        </w:rPr>
        <w:t> </w:t>
      </w:r>
      <w:r>
        <w:rPr>
          <w:color w:val="231F20"/>
          <w:sz w:val="20"/>
        </w:rPr>
        <w:t>прате</w:t>
      </w:r>
      <w:r>
        <w:rPr>
          <w:color w:val="231F20"/>
          <w:spacing w:val="-3"/>
          <w:sz w:val="20"/>
        </w:rPr>
        <w:t> </w:t>
      </w:r>
      <w:r>
        <w:rPr>
          <w:color w:val="231F20"/>
          <w:sz w:val="20"/>
        </w:rPr>
        <w:t>и</w:t>
      </w:r>
      <w:r>
        <w:rPr>
          <w:color w:val="231F20"/>
          <w:spacing w:val="-3"/>
          <w:sz w:val="20"/>
        </w:rPr>
        <w:t> </w:t>
      </w:r>
      <w:r>
        <w:rPr>
          <w:color w:val="231F20"/>
          <w:spacing w:val="-2"/>
          <w:sz w:val="20"/>
        </w:rPr>
        <w:t>оцењују.</w:t>
      </w:r>
    </w:p>
    <w:p>
      <w:pPr>
        <w:pStyle w:val="BodyText"/>
        <w:spacing w:before="52"/>
        <w:ind w:left="0"/>
        <w:jc w:val="left"/>
      </w:pPr>
    </w:p>
    <w:p>
      <w:pPr>
        <w:pStyle w:val="BodyText"/>
        <w:spacing w:line="235" w:lineRule="auto"/>
        <w:ind w:right="1130"/>
      </w:pPr>
      <w:r>
        <w:rPr>
          <w:color w:val="231F20"/>
        </w:rPr>
        <w:t>Будући да је приступ децентрализован и да га у великој мери спроводе држа- ве чланице, а надгледа Савет Европске уније, Европска комисија превасходно врши надзор. Учествовање Европског парламента и Европског суда правде је </w:t>
      </w:r>
      <w:r>
        <w:rPr>
          <w:color w:val="231F20"/>
          <w:spacing w:val="-2"/>
        </w:rPr>
        <w:t>ограничено.</w:t>
      </w:r>
    </w:p>
    <w:p>
      <w:pPr>
        <w:pStyle w:val="BodyText"/>
        <w:spacing w:before="103"/>
        <w:ind w:left="0"/>
        <w:jc w:val="left"/>
      </w:pPr>
    </w:p>
    <w:p>
      <w:pPr>
        <w:pStyle w:val="BodyText"/>
        <w:spacing w:line="235" w:lineRule="auto"/>
        <w:ind w:right="1221"/>
        <w:jc w:val="left"/>
      </w:pPr>
      <w:r>
        <w:rPr>
          <w:b/>
          <w:color w:val="231F20"/>
        </w:rPr>
        <w:t>Детаљније о Отвореном моделу координације: </w:t>
      </w:r>
      <w:r>
        <w:rPr>
          <w:color w:val="231F20"/>
          <w:spacing w:val="-2"/>
        </w:rPr>
        <w:t>http://ec.europа.eu/youth/focus/open-method-of-coordinаtion_en.htm http://ec.europа.eu/invest-in-reseаrch/coordinаtion/coordinаtion01_en.htm http://www.eurofound.europа.eu/аreаs/industriаlrelаtions/dictionаry/definitions/ openmethodofcoordinаtion.htm</w:t>
      </w:r>
    </w:p>
    <w:p>
      <w:pPr>
        <w:pStyle w:val="BodyText"/>
        <w:spacing w:after="0" w:line="235" w:lineRule="auto"/>
        <w:jc w:val="left"/>
        <w:sectPr>
          <w:pgSz w:w="9360" w:h="13040"/>
          <w:pgMar w:header="0" w:footer="1247" w:top="1320" w:bottom="1440" w:left="0" w:right="0"/>
        </w:sectPr>
      </w:pPr>
    </w:p>
    <w:p>
      <w:pPr>
        <w:pStyle w:val="Heading2"/>
        <w:spacing w:line="242" w:lineRule="auto" w:before="35"/>
        <w:ind w:left="3291" w:right="2554" w:hanging="959"/>
        <w:jc w:val="left"/>
      </w:pPr>
      <w:bookmarkStart w:name="_TOC_250045" w:id="17"/>
      <w:r>
        <w:rPr>
          <w:color w:val="231F20"/>
          <w:spacing w:val="-2"/>
        </w:rPr>
        <w:t>Координација политика </w:t>
      </w:r>
      <w:r>
        <w:rPr>
          <w:color w:val="231F20"/>
          <w:spacing w:val="-2"/>
        </w:rPr>
        <w:t>запошљавања </w:t>
      </w:r>
      <w:bookmarkEnd w:id="17"/>
      <w:r>
        <w:rPr>
          <w:color w:val="231F20"/>
        </w:rPr>
        <w:t>у Eвропском семестру</w:t>
      </w:r>
    </w:p>
    <w:p>
      <w:pPr>
        <w:pStyle w:val="BodyText"/>
        <w:spacing w:before="72"/>
        <w:ind w:left="0"/>
        <w:jc w:val="left"/>
        <w:rPr>
          <w:b/>
          <w:sz w:val="26"/>
        </w:rPr>
      </w:pPr>
    </w:p>
    <w:p>
      <w:pPr>
        <w:pStyle w:val="BodyText"/>
        <w:spacing w:line="235" w:lineRule="auto" w:before="1"/>
        <w:ind w:left="1133" w:right="1414"/>
      </w:pPr>
      <w:r>
        <w:rPr>
          <w:b/>
          <w:color w:val="231F20"/>
        </w:rPr>
        <w:t>Европски семестар </w:t>
      </w:r>
      <w:r>
        <w:rPr>
          <w:color w:val="231F20"/>
        </w:rPr>
        <w:t>установљен је ради управљања, координације и усмера- вања обавеза држава чланица преузетих стратегијом „Европа 2020”. Овај го- дишњи циклус координације економске политике успоставила је Комисија, а усвојио га је Савет.</w:t>
      </w:r>
    </w:p>
    <w:p>
      <w:pPr>
        <w:pStyle w:val="BodyText"/>
        <w:spacing w:before="68"/>
        <w:ind w:left="0"/>
        <w:jc w:val="left"/>
      </w:pPr>
    </w:p>
    <w:p>
      <w:pPr>
        <w:pStyle w:val="Heading4"/>
        <w:spacing w:before="1"/>
        <w:ind w:left="1133"/>
        <w:jc w:val="both"/>
      </w:pPr>
      <w:r>
        <w:rPr>
          <w:color w:val="231F20"/>
        </w:rPr>
        <w:t>ЕВРОПСКИ</w:t>
      </w:r>
      <w:r>
        <w:rPr>
          <w:color w:val="231F20"/>
          <w:spacing w:val="-12"/>
        </w:rPr>
        <w:t> </w:t>
      </w:r>
      <w:r>
        <w:rPr>
          <w:color w:val="231F20"/>
        </w:rPr>
        <w:t>СЕМЕСТАР:</w:t>
      </w:r>
      <w:r>
        <w:rPr>
          <w:color w:val="231F20"/>
          <w:spacing w:val="-10"/>
        </w:rPr>
        <w:t> </w:t>
      </w:r>
      <w:r>
        <w:rPr>
          <w:color w:val="231F20"/>
        </w:rPr>
        <w:t>ИНТЕГРИСАНИ</w:t>
      </w:r>
      <w:r>
        <w:rPr>
          <w:color w:val="231F20"/>
          <w:spacing w:val="-10"/>
        </w:rPr>
        <w:t> </w:t>
      </w:r>
      <w:r>
        <w:rPr>
          <w:color w:val="231F20"/>
        </w:rPr>
        <w:t>ЕКОНОМСКИ</w:t>
      </w:r>
      <w:r>
        <w:rPr>
          <w:color w:val="231F20"/>
          <w:spacing w:val="-10"/>
        </w:rPr>
        <w:t> </w:t>
      </w:r>
      <w:r>
        <w:rPr>
          <w:color w:val="231F20"/>
        </w:rPr>
        <w:t>НАДЗОР/</w:t>
      </w:r>
      <w:r>
        <w:rPr>
          <w:color w:val="231F20"/>
          <w:spacing w:val="-10"/>
        </w:rPr>
        <w:t> </w:t>
      </w:r>
      <w:r>
        <w:rPr>
          <w:color w:val="231F20"/>
          <w:spacing w:val="-2"/>
        </w:rPr>
        <w:t>УПРАВЉАЊЕ</w:t>
      </w:r>
    </w:p>
    <w:p>
      <w:pPr>
        <w:pStyle w:val="BodyText"/>
        <w:spacing w:before="83" w:after="1"/>
        <w:ind w:left="0"/>
        <w:jc w:val="left"/>
        <w:rPr>
          <w:b/>
        </w:rPr>
      </w:pPr>
    </w:p>
    <w:tbl>
      <w:tblPr>
        <w:tblW w:w="0" w:type="auto"/>
        <w:jc w:val="left"/>
        <w:tblInd w:w="1139"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559"/>
        <w:gridCol w:w="2076"/>
        <w:gridCol w:w="2112"/>
        <w:gridCol w:w="2054"/>
      </w:tblGrid>
      <w:tr>
        <w:trPr>
          <w:trHeight w:val="574" w:hRule="atLeast"/>
        </w:trPr>
        <w:tc>
          <w:tcPr>
            <w:tcW w:w="6801" w:type="dxa"/>
            <w:gridSpan w:val="4"/>
          </w:tcPr>
          <w:p>
            <w:pPr>
              <w:pStyle w:val="TableParagraph"/>
              <w:tabs>
                <w:tab w:pos="2368" w:val="left" w:leader="none"/>
                <w:tab w:pos="4577" w:val="left" w:leader="none"/>
              </w:tabs>
              <w:spacing w:before="9"/>
              <w:ind w:left="138"/>
              <w:rPr>
                <w:sz w:val="17"/>
              </w:rPr>
            </w:pPr>
            <w:r>
              <w:rPr>
                <w:sz w:val="17"/>
              </w:rPr>
              <mc:AlternateContent>
                <mc:Choice Requires="wps">
                  <w:drawing>
                    <wp:anchor distT="0" distB="0" distL="0" distR="0" allowOverlap="1" layoutInCell="1" locked="0" behindDoc="1" simplePos="0" relativeHeight="486201344">
                      <wp:simplePos x="0" y="0"/>
                      <wp:positionH relativeFrom="column">
                        <wp:posOffset>1003747</wp:posOffset>
                      </wp:positionH>
                      <wp:positionV relativeFrom="paragraph">
                        <wp:posOffset>128659</wp:posOffset>
                      </wp:positionV>
                      <wp:extent cx="579755" cy="227329"/>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579755" cy="227329"/>
                                <a:chExt cx="579755" cy="227329"/>
                              </a:xfrm>
                            </wpg:grpSpPr>
                            <wps:wsp>
                              <wps:cNvPr id="89" name="Graphic 89"/>
                              <wps:cNvSpPr/>
                              <wps:spPr>
                                <a:xfrm>
                                  <a:off x="6691" y="6691"/>
                                  <a:ext cx="504825" cy="194310"/>
                                </a:xfrm>
                                <a:custGeom>
                                  <a:avLst/>
                                  <a:gdLst/>
                                  <a:ahLst/>
                                  <a:cxnLst/>
                                  <a:rect l="l" t="t" r="r" b="b"/>
                                  <a:pathLst>
                                    <a:path w="504825" h="194310">
                                      <a:moveTo>
                                        <a:pt x="0" y="0"/>
                                      </a:moveTo>
                                      <a:lnTo>
                                        <a:pt x="504757" y="194164"/>
                                      </a:lnTo>
                                    </a:path>
                                  </a:pathLst>
                                </a:custGeom>
                                <a:ln w="13382">
                                  <a:solidFill>
                                    <a:srgbClr val="00AEEF"/>
                                  </a:solidFill>
                                  <a:prstDash val="solid"/>
                                </a:ln>
                              </wps:spPr>
                              <wps:bodyPr wrap="square" lIns="0" tIns="0" rIns="0" bIns="0" rtlCol="0">
                                <a:prstTxWarp prst="textNoShape">
                                  <a:avLst/>
                                </a:prstTxWarp>
                                <a:noAutofit/>
                              </wps:bodyPr>
                            </wps:wsp>
                            <wps:wsp>
                              <wps:cNvPr id="90" name="Graphic 90"/>
                              <wps:cNvSpPr/>
                              <wps:spPr>
                                <a:xfrm>
                                  <a:off x="480119" y="161487"/>
                                  <a:ext cx="99695" cy="66040"/>
                                </a:xfrm>
                                <a:custGeom>
                                  <a:avLst/>
                                  <a:gdLst/>
                                  <a:ahLst/>
                                  <a:cxnLst/>
                                  <a:rect l="l" t="t" r="r" b="b"/>
                                  <a:pathLst>
                                    <a:path w="99695" h="66040">
                                      <a:moveTo>
                                        <a:pt x="99149" y="65413"/>
                                      </a:moveTo>
                                      <a:lnTo>
                                        <a:pt x="0" y="63899"/>
                                      </a:lnTo>
                                      <a:lnTo>
                                        <a:pt x="24199" y="0"/>
                                      </a:lnTo>
                                      <a:lnTo>
                                        <a:pt x="99149" y="65413"/>
                                      </a:lnTo>
                                      <a:close/>
                                    </a:path>
                                  </a:pathLst>
                                </a:custGeom>
                                <a:solidFill>
                                  <a:srgbClr val="00AEEF"/>
                                </a:solidFill>
                              </wps:spPr>
                              <wps:bodyPr wrap="square" lIns="0" tIns="0" rIns="0" bIns="0" rtlCol="0">
                                <a:prstTxWarp prst="textNoShape">
                                  <a:avLst/>
                                </a:prstTxWarp>
                                <a:noAutofit/>
                              </wps:bodyPr>
                            </wps:wsp>
                          </wpg:wgp>
                        </a:graphicData>
                      </a:graphic>
                    </wp:anchor>
                  </w:drawing>
                </mc:Choice>
                <mc:Fallback>
                  <w:pict>
                    <v:group style="position:absolute;margin-left:79.035233pt;margin-top:10.130685pt;width:45.65pt;height:17.9pt;mso-position-horizontal-relative:column;mso-position-vertical-relative:paragraph;z-index:-17115136" id="docshapegroup71" coordorigin="1581,203" coordsize="913,358">
                      <v:line style="position:absolute" from="1591,213" to="2386,519" stroked="true" strokeweight="1.053732pt" strokecolor="#00aeef">
                        <v:stroke dashstyle="solid"/>
                      </v:line>
                      <v:shape style="position:absolute;left:2336;top:456;width:157;height:104" id="docshape72" coordorigin="2337,457" coordsize="157,104" path="m2493,560l2337,558,2375,457,2493,560xe" filled="true" fillcolor="#00aeef" stroked="false">
                        <v:path arrowok="t"/>
                        <v:fill type="solid"/>
                      </v:shape>
                      <w10:wrap type="none"/>
                    </v:group>
                  </w:pict>
                </mc:Fallback>
              </mc:AlternateContent>
            </w:r>
            <w:r>
              <w:rPr>
                <w:sz w:val="17"/>
              </w:rPr>
              <mc:AlternateContent>
                <mc:Choice Requires="wps">
                  <w:drawing>
                    <wp:anchor distT="0" distB="0" distL="0" distR="0" allowOverlap="1" layoutInCell="1" locked="0" behindDoc="1" simplePos="0" relativeHeight="486201856">
                      <wp:simplePos x="0" y="0"/>
                      <wp:positionH relativeFrom="column">
                        <wp:posOffset>2562446</wp:posOffset>
                      </wp:positionH>
                      <wp:positionV relativeFrom="paragraph">
                        <wp:posOffset>136263</wp:posOffset>
                      </wp:positionV>
                      <wp:extent cx="474345" cy="227329"/>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474345" cy="227329"/>
                                <a:chExt cx="474345" cy="227329"/>
                              </a:xfrm>
                            </wpg:grpSpPr>
                            <wps:wsp>
                              <wps:cNvPr id="92" name="Graphic 92"/>
                              <wps:cNvSpPr/>
                              <wps:spPr>
                                <a:xfrm>
                                  <a:off x="65734" y="6688"/>
                                  <a:ext cx="401955" cy="189865"/>
                                </a:xfrm>
                                <a:custGeom>
                                  <a:avLst/>
                                  <a:gdLst/>
                                  <a:ahLst/>
                                  <a:cxnLst/>
                                  <a:rect l="l" t="t" r="r" b="b"/>
                                  <a:pathLst>
                                    <a:path w="401955" h="189865">
                                      <a:moveTo>
                                        <a:pt x="401355" y="0"/>
                                      </a:moveTo>
                                      <a:lnTo>
                                        <a:pt x="0" y="189248"/>
                                      </a:lnTo>
                                    </a:path>
                                  </a:pathLst>
                                </a:custGeom>
                                <a:ln w="13376">
                                  <a:solidFill>
                                    <a:srgbClr val="00AEEF"/>
                                  </a:solidFill>
                                  <a:prstDash val="solid"/>
                                </a:ln>
                              </wps:spPr>
                              <wps:bodyPr wrap="square" lIns="0" tIns="0" rIns="0" bIns="0" rtlCol="0">
                                <a:prstTxWarp prst="textNoShape">
                                  <a:avLst/>
                                </a:prstTxWarp>
                                <a:noAutofit/>
                              </wps:bodyPr>
                            </wps:wsp>
                            <wps:wsp>
                              <wps:cNvPr id="93" name="Graphic 93"/>
                              <wps:cNvSpPr/>
                              <wps:spPr>
                                <a:xfrm>
                                  <a:off x="0" y="156152"/>
                                  <a:ext cx="99060" cy="71120"/>
                                </a:xfrm>
                                <a:custGeom>
                                  <a:avLst/>
                                  <a:gdLst/>
                                  <a:ahLst/>
                                  <a:cxnLst/>
                                  <a:rect l="l" t="t" r="r" b="b"/>
                                  <a:pathLst>
                                    <a:path w="99060" h="71120">
                                      <a:moveTo>
                                        <a:pt x="0" y="70772"/>
                                      </a:moveTo>
                                      <a:lnTo>
                                        <a:pt x="70033" y="0"/>
                                      </a:lnTo>
                                      <a:lnTo>
                                        <a:pt x="98764" y="61930"/>
                                      </a:lnTo>
                                      <a:lnTo>
                                        <a:pt x="0" y="70772"/>
                                      </a:lnTo>
                                      <a:close/>
                                    </a:path>
                                  </a:pathLst>
                                </a:custGeom>
                                <a:solidFill>
                                  <a:srgbClr val="00AEEF"/>
                                </a:solidFill>
                              </wps:spPr>
                              <wps:bodyPr wrap="square" lIns="0" tIns="0" rIns="0" bIns="0" rtlCol="0">
                                <a:prstTxWarp prst="textNoShape">
                                  <a:avLst/>
                                </a:prstTxWarp>
                                <a:noAutofit/>
                              </wps:bodyPr>
                            </wps:wsp>
                          </wpg:wgp>
                        </a:graphicData>
                      </a:graphic>
                    </wp:anchor>
                  </w:drawing>
                </mc:Choice>
                <mc:Fallback>
                  <w:pict>
                    <v:group style="position:absolute;margin-left:201.767471pt;margin-top:10.72941pt;width:37.35pt;height:17.9pt;mso-position-horizontal-relative:column;mso-position-vertical-relative:paragraph;z-index:-17114624" id="docshapegroup73" coordorigin="4035,215" coordsize="747,358">
                      <v:line style="position:absolute" from="4771,225" to="4139,523" stroked="true" strokeweight="1.053285pt" strokecolor="#00aeef">
                        <v:stroke dashstyle="solid"/>
                      </v:line>
                      <v:shape style="position:absolute;left:4035;top:460;width:156;height:112" id="docshape74" coordorigin="4035,460" coordsize="156,112" path="m4035,572l4146,460,4191,558,4035,572xe" filled="true" fillcolor="#00aeef" stroked="false">
                        <v:path arrowok="t"/>
                        <v:fill type="solid"/>
                      </v:shape>
                      <w10:wrap type="none"/>
                    </v:group>
                  </w:pict>
                </mc:Fallback>
              </mc:AlternateContent>
            </w:r>
            <w:r>
              <w:rPr>
                <w:sz w:val="17"/>
              </w:rPr>
              <mc:AlternateContent>
                <mc:Choice Requires="wps">
                  <w:drawing>
                    <wp:anchor distT="0" distB="0" distL="0" distR="0" allowOverlap="1" layoutInCell="1" locked="0" behindDoc="1" simplePos="0" relativeHeight="486202368">
                      <wp:simplePos x="0" y="0"/>
                      <wp:positionH relativeFrom="column">
                        <wp:posOffset>2129200</wp:posOffset>
                      </wp:positionH>
                      <wp:positionV relativeFrom="paragraph">
                        <wp:posOffset>135350</wp:posOffset>
                      </wp:positionV>
                      <wp:extent cx="67945" cy="23558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67945" cy="235585"/>
                                <a:chExt cx="67945" cy="235585"/>
                              </a:xfrm>
                            </wpg:grpSpPr>
                            <wps:wsp>
                              <wps:cNvPr id="95" name="Graphic 95"/>
                              <wps:cNvSpPr/>
                              <wps:spPr>
                                <a:xfrm>
                                  <a:off x="33932" y="0"/>
                                  <a:ext cx="1270" cy="162560"/>
                                </a:xfrm>
                                <a:custGeom>
                                  <a:avLst/>
                                  <a:gdLst/>
                                  <a:ahLst/>
                                  <a:cxnLst/>
                                  <a:rect l="l" t="t" r="r" b="b"/>
                                  <a:pathLst>
                                    <a:path w="0" h="162560">
                                      <a:moveTo>
                                        <a:pt x="0" y="0"/>
                                      </a:moveTo>
                                      <a:lnTo>
                                        <a:pt x="0" y="162268"/>
                                      </a:lnTo>
                                    </a:path>
                                  </a:pathLst>
                                </a:custGeom>
                                <a:ln w="13289">
                                  <a:solidFill>
                                    <a:srgbClr val="00AEEF"/>
                                  </a:solidFill>
                                  <a:prstDash val="solid"/>
                                </a:ln>
                              </wps:spPr>
                              <wps:bodyPr wrap="square" lIns="0" tIns="0" rIns="0" bIns="0" rtlCol="0">
                                <a:prstTxWarp prst="textNoShape">
                                  <a:avLst/>
                                </a:prstTxWarp>
                                <a:noAutofit/>
                              </wps:bodyPr>
                            </wps:wsp>
                            <wps:wsp>
                              <wps:cNvPr id="96" name="Graphic 96"/>
                              <wps:cNvSpPr/>
                              <wps:spPr>
                                <a:xfrm>
                                  <a:off x="0" y="141471"/>
                                  <a:ext cx="67945" cy="93980"/>
                                </a:xfrm>
                                <a:custGeom>
                                  <a:avLst/>
                                  <a:gdLst/>
                                  <a:ahLst/>
                                  <a:cxnLst/>
                                  <a:rect l="l" t="t" r="r" b="b"/>
                                  <a:pathLst>
                                    <a:path w="67945" h="93980">
                                      <a:moveTo>
                                        <a:pt x="33913" y="93947"/>
                                      </a:moveTo>
                                      <a:lnTo>
                                        <a:pt x="0" y="0"/>
                                      </a:lnTo>
                                      <a:lnTo>
                                        <a:pt x="67827" y="0"/>
                                      </a:lnTo>
                                      <a:lnTo>
                                        <a:pt x="33913" y="93947"/>
                                      </a:lnTo>
                                      <a:close/>
                                    </a:path>
                                  </a:pathLst>
                                </a:custGeom>
                                <a:solidFill>
                                  <a:srgbClr val="00AEEF"/>
                                </a:solidFill>
                              </wps:spPr>
                              <wps:bodyPr wrap="square" lIns="0" tIns="0" rIns="0" bIns="0" rtlCol="0">
                                <a:prstTxWarp prst="textNoShape">
                                  <a:avLst/>
                                </a:prstTxWarp>
                                <a:noAutofit/>
                              </wps:bodyPr>
                            </wps:wsp>
                          </wpg:wgp>
                        </a:graphicData>
                      </a:graphic>
                    </wp:anchor>
                  </w:drawing>
                </mc:Choice>
                <mc:Fallback>
                  <w:pict>
                    <v:group style="position:absolute;margin-left:167.653564pt;margin-top:10.657558pt;width:5.35pt;height:18.55pt;mso-position-horizontal-relative:column;mso-position-vertical-relative:paragraph;z-index:-17114112" id="docshapegroup75" coordorigin="3353,213" coordsize="107,371">
                      <v:line style="position:absolute" from="3407,213" to="3407,469" stroked="true" strokeweight="1.046381pt" strokecolor="#00aeef">
                        <v:stroke dashstyle="solid"/>
                      </v:line>
                      <v:shape style="position:absolute;left:3353;top:435;width:107;height:148" id="docshape76" coordorigin="3353,436" coordsize="107,148" path="m3406,584l3353,436,3460,436,3406,584xe" filled="true" fillcolor="#00aeef" stroked="false">
                        <v:path arrowok="t"/>
                        <v:fill type="solid"/>
                      </v:shape>
                      <w10:wrap type="none"/>
                    </v:group>
                  </w:pict>
                </mc:Fallback>
              </mc:AlternateContent>
            </w:r>
            <w:r>
              <w:rPr>
                <w:color w:val="231F20"/>
                <w:spacing w:val="-2"/>
                <w:sz w:val="17"/>
              </w:rPr>
              <w:t>Структуралне</w:t>
            </w:r>
            <w:r>
              <w:rPr>
                <w:color w:val="231F20"/>
                <w:spacing w:val="-1"/>
                <w:sz w:val="17"/>
              </w:rPr>
              <w:t> </w:t>
            </w:r>
            <w:r>
              <w:rPr>
                <w:color w:val="231F20"/>
                <w:spacing w:val="-2"/>
                <w:sz w:val="17"/>
              </w:rPr>
              <w:t>политике</w:t>
            </w:r>
            <w:r>
              <w:rPr>
                <w:color w:val="231F20"/>
                <w:sz w:val="17"/>
              </w:rPr>
              <w:tab/>
            </w:r>
            <w:r>
              <w:rPr>
                <w:color w:val="231F20"/>
                <w:spacing w:val="-2"/>
                <w:sz w:val="17"/>
              </w:rPr>
              <w:t>Фискална</w:t>
            </w:r>
            <w:r>
              <w:rPr>
                <w:color w:val="231F20"/>
                <w:spacing w:val="-3"/>
                <w:sz w:val="17"/>
              </w:rPr>
              <w:t> </w:t>
            </w:r>
            <w:r>
              <w:rPr>
                <w:color w:val="231F20"/>
                <w:spacing w:val="-2"/>
                <w:sz w:val="17"/>
              </w:rPr>
              <w:t>координација</w:t>
            </w:r>
            <w:r>
              <w:rPr>
                <w:color w:val="231F20"/>
                <w:sz w:val="17"/>
              </w:rPr>
              <w:tab/>
            </w:r>
            <w:r>
              <w:rPr>
                <w:color w:val="231F20"/>
                <w:spacing w:val="-2"/>
                <w:sz w:val="17"/>
              </w:rPr>
              <w:t>Макроекономски дебаланси</w:t>
            </w:r>
          </w:p>
        </w:tc>
      </w:tr>
      <w:tr>
        <w:trPr>
          <w:trHeight w:val="367" w:hRule="atLeast"/>
        </w:trPr>
        <w:tc>
          <w:tcPr>
            <w:tcW w:w="6801" w:type="dxa"/>
            <w:gridSpan w:val="4"/>
          </w:tcPr>
          <w:p>
            <w:pPr>
              <w:pStyle w:val="TableParagraph"/>
              <w:spacing w:before="63"/>
              <w:ind w:left="20"/>
              <w:jc w:val="center"/>
              <w:rPr>
                <w:sz w:val="21"/>
              </w:rPr>
            </w:pPr>
            <w:r>
              <w:rPr>
                <w:color w:val="231F20"/>
                <w:spacing w:val="-2"/>
                <w:sz w:val="21"/>
              </w:rPr>
              <w:t>Стратегија”Европа</w:t>
            </w:r>
            <w:r>
              <w:rPr>
                <w:color w:val="231F20"/>
                <w:spacing w:val="13"/>
                <w:sz w:val="21"/>
              </w:rPr>
              <w:t> </w:t>
            </w:r>
            <w:r>
              <w:rPr>
                <w:color w:val="231F20"/>
                <w:spacing w:val="-2"/>
                <w:sz w:val="21"/>
              </w:rPr>
              <w:t>2020”</w:t>
            </w:r>
          </w:p>
        </w:tc>
      </w:tr>
      <w:tr>
        <w:trPr>
          <w:trHeight w:val="3454" w:hRule="atLeast"/>
        </w:trPr>
        <w:tc>
          <w:tcPr>
            <w:tcW w:w="559" w:type="dxa"/>
            <w:shd w:val="clear" w:color="auto" w:fill="ABE1FA"/>
            <w:textDirection w:val="btLr"/>
          </w:tcPr>
          <w:p>
            <w:pPr>
              <w:pStyle w:val="TableParagraph"/>
              <w:spacing w:before="164"/>
              <w:ind w:left="0"/>
              <w:jc w:val="center"/>
              <w:rPr>
                <w:b/>
                <w:sz w:val="19"/>
              </w:rPr>
            </w:pPr>
            <w:r>
              <w:rPr>
                <w:b/>
                <w:color w:val="231F20"/>
                <w:spacing w:val="-2"/>
                <w:sz w:val="19"/>
              </w:rPr>
              <w:t>Надзор</w:t>
            </w:r>
          </w:p>
        </w:tc>
        <w:tc>
          <w:tcPr>
            <w:tcW w:w="2076" w:type="dxa"/>
            <w:shd w:val="clear" w:color="auto" w:fill="D1D3D4"/>
          </w:tcPr>
          <w:p>
            <w:pPr>
              <w:pStyle w:val="TableParagraph"/>
              <w:spacing w:before="34"/>
              <w:ind w:left="138"/>
              <w:rPr>
                <w:sz w:val="17"/>
              </w:rPr>
            </w:pPr>
            <w:r>
              <w:rPr>
                <w:color w:val="231F20"/>
                <w:spacing w:val="-2"/>
                <w:sz w:val="17"/>
              </w:rPr>
              <w:t>Структуралне</w:t>
            </w:r>
            <w:r>
              <w:rPr>
                <w:color w:val="231F20"/>
                <w:spacing w:val="-1"/>
                <w:sz w:val="17"/>
              </w:rPr>
              <w:t> </w:t>
            </w:r>
            <w:r>
              <w:rPr>
                <w:color w:val="231F20"/>
                <w:spacing w:val="-2"/>
                <w:sz w:val="17"/>
              </w:rPr>
              <w:t>реформе</w:t>
            </w:r>
          </w:p>
          <w:p>
            <w:pPr>
              <w:pStyle w:val="TableParagraph"/>
              <w:spacing w:before="114"/>
              <w:ind w:left="138"/>
              <w:rPr>
                <w:sz w:val="17"/>
              </w:rPr>
            </w:pPr>
            <w:r>
              <w:rPr>
                <w:color w:val="231F20"/>
                <w:spacing w:val="-2"/>
                <w:sz w:val="17"/>
              </w:rPr>
              <w:t>Процес надгледања</w:t>
            </w:r>
          </w:p>
          <w:p>
            <w:pPr>
              <w:pStyle w:val="TableParagraph"/>
              <w:numPr>
                <w:ilvl w:val="0"/>
                <w:numId w:val="12"/>
              </w:numPr>
              <w:tabs>
                <w:tab w:pos="257" w:val="left" w:leader="none"/>
              </w:tabs>
              <w:spacing w:line="249" w:lineRule="auto" w:before="58" w:after="0"/>
              <w:ind w:left="257" w:right="730" w:hanging="119"/>
              <w:jc w:val="left"/>
              <w:rPr>
                <w:sz w:val="14"/>
              </w:rPr>
            </w:pPr>
            <w:r>
              <w:rPr>
                <w:color w:val="231F20"/>
                <w:w w:val="105"/>
                <w:sz w:val="14"/>
              </w:rPr>
              <w:t>ЕУ</w:t>
            </w:r>
            <w:r>
              <w:rPr>
                <w:color w:val="231F20"/>
                <w:spacing w:val="-9"/>
                <w:w w:val="105"/>
                <w:sz w:val="14"/>
              </w:rPr>
              <w:t> </w:t>
            </w:r>
            <w:r>
              <w:rPr>
                <w:color w:val="231F20"/>
                <w:w w:val="105"/>
                <w:sz w:val="14"/>
              </w:rPr>
              <w:t>и</w:t>
            </w:r>
            <w:r>
              <w:rPr>
                <w:color w:val="231F20"/>
                <w:spacing w:val="-8"/>
                <w:w w:val="105"/>
                <w:sz w:val="14"/>
              </w:rPr>
              <w:t> </w:t>
            </w:r>
            <w:r>
              <w:rPr>
                <w:color w:val="231F20"/>
                <w:w w:val="105"/>
                <w:sz w:val="14"/>
              </w:rPr>
              <w:t>национално</w:t>
            </w:r>
            <w:r>
              <w:rPr>
                <w:color w:val="231F20"/>
                <w:spacing w:val="40"/>
                <w:w w:val="105"/>
                <w:sz w:val="14"/>
              </w:rPr>
              <w:t> </w:t>
            </w:r>
            <w:r>
              <w:rPr>
                <w:color w:val="231F20"/>
                <w:spacing w:val="-2"/>
                <w:w w:val="105"/>
                <w:sz w:val="14"/>
              </w:rPr>
              <w:t>таргетирање</w:t>
            </w:r>
          </w:p>
          <w:p>
            <w:pPr>
              <w:pStyle w:val="TableParagraph"/>
              <w:numPr>
                <w:ilvl w:val="0"/>
                <w:numId w:val="12"/>
              </w:numPr>
              <w:tabs>
                <w:tab w:pos="257" w:val="left" w:leader="none"/>
              </w:tabs>
              <w:spacing w:line="249" w:lineRule="auto" w:before="59" w:after="0"/>
              <w:ind w:left="257" w:right="115" w:hanging="119"/>
              <w:jc w:val="left"/>
              <w:rPr>
                <w:sz w:val="14"/>
              </w:rPr>
            </w:pPr>
            <w:r>
              <w:rPr>
                <w:color w:val="231F20"/>
                <w:w w:val="105"/>
                <w:sz w:val="14"/>
              </w:rPr>
              <w:t>Нац. програм реформи</w:t>
            </w:r>
            <w:r>
              <w:rPr>
                <w:color w:val="231F20"/>
                <w:spacing w:val="40"/>
                <w:w w:val="105"/>
                <w:sz w:val="14"/>
              </w:rPr>
              <w:t> </w:t>
            </w:r>
            <w:r>
              <w:rPr>
                <w:color w:val="231F20"/>
                <w:w w:val="105"/>
                <w:sz w:val="14"/>
              </w:rPr>
              <w:t>Мисија</w:t>
            </w:r>
            <w:r>
              <w:rPr>
                <w:color w:val="231F20"/>
                <w:spacing w:val="-9"/>
                <w:w w:val="105"/>
                <w:sz w:val="14"/>
              </w:rPr>
              <w:t> </w:t>
            </w:r>
            <w:r>
              <w:rPr>
                <w:color w:val="231F20"/>
                <w:w w:val="105"/>
                <w:sz w:val="14"/>
              </w:rPr>
              <w:t>Комисије</w:t>
            </w:r>
            <w:r>
              <w:rPr>
                <w:color w:val="231F20"/>
                <w:spacing w:val="-8"/>
                <w:w w:val="105"/>
                <w:sz w:val="14"/>
              </w:rPr>
              <w:t> </w:t>
            </w:r>
            <w:r>
              <w:rPr>
                <w:color w:val="231F20"/>
                <w:w w:val="105"/>
                <w:sz w:val="14"/>
              </w:rPr>
              <w:t>у</w:t>
            </w:r>
            <w:r>
              <w:rPr>
                <w:color w:val="231F20"/>
                <w:spacing w:val="-8"/>
                <w:w w:val="105"/>
                <w:sz w:val="14"/>
              </w:rPr>
              <w:t> </w:t>
            </w:r>
            <w:r>
              <w:rPr>
                <w:color w:val="231F20"/>
                <w:w w:val="105"/>
                <w:sz w:val="14"/>
              </w:rPr>
              <w:t>држави</w:t>
            </w:r>
            <w:r>
              <w:rPr>
                <w:color w:val="231F20"/>
                <w:spacing w:val="40"/>
                <w:w w:val="105"/>
                <w:sz w:val="14"/>
              </w:rPr>
              <w:t> </w:t>
            </w:r>
            <w:r>
              <w:rPr>
                <w:color w:val="231F20"/>
                <w:spacing w:val="-2"/>
                <w:w w:val="105"/>
                <w:sz w:val="14"/>
              </w:rPr>
              <w:t>чланици</w:t>
            </w:r>
          </w:p>
          <w:p>
            <w:pPr>
              <w:pStyle w:val="TableParagraph"/>
              <w:numPr>
                <w:ilvl w:val="0"/>
                <w:numId w:val="12"/>
              </w:numPr>
              <w:tabs>
                <w:tab w:pos="257" w:val="left" w:leader="none"/>
              </w:tabs>
              <w:spacing w:line="249" w:lineRule="auto" w:before="58" w:after="0"/>
              <w:ind w:left="257" w:right="655" w:hanging="119"/>
              <w:jc w:val="left"/>
              <w:rPr>
                <w:sz w:val="14"/>
              </w:rPr>
            </w:pPr>
            <w:r>
              <w:rPr>
                <w:color w:val="231F20"/>
                <w:w w:val="105"/>
                <w:sz w:val="14"/>
              </w:rPr>
              <w:t>Рана</w:t>
            </w:r>
            <w:r>
              <w:rPr>
                <w:color w:val="231F20"/>
                <w:spacing w:val="-9"/>
                <w:w w:val="105"/>
                <w:sz w:val="14"/>
              </w:rPr>
              <w:t> </w:t>
            </w:r>
            <w:r>
              <w:rPr>
                <w:color w:val="231F20"/>
                <w:w w:val="105"/>
                <w:sz w:val="14"/>
              </w:rPr>
              <w:t>упозорења</w:t>
            </w:r>
            <w:r>
              <w:rPr>
                <w:color w:val="231F20"/>
                <w:spacing w:val="-8"/>
                <w:w w:val="105"/>
                <w:sz w:val="14"/>
              </w:rPr>
              <w:t> </w:t>
            </w:r>
            <w:r>
              <w:rPr>
                <w:color w:val="231F20"/>
                <w:w w:val="105"/>
                <w:sz w:val="14"/>
              </w:rPr>
              <w:t>и</w:t>
            </w:r>
            <w:r>
              <w:rPr>
                <w:color w:val="231F20"/>
                <w:spacing w:val="40"/>
                <w:w w:val="105"/>
                <w:sz w:val="14"/>
              </w:rPr>
              <w:t> </w:t>
            </w:r>
            <w:r>
              <w:rPr>
                <w:color w:val="231F20"/>
                <w:spacing w:val="-2"/>
                <w:w w:val="105"/>
                <w:sz w:val="14"/>
              </w:rPr>
              <w:t>препоруке</w:t>
            </w:r>
          </w:p>
        </w:tc>
        <w:tc>
          <w:tcPr>
            <w:tcW w:w="2112" w:type="dxa"/>
            <w:shd w:val="clear" w:color="auto" w:fill="D1D3D4"/>
          </w:tcPr>
          <w:p>
            <w:pPr>
              <w:pStyle w:val="TableParagraph"/>
              <w:spacing w:line="235" w:lineRule="auto" w:before="37"/>
              <w:ind w:left="138" w:right="414"/>
              <w:rPr>
                <w:sz w:val="17"/>
              </w:rPr>
            </w:pPr>
            <w:r>
              <w:rPr>
                <w:color w:val="231F20"/>
                <w:spacing w:val="-2"/>
                <w:sz w:val="17"/>
              </w:rPr>
              <w:t>Заједнички</w:t>
            </w:r>
            <w:r>
              <w:rPr>
                <w:color w:val="231F20"/>
                <w:spacing w:val="-8"/>
                <w:sz w:val="17"/>
              </w:rPr>
              <w:t> </w:t>
            </w:r>
            <w:r>
              <w:rPr>
                <w:color w:val="231F20"/>
                <w:spacing w:val="-2"/>
                <w:sz w:val="17"/>
              </w:rPr>
              <w:t>фискални</w:t>
            </w:r>
            <w:r>
              <w:rPr>
                <w:color w:val="231F20"/>
                <w:spacing w:val="40"/>
                <w:sz w:val="17"/>
              </w:rPr>
              <w:t> </w:t>
            </w:r>
            <w:r>
              <w:rPr>
                <w:color w:val="231F20"/>
                <w:spacing w:val="-2"/>
                <w:sz w:val="17"/>
              </w:rPr>
              <w:t>оквир</w:t>
            </w:r>
          </w:p>
          <w:p>
            <w:pPr>
              <w:pStyle w:val="TableParagraph"/>
              <w:spacing w:before="115"/>
              <w:ind w:left="138"/>
              <w:rPr>
                <w:sz w:val="17"/>
              </w:rPr>
            </w:pPr>
            <w:r>
              <w:rPr>
                <w:color w:val="231F20"/>
                <w:spacing w:val="-2"/>
                <w:sz w:val="17"/>
              </w:rPr>
              <w:t>Превентивна</w:t>
            </w:r>
            <w:r>
              <w:rPr>
                <w:color w:val="231F20"/>
                <w:spacing w:val="2"/>
                <w:sz w:val="17"/>
              </w:rPr>
              <w:t> </w:t>
            </w:r>
            <w:r>
              <w:rPr>
                <w:color w:val="231F20"/>
                <w:spacing w:val="-2"/>
                <w:sz w:val="17"/>
              </w:rPr>
              <w:t>средства</w:t>
            </w:r>
          </w:p>
          <w:p>
            <w:pPr>
              <w:pStyle w:val="TableParagraph"/>
              <w:numPr>
                <w:ilvl w:val="0"/>
                <w:numId w:val="13"/>
              </w:numPr>
              <w:tabs>
                <w:tab w:pos="257" w:val="left" w:leader="none"/>
              </w:tabs>
              <w:spacing w:line="249" w:lineRule="auto" w:before="58" w:after="0"/>
              <w:ind w:left="257" w:right="302" w:hanging="119"/>
              <w:jc w:val="left"/>
              <w:rPr>
                <w:sz w:val="14"/>
              </w:rPr>
            </w:pPr>
            <w:r>
              <w:rPr>
                <w:color w:val="231F20"/>
                <w:w w:val="105"/>
                <w:sz w:val="14"/>
              </w:rPr>
              <w:t>Програми</w:t>
            </w:r>
            <w:r>
              <w:rPr>
                <w:color w:val="231F20"/>
                <w:spacing w:val="-9"/>
                <w:w w:val="105"/>
                <w:sz w:val="14"/>
              </w:rPr>
              <w:t> </w:t>
            </w:r>
            <w:r>
              <w:rPr>
                <w:color w:val="231F20"/>
                <w:w w:val="105"/>
                <w:sz w:val="14"/>
              </w:rPr>
              <w:t>стабилности</w:t>
            </w:r>
            <w:r>
              <w:rPr>
                <w:color w:val="231F20"/>
                <w:spacing w:val="-8"/>
                <w:w w:val="105"/>
                <w:sz w:val="14"/>
              </w:rPr>
              <w:t> </w:t>
            </w:r>
            <w:r>
              <w:rPr>
                <w:color w:val="231F20"/>
                <w:w w:val="105"/>
                <w:sz w:val="14"/>
              </w:rPr>
              <w:t>/</w:t>
            </w:r>
            <w:r>
              <w:rPr>
                <w:color w:val="231F20"/>
                <w:spacing w:val="40"/>
                <w:w w:val="105"/>
                <w:sz w:val="14"/>
              </w:rPr>
              <w:t> </w:t>
            </w:r>
            <w:r>
              <w:rPr>
                <w:color w:val="231F20"/>
                <w:spacing w:val="-2"/>
                <w:w w:val="105"/>
                <w:sz w:val="14"/>
              </w:rPr>
              <w:t>конвергенције</w:t>
            </w:r>
          </w:p>
          <w:p>
            <w:pPr>
              <w:pStyle w:val="TableParagraph"/>
              <w:numPr>
                <w:ilvl w:val="0"/>
                <w:numId w:val="13"/>
              </w:numPr>
              <w:tabs>
                <w:tab w:pos="257" w:val="left" w:leader="none"/>
              </w:tabs>
              <w:spacing w:line="249" w:lineRule="auto" w:before="59" w:after="0"/>
              <w:ind w:left="257" w:right="583" w:hanging="119"/>
              <w:jc w:val="left"/>
              <w:rPr>
                <w:sz w:val="14"/>
              </w:rPr>
            </w:pPr>
            <w:r>
              <w:rPr>
                <w:color w:val="231F20"/>
                <w:w w:val="105"/>
                <w:sz w:val="14"/>
              </w:rPr>
              <w:t>Већа</w:t>
            </w:r>
            <w:r>
              <w:rPr>
                <w:color w:val="231F20"/>
                <w:spacing w:val="-9"/>
                <w:w w:val="105"/>
                <w:sz w:val="14"/>
              </w:rPr>
              <w:t> </w:t>
            </w:r>
            <w:r>
              <w:rPr>
                <w:color w:val="231F20"/>
                <w:w w:val="105"/>
                <w:sz w:val="14"/>
              </w:rPr>
              <w:t>усмереност</w:t>
            </w:r>
            <w:r>
              <w:rPr>
                <w:color w:val="231F20"/>
                <w:spacing w:val="-8"/>
                <w:w w:val="105"/>
                <w:sz w:val="14"/>
              </w:rPr>
              <w:t> </w:t>
            </w:r>
            <w:r>
              <w:rPr>
                <w:color w:val="231F20"/>
                <w:w w:val="105"/>
                <w:sz w:val="14"/>
              </w:rPr>
              <w:t>на</w:t>
            </w:r>
            <w:r>
              <w:rPr>
                <w:color w:val="231F20"/>
                <w:spacing w:val="40"/>
                <w:w w:val="105"/>
                <w:sz w:val="14"/>
              </w:rPr>
              <w:t> </w:t>
            </w:r>
            <w:r>
              <w:rPr>
                <w:color w:val="231F20"/>
                <w:spacing w:val="-2"/>
                <w:w w:val="105"/>
                <w:sz w:val="14"/>
              </w:rPr>
              <w:t>задуженост</w:t>
            </w:r>
          </w:p>
          <w:p>
            <w:pPr>
              <w:pStyle w:val="TableParagraph"/>
              <w:numPr>
                <w:ilvl w:val="0"/>
                <w:numId w:val="13"/>
              </w:numPr>
              <w:tabs>
                <w:tab w:pos="256" w:val="left" w:leader="none"/>
              </w:tabs>
              <w:spacing w:line="240" w:lineRule="auto" w:before="58" w:after="0"/>
              <w:ind w:left="256" w:right="0" w:hanging="118"/>
              <w:jc w:val="left"/>
              <w:rPr>
                <w:sz w:val="14"/>
              </w:rPr>
            </w:pPr>
            <w:r>
              <w:rPr>
                <w:color w:val="231F20"/>
                <w:w w:val="105"/>
                <w:sz w:val="14"/>
              </w:rPr>
              <w:t>Упозорења</w:t>
            </w:r>
            <w:r>
              <w:rPr>
                <w:color w:val="231F20"/>
                <w:spacing w:val="-8"/>
                <w:w w:val="105"/>
                <w:sz w:val="14"/>
              </w:rPr>
              <w:t> </w:t>
            </w:r>
            <w:r>
              <w:rPr>
                <w:color w:val="231F20"/>
                <w:w w:val="105"/>
                <w:sz w:val="14"/>
              </w:rPr>
              <w:t>/</w:t>
            </w:r>
            <w:r>
              <w:rPr>
                <w:color w:val="231F20"/>
                <w:spacing w:val="-7"/>
                <w:w w:val="105"/>
                <w:sz w:val="14"/>
              </w:rPr>
              <w:t> </w:t>
            </w:r>
            <w:r>
              <w:rPr>
                <w:color w:val="231F20"/>
                <w:spacing w:val="-2"/>
                <w:w w:val="105"/>
                <w:sz w:val="14"/>
              </w:rPr>
              <w:t>препоруке</w:t>
            </w:r>
          </w:p>
          <w:p>
            <w:pPr>
              <w:pStyle w:val="TableParagraph"/>
              <w:spacing w:before="123"/>
              <w:ind w:left="138"/>
              <w:rPr>
                <w:sz w:val="17"/>
              </w:rPr>
            </w:pPr>
            <w:r>
              <w:rPr>
                <w:color w:val="231F20"/>
                <w:spacing w:val="-2"/>
                <w:sz w:val="17"/>
              </w:rPr>
              <w:t>Корективна</w:t>
            </w:r>
            <w:r>
              <w:rPr>
                <w:color w:val="231F20"/>
                <w:spacing w:val="-1"/>
                <w:sz w:val="17"/>
              </w:rPr>
              <w:t> </w:t>
            </w:r>
            <w:r>
              <w:rPr>
                <w:color w:val="231F20"/>
                <w:spacing w:val="-2"/>
                <w:sz w:val="17"/>
              </w:rPr>
              <w:t>средства</w:t>
            </w:r>
          </w:p>
          <w:p>
            <w:pPr>
              <w:pStyle w:val="TableParagraph"/>
              <w:numPr>
                <w:ilvl w:val="0"/>
                <w:numId w:val="13"/>
              </w:numPr>
              <w:tabs>
                <w:tab w:pos="256" w:val="left" w:leader="none"/>
              </w:tabs>
              <w:spacing w:line="240" w:lineRule="auto" w:before="58" w:after="0"/>
              <w:ind w:left="256" w:right="0" w:hanging="118"/>
              <w:jc w:val="left"/>
              <w:rPr>
                <w:sz w:val="14"/>
              </w:rPr>
            </w:pPr>
            <w:r>
              <w:rPr>
                <w:color w:val="231F20"/>
                <w:sz w:val="14"/>
              </w:rPr>
              <w:t>Каматоносни</w:t>
            </w:r>
            <w:r>
              <w:rPr>
                <w:color w:val="231F20"/>
                <w:spacing w:val="28"/>
                <w:sz w:val="14"/>
              </w:rPr>
              <w:t> </w:t>
            </w:r>
            <w:r>
              <w:rPr>
                <w:color w:val="231F20"/>
                <w:spacing w:val="-2"/>
                <w:sz w:val="14"/>
              </w:rPr>
              <w:t>депозити</w:t>
            </w:r>
          </w:p>
          <w:p>
            <w:pPr>
              <w:pStyle w:val="TableParagraph"/>
              <w:numPr>
                <w:ilvl w:val="0"/>
                <w:numId w:val="13"/>
              </w:numPr>
              <w:tabs>
                <w:tab w:pos="256" w:val="left" w:leader="none"/>
              </w:tabs>
              <w:spacing w:line="240" w:lineRule="auto" w:before="66" w:after="0"/>
              <w:ind w:left="256" w:right="0" w:hanging="118"/>
              <w:jc w:val="left"/>
              <w:rPr>
                <w:sz w:val="14"/>
              </w:rPr>
            </w:pPr>
            <w:r>
              <w:rPr>
                <w:color w:val="231F20"/>
                <w:sz w:val="14"/>
              </w:rPr>
              <w:t>Некаматоносни</w:t>
            </w:r>
            <w:r>
              <w:rPr>
                <w:color w:val="231F20"/>
                <w:spacing w:val="32"/>
                <w:sz w:val="14"/>
              </w:rPr>
              <w:t> </w:t>
            </w:r>
            <w:r>
              <w:rPr>
                <w:color w:val="231F20"/>
                <w:spacing w:val="-2"/>
                <w:sz w:val="14"/>
              </w:rPr>
              <w:t>депозити</w:t>
            </w:r>
          </w:p>
          <w:p>
            <w:pPr>
              <w:pStyle w:val="TableParagraph"/>
              <w:numPr>
                <w:ilvl w:val="0"/>
                <w:numId w:val="13"/>
              </w:numPr>
              <w:tabs>
                <w:tab w:pos="256" w:val="left" w:leader="none"/>
              </w:tabs>
              <w:spacing w:line="240" w:lineRule="auto" w:before="66" w:after="0"/>
              <w:ind w:left="256" w:right="0" w:hanging="118"/>
              <w:jc w:val="left"/>
              <w:rPr>
                <w:sz w:val="14"/>
              </w:rPr>
            </w:pPr>
            <w:r>
              <w:rPr>
                <w:color w:val="231F20"/>
                <w:spacing w:val="-2"/>
                <w:w w:val="105"/>
                <w:sz w:val="14"/>
              </w:rPr>
              <w:t>Казне</w:t>
            </w:r>
          </w:p>
        </w:tc>
        <w:tc>
          <w:tcPr>
            <w:tcW w:w="2054" w:type="dxa"/>
            <w:shd w:val="clear" w:color="auto" w:fill="D1D3D4"/>
          </w:tcPr>
          <w:p>
            <w:pPr>
              <w:pStyle w:val="TableParagraph"/>
              <w:spacing w:before="34"/>
              <w:ind w:left="138"/>
              <w:rPr>
                <w:sz w:val="17"/>
              </w:rPr>
            </w:pPr>
            <w:r>
              <w:rPr>
                <w:color w:val="231F20"/>
                <w:spacing w:val="-4"/>
                <w:sz w:val="17"/>
              </w:rPr>
              <w:t>Надгледање</w:t>
            </w:r>
            <w:r>
              <w:rPr>
                <w:color w:val="231F20"/>
                <w:spacing w:val="10"/>
                <w:sz w:val="17"/>
              </w:rPr>
              <w:t> </w:t>
            </w:r>
            <w:r>
              <w:rPr>
                <w:color w:val="231F20"/>
                <w:spacing w:val="-2"/>
                <w:sz w:val="17"/>
              </w:rPr>
              <w:t>дебаланса</w:t>
            </w:r>
          </w:p>
          <w:p>
            <w:pPr>
              <w:pStyle w:val="TableParagraph"/>
              <w:spacing w:before="114"/>
              <w:ind w:left="138"/>
              <w:rPr>
                <w:sz w:val="17"/>
              </w:rPr>
            </w:pPr>
            <w:r>
              <w:rPr>
                <w:color w:val="231F20"/>
                <w:spacing w:val="-2"/>
                <w:sz w:val="17"/>
              </w:rPr>
              <w:t>Превентивни</w:t>
            </w:r>
            <w:r>
              <w:rPr>
                <w:color w:val="231F20"/>
                <w:spacing w:val="1"/>
                <w:sz w:val="17"/>
              </w:rPr>
              <w:t> </w:t>
            </w:r>
            <w:r>
              <w:rPr>
                <w:color w:val="231F20"/>
                <w:spacing w:val="-2"/>
                <w:sz w:val="17"/>
              </w:rPr>
              <w:t>надзор</w:t>
            </w:r>
          </w:p>
          <w:p>
            <w:pPr>
              <w:pStyle w:val="TableParagraph"/>
              <w:numPr>
                <w:ilvl w:val="0"/>
                <w:numId w:val="14"/>
              </w:numPr>
              <w:tabs>
                <w:tab w:pos="256" w:val="left" w:leader="none"/>
              </w:tabs>
              <w:spacing w:line="240" w:lineRule="auto" w:before="58" w:after="0"/>
              <w:ind w:left="256" w:right="0" w:hanging="118"/>
              <w:jc w:val="left"/>
              <w:rPr>
                <w:sz w:val="14"/>
              </w:rPr>
            </w:pPr>
            <w:r>
              <w:rPr>
                <w:color w:val="231F20"/>
                <w:spacing w:val="-2"/>
                <w:w w:val="105"/>
                <w:sz w:val="14"/>
              </w:rPr>
              <w:t>Механизам</w:t>
            </w:r>
            <w:r>
              <w:rPr>
                <w:color w:val="231F20"/>
                <w:spacing w:val="3"/>
                <w:w w:val="105"/>
                <w:sz w:val="14"/>
              </w:rPr>
              <w:t> </w:t>
            </w:r>
            <w:r>
              <w:rPr>
                <w:color w:val="231F20"/>
                <w:spacing w:val="-2"/>
                <w:w w:val="105"/>
                <w:sz w:val="14"/>
              </w:rPr>
              <w:t>упозорења</w:t>
            </w:r>
          </w:p>
          <w:p>
            <w:pPr>
              <w:pStyle w:val="TableParagraph"/>
              <w:numPr>
                <w:ilvl w:val="0"/>
                <w:numId w:val="14"/>
              </w:numPr>
              <w:tabs>
                <w:tab w:pos="256" w:val="left" w:leader="none"/>
              </w:tabs>
              <w:spacing w:line="240" w:lineRule="auto" w:before="67" w:after="0"/>
              <w:ind w:left="256" w:right="0" w:hanging="118"/>
              <w:jc w:val="left"/>
              <w:rPr>
                <w:sz w:val="14"/>
              </w:rPr>
            </w:pPr>
            <w:r>
              <w:rPr>
                <w:color w:val="231F20"/>
                <w:spacing w:val="-2"/>
                <w:w w:val="105"/>
                <w:sz w:val="14"/>
              </w:rPr>
              <w:t>Скорбоард</w:t>
            </w:r>
            <w:r>
              <w:rPr>
                <w:color w:val="231F20"/>
                <w:spacing w:val="-1"/>
                <w:w w:val="105"/>
                <w:sz w:val="14"/>
              </w:rPr>
              <w:t> </w:t>
            </w:r>
            <w:r>
              <w:rPr>
                <w:color w:val="231F20"/>
                <w:spacing w:val="-2"/>
                <w:w w:val="105"/>
                <w:sz w:val="14"/>
              </w:rPr>
              <w:t>/</w:t>
            </w:r>
            <w:r>
              <w:rPr>
                <w:color w:val="231F20"/>
                <w:w w:val="105"/>
                <w:sz w:val="14"/>
              </w:rPr>
              <w:t> </w:t>
            </w:r>
            <w:r>
              <w:rPr>
                <w:color w:val="231F20"/>
                <w:spacing w:val="-2"/>
                <w:w w:val="105"/>
                <w:sz w:val="14"/>
              </w:rPr>
              <w:t>показатељи</w:t>
            </w:r>
          </w:p>
          <w:p>
            <w:pPr>
              <w:pStyle w:val="TableParagraph"/>
              <w:numPr>
                <w:ilvl w:val="0"/>
                <w:numId w:val="14"/>
              </w:numPr>
              <w:tabs>
                <w:tab w:pos="257" w:val="left" w:leader="none"/>
              </w:tabs>
              <w:spacing w:line="249" w:lineRule="auto" w:before="66" w:after="0"/>
              <w:ind w:left="257" w:right="238" w:hanging="119"/>
              <w:jc w:val="left"/>
              <w:rPr>
                <w:sz w:val="14"/>
              </w:rPr>
            </w:pPr>
            <w:r>
              <w:rPr>
                <w:color w:val="231F20"/>
                <w:w w:val="105"/>
                <w:sz w:val="14"/>
              </w:rPr>
              <w:t>Ревизија од стране</w:t>
            </w:r>
            <w:r>
              <w:rPr>
                <w:color w:val="231F20"/>
                <w:spacing w:val="40"/>
                <w:w w:val="105"/>
                <w:sz w:val="14"/>
              </w:rPr>
              <w:t> </w:t>
            </w:r>
            <w:r>
              <w:rPr>
                <w:color w:val="231F20"/>
                <w:w w:val="105"/>
                <w:sz w:val="14"/>
              </w:rPr>
              <w:t>Комисије и притисак</w:t>
            </w:r>
            <w:r>
              <w:rPr>
                <w:color w:val="231F20"/>
                <w:spacing w:val="40"/>
                <w:w w:val="105"/>
                <w:sz w:val="14"/>
              </w:rPr>
              <w:t> </w:t>
            </w:r>
            <w:r>
              <w:rPr>
                <w:color w:val="231F20"/>
                <w:spacing w:val="-2"/>
                <w:w w:val="105"/>
                <w:sz w:val="14"/>
              </w:rPr>
              <w:t>међусобног</w:t>
            </w:r>
            <w:r>
              <w:rPr>
                <w:color w:val="231F20"/>
                <w:spacing w:val="-7"/>
                <w:w w:val="105"/>
                <w:sz w:val="14"/>
              </w:rPr>
              <w:t> </w:t>
            </w:r>
            <w:r>
              <w:rPr>
                <w:color w:val="231F20"/>
                <w:spacing w:val="-2"/>
                <w:w w:val="105"/>
                <w:sz w:val="14"/>
              </w:rPr>
              <w:t>надгледања</w:t>
            </w:r>
            <w:r>
              <w:rPr>
                <w:color w:val="231F20"/>
                <w:spacing w:val="40"/>
                <w:w w:val="105"/>
                <w:sz w:val="14"/>
              </w:rPr>
              <w:t> </w:t>
            </w:r>
            <w:r>
              <w:rPr>
                <w:color w:val="231F20"/>
                <w:w w:val="105"/>
                <w:sz w:val="14"/>
              </w:rPr>
              <w:t>држава чланица ЕУ</w:t>
            </w:r>
          </w:p>
          <w:p>
            <w:pPr>
              <w:pStyle w:val="TableParagraph"/>
              <w:spacing w:before="114"/>
              <w:ind w:left="138"/>
              <w:rPr>
                <w:sz w:val="17"/>
              </w:rPr>
            </w:pPr>
            <w:r>
              <w:rPr>
                <w:color w:val="231F20"/>
                <w:spacing w:val="-2"/>
                <w:sz w:val="17"/>
              </w:rPr>
              <w:t>Корективна</w:t>
            </w:r>
            <w:r>
              <w:rPr>
                <w:color w:val="231F20"/>
                <w:spacing w:val="-1"/>
                <w:sz w:val="17"/>
              </w:rPr>
              <w:t> </w:t>
            </w:r>
            <w:r>
              <w:rPr>
                <w:color w:val="231F20"/>
                <w:spacing w:val="-2"/>
                <w:sz w:val="17"/>
              </w:rPr>
              <w:t>средства</w:t>
            </w:r>
          </w:p>
          <w:p>
            <w:pPr>
              <w:pStyle w:val="TableParagraph"/>
              <w:numPr>
                <w:ilvl w:val="0"/>
                <w:numId w:val="14"/>
              </w:numPr>
              <w:tabs>
                <w:tab w:pos="256" w:val="left" w:leader="none"/>
              </w:tabs>
              <w:spacing w:line="240" w:lineRule="auto" w:before="58" w:after="0"/>
              <w:ind w:left="256" w:right="0" w:hanging="118"/>
              <w:jc w:val="left"/>
              <w:rPr>
                <w:sz w:val="14"/>
              </w:rPr>
            </w:pPr>
            <w:r>
              <w:rPr>
                <w:color w:val="231F20"/>
                <w:spacing w:val="-2"/>
                <w:w w:val="105"/>
                <w:sz w:val="14"/>
              </w:rPr>
              <w:t>Препоруке</w:t>
            </w:r>
            <w:r>
              <w:rPr>
                <w:color w:val="231F20"/>
                <w:spacing w:val="1"/>
                <w:w w:val="105"/>
                <w:sz w:val="14"/>
              </w:rPr>
              <w:t> </w:t>
            </w:r>
            <w:r>
              <w:rPr>
                <w:color w:val="231F20"/>
                <w:spacing w:val="-2"/>
                <w:w w:val="105"/>
                <w:sz w:val="14"/>
              </w:rPr>
              <w:t>Комисије</w:t>
            </w:r>
          </w:p>
          <w:p>
            <w:pPr>
              <w:pStyle w:val="TableParagraph"/>
              <w:numPr>
                <w:ilvl w:val="0"/>
                <w:numId w:val="14"/>
              </w:numPr>
              <w:tabs>
                <w:tab w:pos="256" w:val="left" w:leader="none"/>
              </w:tabs>
              <w:spacing w:line="240" w:lineRule="auto" w:before="66" w:after="0"/>
              <w:ind w:left="256" w:right="0" w:hanging="118"/>
              <w:jc w:val="left"/>
              <w:rPr>
                <w:sz w:val="14"/>
              </w:rPr>
            </w:pPr>
            <w:r>
              <w:rPr>
                <w:color w:val="231F20"/>
                <w:w w:val="105"/>
                <w:sz w:val="14"/>
              </w:rPr>
              <w:t>Нац.</w:t>
            </w:r>
            <w:r>
              <w:rPr>
                <w:color w:val="231F20"/>
                <w:spacing w:val="-6"/>
                <w:w w:val="105"/>
                <w:sz w:val="14"/>
              </w:rPr>
              <w:t> </w:t>
            </w:r>
            <w:r>
              <w:rPr>
                <w:color w:val="231F20"/>
                <w:w w:val="105"/>
                <w:sz w:val="14"/>
              </w:rPr>
              <w:t>акциони</w:t>
            </w:r>
            <w:r>
              <w:rPr>
                <w:color w:val="231F20"/>
                <w:spacing w:val="-6"/>
                <w:w w:val="105"/>
                <w:sz w:val="14"/>
              </w:rPr>
              <w:t> </w:t>
            </w:r>
            <w:r>
              <w:rPr>
                <w:color w:val="231F20"/>
                <w:spacing w:val="-2"/>
                <w:w w:val="105"/>
                <w:sz w:val="14"/>
              </w:rPr>
              <w:t>планови</w:t>
            </w:r>
          </w:p>
          <w:p>
            <w:pPr>
              <w:pStyle w:val="TableParagraph"/>
              <w:numPr>
                <w:ilvl w:val="0"/>
                <w:numId w:val="14"/>
              </w:numPr>
              <w:tabs>
                <w:tab w:pos="257" w:val="left" w:leader="none"/>
              </w:tabs>
              <w:spacing w:line="249" w:lineRule="auto" w:before="66" w:after="0"/>
              <w:ind w:left="257" w:right="410" w:hanging="119"/>
              <w:jc w:val="left"/>
              <w:rPr>
                <w:sz w:val="14"/>
              </w:rPr>
            </w:pPr>
            <w:r>
              <w:rPr>
                <w:color w:val="231F20"/>
                <w:spacing w:val="-2"/>
                <w:w w:val="105"/>
                <w:sz w:val="14"/>
              </w:rPr>
              <w:t>Притисак</w:t>
            </w:r>
            <w:r>
              <w:rPr>
                <w:color w:val="231F20"/>
                <w:spacing w:val="-7"/>
                <w:w w:val="105"/>
                <w:sz w:val="14"/>
              </w:rPr>
              <w:t> </w:t>
            </w:r>
            <w:r>
              <w:rPr>
                <w:color w:val="231F20"/>
                <w:spacing w:val="-2"/>
                <w:w w:val="105"/>
                <w:sz w:val="14"/>
              </w:rPr>
              <w:t>међусобног</w:t>
            </w:r>
            <w:r>
              <w:rPr>
                <w:color w:val="231F20"/>
                <w:spacing w:val="40"/>
                <w:w w:val="105"/>
                <w:sz w:val="14"/>
              </w:rPr>
              <w:t> </w:t>
            </w:r>
            <w:r>
              <w:rPr>
                <w:color w:val="231F20"/>
                <w:w w:val="105"/>
                <w:sz w:val="14"/>
              </w:rPr>
              <w:t>надгледања</w:t>
            </w:r>
            <w:r>
              <w:rPr>
                <w:color w:val="231F20"/>
                <w:spacing w:val="-9"/>
                <w:w w:val="105"/>
                <w:sz w:val="14"/>
              </w:rPr>
              <w:t> </w:t>
            </w:r>
            <w:r>
              <w:rPr>
                <w:color w:val="231F20"/>
                <w:w w:val="105"/>
                <w:sz w:val="14"/>
              </w:rPr>
              <w:t>држава</w:t>
            </w:r>
            <w:r>
              <w:rPr>
                <w:color w:val="231F20"/>
                <w:spacing w:val="40"/>
                <w:w w:val="105"/>
                <w:sz w:val="14"/>
              </w:rPr>
              <w:t> </w:t>
            </w:r>
            <w:r>
              <w:rPr>
                <w:color w:val="231F20"/>
                <w:w w:val="105"/>
                <w:sz w:val="14"/>
              </w:rPr>
              <w:t>чланица + казне</w:t>
            </w:r>
          </w:p>
        </w:tc>
      </w:tr>
      <w:tr>
        <w:trPr>
          <w:trHeight w:val="1770" w:hRule="atLeast"/>
        </w:trPr>
        <w:tc>
          <w:tcPr>
            <w:tcW w:w="559" w:type="dxa"/>
            <w:shd w:val="clear" w:color="auto" w:fill="ABE1FA"/>
            <w:textDirection w:val="btLr"/>
          </w:tcPr>
          <w:p>
            <w:pPr>
              <w:pStyle w:val="TableParagraph"/>
              <w:spacing w:before="164"/>
              <w:ind w:left="533"/>
              <w:rPr>
                <w:b/>
                <w:sz w:val="19"/>
              </w:rPr>
            </w:pPr>
            <w:r>
              <w:rPr>
                <w:b/>
                <w:color w:val="231F20"/>
                <w:spacing w:val="-2"/>
                <w:sz w:val="19"/>
              </w:rPr>
              <w:t>Ојачање</w:t>
            </w:r>
          </w:p>
        </w:tc>
        <w:tc>
          <w:tcPr>
            <w:tcW w:w="2076" w:type="dxa"/>
            <w:shd w:val="clear" w:color="auto" w:fill="D1D3D4"/>
          </w:tcPr>
          <w:p>
            <w:pPr>
              <w:pStyle w:val="TableParagraph"/>
              <w:spacing w:line="235" w:lineRule="auto" w:before="37"/>
              <w:ind w:left="138" w:right="357"/>
              <w:rPr>
                <w:sz w:val="17"/>
              </w:rPr>
            </w:pPr>
            <w:r>
              <w:rPr>
                <w:color w:val="231F20"/>
                <w:spacing w:val="-2"/>
                <w:sz w:val="17"/>
              </w:rPr>
              <w:t>Притисак</w:t>
            </w:r>
            <w:r>
              <w:rPr>
                <w:color w:val="231F20"/>
                <w:spacing w:val="-8"/>
                <w:sz w:val="17"/>
              </w:rPr>
              <w:t> </w:t>
            </w:r>
            <w:r>
              <w:rPr>
                <w:color w:val="231F20"/>
                <w:spacing w:val="-2"/>
                <w:sz w:val="17"/>
              </w:rPr>
              <w:t>међусобног</w:t>
            </w:r>
            <w:r>
              <w:rPr>
                <w:color w:val="231F20"/>
                <w:spacing w:val="40"/>
                <w:sz w:val="17"/>
              </w:rPr>
              <w:t> </w:t>
            </w:r>
            <w:r>
              <w:rPr>
                <w:color w:val="231F20"/>
                <w:sz w:val="17"/>
              </w:rPr>
              <w:t>надгледања</w:t>
            </w:r>
            <w:r>
              <w:rPr>
                <w:color w:val="231F20"/>
                <w:spacing w:val="-4"/>
                <w:sz w:val="17"/>
              </w:rPr>
              <w:t> </w:t>
            </w:r>
            <w:r>
              <w:rPr>
                <w:color w:val="231F20"/>
                <w:sz w:val="17"/>
              </w:rPr>
              <w:t>држава</w:t>
            </w:r>
            <w:r>
              <w:rPr>
                <w:color w:val="231F20"/>
                <w:spacing w:val="40"/>
                <w:sz w:val="17"/>
              </w:rPr>
              <w:t> </w:t>
            </w:r>
            <w:r>
              <w:rPr>
                <w:color w:val="231F20"/>
                <w:spacing w:val="-2"/>
                <w:sz w:val="17"/>
              </w:rPr>
              <w:t>чланица</w:t>
            </w:r>
          </w:p>
        </w:tc>
        <w:tc>
          <w:tcPr>
            <w:tcW w:w="2112" w:type="dxa"/>
            <w:shd w:val="clear" w:color="auto" w:fill="D1D3D4"/>
          </w:tcPr>
          <w:p>
            <w:pPr>
              <w:pStyle w:val="TableParagraph"/>
              <w:spacing w:line="235" w:lineRule="auto" w:before="37"/>
              <w:ind w:left="138" w:right="263"/>
              <w:rPr>
                <w:sz w:val="17"/>
              </w:rPr>
            </w:pPr>
            <w:r>
              <w:rPr>
                <w:color w:val="231F20"/>
                <w:sz w:val="17"/>
              </w:rPr>
              <w:t>Процедуре у случају</w:t>
            </w:r>
            <w:r>
              <w:rPr>
                <w:color w:val="231F20"/>
                <w:spacing w:val="40"/>
                <w:sz w:val="17"/>
              </w:rPr>
              <w:t> </w:t>
            </w:r>
            <w:r>
              <w:rPr>
                <w:color w:val="231F20"/>
                <w:spacing w:val="-2"/>
                <w:sz w:val="17"/>
              </w:rPr>
              <w:t>прекомерног</w:t>
            </w:r>
            <w:r>
              <w:rPr>
                <w:color w:val="231F20"/>
                <w:spacing w:val="-8"/>
                <w:sz w:val="17"/>
              </w:rPr>
              <w:t> </w:t>
            </w:r>
            <w:r>
              <w:rPr>
                <w:color w:val="231F20"/>
                <w:spacing w:val="-2"/>
                <w:sz w:val="17"/>
              </w:rPr>
              <w:t>дефицита</w:t>
            </w:r>
          </w:p>
          <w:p>
            <w:pPr>
              <w:pStyle w:val="TableParagraph"/>
              <w:numPr>
                <w:ilvl w:val="0"/>
                <w:numId w:val="15"/>
              </w:numPr>
              <w:tabs>
                <w:tab w:pos="257" w:val="left" w:leader="none"/>
              </w:tabs>
              <w:spacing w:line="249" w:lineRule="auto" w:before="58" w:after="0"/>
              <w:ind w:left="257" w:right="294" w:hanging="119"/>
              <w:jc w:val="left"/>
              <w:rPr>
                <w:sz w:val="14"/>
              </w:rPr>
            </w:pPr>
            <w:r>
              <w:rPr>
                <w:color w:val="231F20"/>
                <w:w w:val="105"/>
                <w:sz w:val="14"/>
              </w:rPr>
              <w:t>За</w:t>
            </w:r>
            <w:r>
              <w:rPr>
                <w:color w:val="231F20"/>
                <w:spacing w:val="-9"/>
                <w:w w:val="105"/>
                <w:sz w:val="14"/>
              </w:rPr>
              <w:t> </w:t>
            </w:r>
            <w:r>
              <w:rPr>
                <w:color w:val="231F20"/>
                <w:w w:val="105"/>
                <w:sz w:val="14"/>
              </w:rPr>
              <w:t>државе</w:t>
            </w:r>
            <w:r>
              <w:rPr>
                <w:color w:val="231F20"/>
                <w:spacing w:val="-8"/>
                <w:w w:val="105"/>
                <w:sz w:val="14"/>
              </w:rPr>
              <w:t> </w:t>
            </w:r>
            <w:r>
              <w:rPr>
                <w:color w:val="231F20"/>
                <w:w w:val="105"/>
                <w:sz w:val="14"/>
              </w:rPr>
              <w:t>чланице</w:t>
            </w:r>
            <w:r>
              <w:rPr>
                <w:color w:val="231F20"/>
                <w:spacing w:val="-8"/>
                <w:w w:val="105"/>
                <w:sz w:val="14"/>
              </w:rPr>
              <w:t> </w:t>
            </w:r>
            <w:r>
              <w:rPr>
                <w:color w:val="231F20"/>
                <w:w w:val="105"/>
                <w:sz w:val="14"/>
              </w:rPr>
              <w:t>евро</w:t>
            </w:r>
            <w:r>
              <w:rPr>
                <w:color w:val="231F20"/>
                <w:spacing w:val="40"/>
                <w:w w:val="105"/>
                <w:sz w:val="14"/>
              </w:rPr>
              <w:t> </w:t>
            </w:r>
            <w:r>
              <w:rPr>
                <w:color w:val="231F20"/>
                <w:spacing w:val="-4"/>
                <w:w w:val="105"/>
                <w:sz w:val="14"/>
              </w:rPr>
              <w:t>зоне</w:t>
            </w:r>
          </w:p>
          <w:p>
            <w:pPr>
              <w:pStyle w:val="TableParagraph"/>
              <w:numPr>
                <w:ilvl w:val="0"/>
                <w:numId w:val="15"/>
              </w:numPr>
              <w:tabs>
                <w:tab w:pos="256" w:val="left" w:leader="none"/>
              </w:tabs>
              <w:spacing w:line="240" w:lineRule="auto" w:before="59" w:after="0"/>
              <w:ind w:left="256" w:right="0" w:hanging="118"/>
              <w:jc w:val="left"/>
              <w:rPr>
                <w:sz w:val="14"/>
              </w:rPr>
            </w:pPr>
            <w:r>
              <w:rPr>
                <w:color w:val="231F20"/>
                <w:spacing w:val="-2"/>
                <w:w w:val="105"/>
                <w:sz w:val="14"/>
              </w:rPr>
              <w:t>Постепене</w:t>
            </w:r>
            <w:r>
              <w:rPr>
                <w:color w:val="231F20"/>
                <w:spacing w:val="6"/>
                <w:w w:val="105"/>
                <w:sz w:val="14"/>
              </w:rPr>
              <w:t> </w:t>
            </w:r>
            <w:r>
              <w:rPr>
                <w:color w:val="231F20"/>
                <w:spacing w:val="-2"/>
                <w:w w:val="105"/>
                <w:sz w:val="14"/>
              </w:rPr>
              <w:t>санкције</w:t>
            </w:r>
          </w:p>
          <w:p>
            <w:pPr>
              <w:pStyle w:val="TableParagraph"/>
              <w:numPr>
                <w:ilvl w:val="0"/>
                <w:numId w:val="15"/>
              </w:numPr>
              <w:tabs>
                <w:tab w:pos="256" w:val="left" w:leader="none"/>
              </w:tabs>
              <w:spacing w:line="240" w:lineRule="auto" w:before="66" w:after="0"/>
              <w:ind w:left="256" w:right="0" w:hanging="118"/>
              <w:jc w:val="left"/>
              <w:rPr>
                <w:sz w:val="14"/>
              </w:rPr>
            </w:pPr>
            <w:r>
              <w:rPr>
                <w:color w:val="231F20"/>
                <w:w w:val="105"/>
                <w:sz w:val="14"/>
              </w:rPr>
              <w:t>Реверзна</w:t>
            </w:r>
            <w:r>
              <w:rPr>
                <w:color w:val="231F20"/>
                <w:spacing w:val="-7"/>
                <w:w w:val="105"/>
                <w:sz w:val="14"/>
              </w:rPr>
              <w:t> </w:t>
            </w:r>
            <w:r>
              <w:rPr>
                <w:color w:val="231F20"/>
                <w:w w:val="105"/>
                <w:sz w:val="14"/>
              </w:rPr>
              <w:t>већина</w:t>
            </w:r>
            <w:r>
              <w:rPr>
                <w:color w:val="231F20"/>
                <w:spacing w:val="-7"/>
                <w:w w:val="105"/>
                <w:sz w:val="14"/>
              </w:rPr>
              <w:t> </w:t>
            </w:r>
            <w:r>
              <w:rPr>
                <w:color w:val="231F20"/>
                <w:spacing w:val="-2"/>
                <w:w w:val="105"/>
                <w:sz w:val="14"/>
              </w:rPr>
              <w:t>(Савет)</w:t>
            </w:r>
          </w:p>
        </w:tc>
        <w:tc>
          <w:tcPr>
            <w:tcW w:w="2054" w:type="dxa"/>
            <w:shd w:val="clear" w:color="auto" w:fill="D1D3D4"/>
          </w:tcPr>
          <w:p>
            <w:pPr>
              <w:pStyle w:val="TableParagraph"/>
              <w:spacing w:line="235" w:lineRule="auto" w:before="37"/>
              <w:ind w:left="138"/>
              <w:rPr>
                <w:sz w:val="17"/>
              </w:rPr>
            </w:pPr>
            <w:r>
              <w:rPr>
                <w:color w:val="231F20"/>
                <w:sz w:val="17"/>
              </w:rPr>
              <w:t>Процедуре у случају</w:t>
            </w:r>
            <w:r>
              <w:rPr>
                <w:color w:val="231F20"/>
                <w:spacing w:val="40"/>
                <w:sz w:val="17"/>
              </w:rPr>
              <w:t> </w:t>
            </w:r>
            <w:r>
              <w:rPr>
                <w:color w:val="231F20"/>
                <w:spacing w:val="-2"/>
                <w:sz w:val="17"/>
              </w:rPr>
              <w:t>прекомерног</w:t>
            </w:r>
            <w:r>
              <w:rPr>
                <w:color w:val="231F20"/>
                <w:spacing w:val="-8"/>
                <w:sz w:val="17"/>
              </w:rPr>
              <w:t> </w:t>
            </w:r>
            <w:r>
              <w:rPr>
                <w:color w:val="231F20"/>
                <w:spacing w:val="-2"/>
                <w:sz w:val="17"/>
              </w:rPr>
              <w:t>дебаланса</w:t>
            </w:r>
          </w:p>
          <w:p>
            <w:pPr>
              <w:pStyle w:val="TableParagraph"/>
              <w:numPr>
                <w:ilvl w:val="0"/>
                <w:numId w:val="16"/>
              </w:numPr>
              <w:tabs>
                <w:tab w:pos="257" w:val="left" w:leader="none"/>
              </w:tabs>
              <w:spacing w:line="249" w:lineRule="auto" w:before="58" w:after="0"/>
              <w:ind w:left="257" w:right="236" w:hanging="119"/>
              <w:jc w:val="left"/>
              <w:rPr>
                <w:sz w:val="14"/>
              </w:rPr>
            </w:pPr>
            <w:r>
              <w:rPr>
                <w:color w:val="231F20"/>
                <w:w w:val="105"/>
                <w:sz w:val="14"/>
              </w:rPr>
              <w:t>За</w:t>
            </w:r>
            <w:r>
              <w:rPr>
                <w:color w:val="231F20"/>
                <w:spacing w:val="-9"/>
                <w:w w:val="105"/>
                <w:sz w:val="14"/>
              </w:rPr>
              <w:t> </w:t>
            </w:r>
            <w:r>
              <w:rPr>
                <w:color w:val="231F20"/>
                <w:w w:val="105"/>
                <w:sz w:val="14"/>
              </w:rPr>
              <w:t>државе</w:t>
            </w:r>
            <w:r>
              <w:rPr>
                <w:color w:val="231F20"/>
                <w:spacing w:val="-8"/>
                <w:w w:val="105"/>
                <w:sz w:val="14"/>
              </w:rPr>
              <w:t> </w:t>
            </w:r>
            <w:r>
              <w:rPr>
                <w:color w:val="231F20"/>
                <w:w w:val="105"/>
                <w:sz w:val="14"/>
              </w:rPr>
              <w:t>чланице</w:t>
            </w:r>
            <w:r>
              <w:rPr>
                <w:color w:val="231F20"/>
                <w:spacing w:val="-8"/>
                <w:w w:val="105"/>
                <w:sz w:val="14"/>
              </w:rPr>
              <w:t> </w:t>
            </w:r>
            <w:r>
              <w:rPr>
                <w:color w:val="231F20"/>
                <w:w w:val="105"/>
                <w:sz w:val="14"/>
              </w:rPr>
              <w:t>евро</w:t>
            </w:r>
            <w:r>
              <w:rPr>
                <w:color w:val="231F20"/>
                <w:spacing w:val="40"/>
                <w:w w:val="105"/>
                <w:sz w:val="14"/>
              </w:rPr>
              <w:t> </w:t>
            </w:r>
            <w:r>
              <w:rPr>
                <w:color w:val="231F20"/>
                <w:spacing w:val="-4"/>
                <w:w w:val="105"/>
                <w:sz w:val="14"/>
              </w:rPr>
              <w:t>зоне</w:t>
            </w:r>
          </w:p>
          <w:p>
            <w:pPr>
              <w:pStyle w:val="TableParagraph"/>
              <w:numPr>
                <w:ilvl w:val="0"/>
                <w:numId w:val="16"/>
              </w:numPr>
              <w:tabs>
                <w:tab w:pos="257" w:val="left" w:leader="none"/>
              </w:tabs>
              <w:spacing w:line="249" w:lineRule="auto" w:before="59" w:after="0"/>
              <w:ind w:left="257" w:right="814" w:hanging="119"/>
              <w:jc w:val="left"/>
              <w:rPr>
                <w:sz w:val="14"/>
              </w:rPr>
            </w:pPr>
            <w:r>
              <w:rPr>
                <w:color w:val="231F20"/>
                <w:spacing w:val="-4"/>
                <w:w w:val="105"/>
                <w:sz w:val="14"/>
              </w:rPr>
              <w:t>Годишња</w:t>
            </w:r>
            <w:r>
              <w:rPr>
                <w:color w:val="231F20"/>
                <w:spacing w:val="-5"/>
                <w:w w:val="105"/>
                <w:sz w:val="14"/>
              </w:rPr>
              <w:t> </w:t>
            </w:r>
            <w:r>
              <w:rPr>
                <w:color w:val="231F20"/>
                <w:spacing w:val="-4"/>
                <w:w w:val="105"/>
                <w:sz w:val="14"/>
              </w:rPr>
              <w:t>казна</w:t>
            </w:r>
            <w:r>
              <w:rPr>
                <w:color w:val="231F20"/>
                <w:spacing w:val="40"/>
                <w:w w:val="105"/>
                <w:sz w:val="14"/>
              </w:rPr>
              <w:t> </w:t>
            </w:r>
            <w:r>
              <w:rPr>
                <w:color w:val="231F20"/>
                <w:w w:val="105"/>
                <w:sz w:val="14"/>
              </w:rPr>
              <w:t>(0,1%</w:t>
            </w:r>
            <w:r>
              <w:rPr>
                <w:color w:val="231F20"/>
                <w:spacing w:val="-9"/>
                <w:w w:val="105"/>
                <w:sz w:val="14"/>
              </w:rPr>
              <w:t> </w:t>
            </w:r>
            <w:r>
              <w:rPr>
                <w:color w:val="231F20"/>
                <w:w w:val="105"/>
                <w:sz w:val="14"/>
              </w:rPr>
              <w:t>БДП)</w:t>
            </w:r>
          </w:p>
          <w:p>
            <w:pPr>
              <w:pStyle w:val="TableParagraph"/>
              <w:numPr>
                <w:ilvl w:val="0"/>
                <w:numId w:val="16"/>
              </w:numPr>
              <w:tabs>
                <w:tab w:pos="256" w:val="left" w:leader="none"/>
              </w:tabs>
              <w:spacing w:line="240" w:lineRule="auto" w:before="59" w:after="0"/>
              <w:ind w:left="256" w:right="0" w:hanging="118"/>
              <w:jc w:val="left"/>
              <w:rPr>
                <w:sz w:val="14"/>
              </w:rPr>
            </w:pPr>
            <w:r>
              <w:rPr>
                <w:color w:val="231F20"/>
                <w:w w:val="105"/>
                <w:sz w:val="14"/>
              </w:rPr>
              <w:t>Реверзна</w:t>
            </w:r>
            <w:r>
              <w:rPr>
                <w:color w:val="231F20"/>
                <w:spacing w:val="-7"/>
                <w:w w:val="105"/>
                <w:sz w:val="14"/>
              </w:rPr>
              <w:t> </w:t>
            </w:r>
            <w:r>
              <w:rPr>
                <w:color w:val="231F20"/>
                <w:w w:val="105"/>
                <w:sz w:val="14"/>
              </w:rPr>
              <w:t>већина</w:t>
            </w:r>
            <w:r>
              <w:rPr>
                <w:color w:val="231F20"/>
                <w:spacing w:val="-7"/>
                <w:w w:val="105"/>
                <w:sz w:val="14"/>
              </w:rPr>
              <w:t> </w:t>
            </w:r>
            <w:r>
              <w:rPr>
                <w:color w:val="231F20"/>
                <w:spacing w:val="-2"/>
                <w:w w:val="105"/>
                <w:sz w:val="14"/>
              </w:rPr>
              <w:t>(Савет)</w:t>
            </w:r>
          </w:p>
        </w:tc>
      </w:tr>
    </w:tbl>
    <w:p>
      <w:pPr>
        <w:pStyle w:val="BodyText"/>
        <w:spacing w:before="156"/>
        <w:ind w:left="1133"/>
      </w:pPr>
      <w:r>
        <w:rPr>
          <w:color w:val="231F20"/>
        </w:rPr>
        <w:t>Извор:</w:t>
      </w:r>
      <w:r>
        <w:rPr>
          <w:color w:val="231F20"/>
          <w:spacing w:val="-6"/>
        </w:rPr>
        <w:t> </w:t>
      </w:r>
      <w:r>
        <w:rPr>
          <w:color w:val="231F20"/>
        </w:rPr>
        <w:t>MEMO/11/14,</w:t>
      </w:r>
      <w:r>
        <w:rPr>
          <w:color w:val="231F20"/>
          <w:spacing w:val="-3"/>
        </w:rPr>
        <w:t> </w:t>
      </w:r>
      <w:r>
        <w:rPr>
          <w:color w:val="231F20"/>
        </w:rPr>
        <w:t>Брисел,</w:t>
      </w:r>
      <w:r>
        <w:rPr>
          <w:color w:val="231F20"/>
          <w:spacing w:val="-3"/>
        </w:rPr>
        <w:t> </w:t>
      </w:r>
      <w:r>
        <w:rPr>
          <w:color w:val="231F20"/>
        </w:rPr>
        <w:t>12.</w:t>
      </w:r>
      <w:r>
        <w:rPr>
          <w:color w:val="231F20"/>
          <w:spacing w:val="-4"/>
        </w:rPr>
        <w:t> </w:t>
      </w:r>
      <w:r>
        <w:rPr>
          <w:color w:val="231F20"/>
        </w:rPr>
        <w:t>јануар</w:t>
      </w:r>
      <w:r>
        <w:rPr>
          <w:color w:val="231F20"/>
          <w:spacing w:val="-4"/>
        </w:rPr>
        <w:t> </w:t>
      </w:r>
      <w:r>
        <w:rPr>
          <w:color w:val="231F20"/>
        </w:rPr>
        <w:t>2011.</w:t>
      </w:r>
      <w:r>
        <w:rPr>
          <w:color w:val="231F20"/>
          <w:spacing w:val="-4"/>
        </w:rPr>
        <w:t> </w:t>
      </w:r>
      <w:r>
        <w:rPr>
          <w:color w:val="231F20"/>
          <w:spacing w:val="-2"/>
        </w:rPr>
        <w:t>године</w:t>
      </w:r>
    </w:p>
    <w:p>
      <w:pPr>
        <w:pStyle w:val="BodyText"/>
        <w:spacing w:after="0"/>
        <w:sectPr>
          <w:pgSz w:w="9360" w:h="13040"/>
          <w:pgMar w:header="0" w:footer="1247" w:top="1300" w:bottom="1440" w:left="0" w:right="0"/>
        </w:sectPr>
      </w:pPr>
    </w:p>
    <w:p>
      <w:pPr>
        <w:pStyle w:val="BodyText"/>
        <w:spacing w:line="225" w:lineRule="auto" w:before="49"/>
        <w:ind w:right="1129"/>
      </w:pPr>
      <w:r>
        <w:rPr>
          <w:color w:val="231F20"/>
        </w:rPr>
        <w:t>Европски семестар почиње када Комисија усвоји Анкету о годишњем расту (АГР), обично пред крај године, којом се постављају приоритети ЕУ за наредну годину везани за повећање раста и отварање нових радних места. </w:t>
      </w:r>
      <w:r>
        <w:rPr>
          <w:b/>
          <w:color w:val="231F20"/>
        </w:rPr>
        <w:t>Заједнички извештај</w:t>
      </w:r>
      <w:r>
        <w:rPr>
          <w:b/>
          <w:color w:val="231F20"/>
          <w:spacing w:val="-12"/>
        </w:rPr>
        <w:t> </w:t>
      </w:r>
      <w:r>
        <w:rPr>
          <w:b/>
          <w:color w:val="231F20"/>
        </w:rPr>
        <w:t>о</w:t>
      </w:r>
      <w:r>
        <w:rPr>
          <w:b/>
          <w:color w:val="231F20"/>
          <w:spacing w:val="-11"/>
        </w:rPr>
        <w:t> </w:t>
      </w:r>
      <w:r>
        <w:rPr>
          <w:b/>
          <w:color w:val="231F20"/>
        </w:rPr>
        <w:t>запошљавању</w:t>
      </w:r>
      <w:r>
        <w:rPr>
          <w:b/>
          <w:color w:val="231F20"/>
          <w:spacing w:val="-11"/>
        </w:rPr>
        <w:t> </w:t>
      </w:r>
      <w:r>
        <w:rPr>
          <w:color w:val="231F20"/>
        </w:rPr>
        <w:t>(ЗИЗ)</w:t>
      </w:r>
      <w:r>
        <w:rPr>
          <w:color w:val="231F20"/>
          <w:spacing w:val="-12"/>
        </w:rPr>
        <w:t> </w:t>
      </w:r>
      <w:r>
        <w:rPr>
          <w:color w:val="231F20"/>
        </w:rPr>
        <w:t>Комисија</w:t>
      </w:r>
      <w:r>
        <w:rPr>
          <w:color w:val="231F20"/>
          <w:spacing w:val="-11"/>
        </w:rPr>
        <w:t> </w:t>
      </w:r>
      <w:r>
        <w:rPr>
          <w:color w:val="231F20"/>
        </w:rPr>
        <w:t>усваја</w:t>
      </w:r>
      <w:r>
        <w:rPr>
          <w:color w:val="231F20"/>
          <w:spacing w:val="-11"/>
        </w:rPr>
        <w:t> </w:t>
      </w:r>
      <w:r>
        <w:rPr>
          <w:color w:val="231F20"/>
        </w:rPr>
        <w:t>у</w:t>
      </w:r>
      <w:r>
        <w:rPr>
          <w:color w:val="231F20"/>
          <w:spacing w:val="-11"/>
        </w:rPr>
        <w:t> </w:t>
      </w:r>
      <w:r>
        <w:rPr>
          <w:color w:val="231F20"/>
        </w:rPr>
        <w:t>исто</w:t>
      </w:r>
      <w:r>
        <w:rPr>
          <w:color w:val="231F20"/>
          <w:spacing w:val="-11"/>
        </w:rPr>
        <w:t> </w:t>
      </w:r>
      <w:r>
        <w:rPr>
          <w:color w:val="231F20"/>
        </w:rPr>
        <w:t>време</w:t>
      </w:r>
      <w:r>
        <w:rPr>
          <w:color w:val="231F20"/>
          <w:spacing w:val="-11"/>
        </w:rPr>
        <w:t> </w:t>
      </w:r>
      <w:r>
        <w:rPr>
          <w:color w:val="231F20"/>
        </w:rPr>
        <w:t>када</w:t>
      </w:r>
      <w:r>
        <w:rPr>
          <w:color w:val="231F20"/>
          <w:spacing w:val="-11"/>
        </w:rPr>
        <w:t> </w:t>
      </w:r>
      <w:r>
        <w:rPr>
          <w:color w:val="231F20"/>
        </w:rPr>
        <w:t>и</w:t>
      </w:r>
      <w:r>
        <w:rPr>
          <w:color w:val="231F20"/>
          <w:spacing w:val="-11"/>
        </w:rPr>
        <w:t> </w:t>
      </w:r>
      <w:r>
        <w:rPr>
          <w:color w:val="231F20"/>
        </w:rPr>
        <w:t>АГР.</w:t>
      </w:r>
      <w:r>
        <w:rPr>
          <w:color w:val="231F20"/>
          <w:spacing w:val="-11"/>
        </w:rPr>
        <w:t> </w:t>
      </w:r>
      <w:r>
        <w:rPr>
          <w:color w:val="231F20"/>
        </w:rPr>
        <w:t>У</w:t>
      </w:r>
      <w:r>
        <w:rPr>
          <w:color w:val="231F20"/>
          <w:spacing w:val="-11"/>
        </w:rPr>
        <w:t> </w:t>
      </w:r>
      <w:r>
        <w:rPr>
          <w:color w:val="231F20"/>
        </w:rPr>
        <w:t>њему је</w:t>
      </w:r>
      <w:r>
        <w:rPr>
          <w:color w:val="231F20"/>
          <w:spacing w:val="-12"/>
        </w:rPr>
        <w:t> </w:t>
      </w:r>
      <w:r>
        <w:rPr>
          <w:color w:val="231F20"/>
        </w:rPr>
        <w:t>дат</w:t>
      </w:r>
      <w:r>
        <w:rPr>
          <w:color w:val="231F20"/>
          <w:spacing w:val="-11"/>
        </w:rPr>
        <w:t> </w:t>
      </w:r>
      <w:r>
        <w:rPr>
          <w:color w:val="231F20"/>
        </w:rPr>
        <w:t>опис</w:t>
      </w:r>
      <w:r>
        <w:rPr>
          <w:color w:val="231F20"/>
          <w:spacing w:val="-11"/>
        </w:rPr>
        <w:t> </w:t>
      </w:r>
      <w:r>
        <w:rPr>
          <w:color w:val="231F20"/>
        </w:rPr>
        <w:t>стања</w:t>
      </w:r>
      <w:r>
        <w:rPr>
          <w:color w:val="231F20"/>
          <w:spacing w:val="-12"/>
        </w:rPr>
        <w:t> </w:t>
      </w:r>
      <w:r>
        <w:rPr>
          <w:color w:val="231F20"/>
        </w:rPr>
        <w:t>на</w:t>
      </w:r>
      <w:r>
        <w:rPr>
          <w:color w:val="231F20"/>
          <w:spacing w:val="-11"/>
        </w:rPr>
        <w:t> </w:t>
      </w:r>
      <w:r>
        <w:rPr>
          <w:color w:val="231F20"/>
        </w:rPr>
        <w:t>европском</w:t>
      </w:r>
      <w:r>
        <w:rPr>
          <w:color w:val="231F20"/>
          <w:spacing w:val="-11"/>
        </w:rPr>
        <w:t> </w:t>
      </w:r>
      <w:r>
        <w:rPr>
          <w:color w:val="231F20"/>
        </w:rPr>
        <w:t>тржишту</w:t>
      </w:r>
      <w:r>
        <w:rPr>
          <w:color w:val="231F20"/>
          <w:spacing w:val="-12"/>
        </w:rPr>
        <w:t> </w:t>
      </w:r>
      <w:r>
        <w:rPr>
          <w:color w:val="231F20"/>
        </w:rPr>
        <w:t>рада</w:t>
      </w:r>
      <w:r>
        <w:rPr>
          <w:color w:val="231F20"/>
          <w:spacing w:val="-11"/>
        </w:rPr>
        <w:t> </w:t>
      </w:r>
      <w:r>
        <w:rPr>
          <w:color w:val="231F20"/>
        </w:rPr>
        <w:t>у</w:t>
      </w:r>
      <w:r>
        <w:rPr>
          <w:color w:val="231F20"/>
          <w:spacing w:val="-11"/>
        </w:rPr>
        <w:t> </w:t>
      </w:r>
      <w:r>
        <w:rPr>
          <w:color w:val="231F20"/>
        </w:rPr>
        <w:t>претходној</w:t>
      </w:r>
      <w:r>
        <w:rPr>
          <w:color w:val="231F20"/>
          <w:spacing w:val="-12"/>
        </w:rPr>
        <w:t> </w:t>
      </w:r>
      <w:r>
        <w:rPr>
          <w:color w:val="231F20"/>
        </w:rPr>
        <w:t>години,</w:t>
      </w:r>
      <w:r>
        <w:rPr>
          <w:color w:val="231F20"/>
          <w:spacing w:val="-11"/>
        </w:rPr>
        <w:t> </w:t>
      </w:r>
      <w:r>
        <w:rPr>
          <w:color w:val="231F20"/>
        </w:rPr>
        <w:t>представље- не</w:t>
      </w:r>
      <w:r>
        <w:rPr>
          <w:color w:val="231F20"/>
          <w:spacing w:val="-8"/>
        </w:rPr>
        <w:t> </w:t>
      </w:r>
      <w:r>
        <w:rPr>
          <w:color w:val="231F20"/>
        </w:rPr>
        <w:t>су</w:t>
      </w:r>
      <w:r>
        <w:rPr>
          <w:color w:val="231F20"/>
          <w:spacing w:val="-8"/>
        </w:rPr>
        <w:t> </w:t>
      </w:r>
      <w:r>
        <w:rPr>
          <w:color w:val="231F20"/>
        </w:rPr>
        <w:t>главне</w:t>
      </w:r>
      <w:r>
        <w:rPr>
          <w:color w:val="231F20"/>
          <w:spacing w:val="-8"/>
        </w:rPr>
        <w:t> </w:t>
      </w:r>
      <w:r>
        <w:rPr>
          <w:color w:val="231F20"/>
        </w:rPr>
        <w:t>реформе</w:t>
      </w:r>
      <w:r>
        <w:rPr>
          <w:color w:val="231F20"/>
          <w:spacing w:val="-8"/>
        </w:rPr>
        <w:t> </w:t>
      </w:r>
      <w:r>
        <w:rPr>
          <w:color w:val="231F20"/>
        </w:rPr>
        <w:t>које</w:t>
      </w:r>
      <w:r>
        <w:rPr>
          <w:color w:val="231F20"/>
          <w:spacing w:val="-8"/>
        </w:rPr>
        <w:t> </w:t>
      </w:r>
      <w:r>
        <w:rPr>
          <w:color w:val="231F20"/>
        </w:rPr>
        <w:t>су</w:t>
      </w:r>
      <w:r>
        <w:rPr>
          <w:color w:val="231F20"/>
          <w:spacing w:val="-8"/>
        </w:rPr>
        <w:t> </w:t>
      </w:r>
      <w:r>
        <w:rPr>
          <w:color w:val="231F20"/>
        </w:rPr>
        <w:t>државе</w:t>
      </w:r>
      <w:r>
        <w:rPr>
          <w:color w:val="231F20"/>
          <w:spacing w:val="-8"/>
        </w:rPr>
        <w:t> </w:t>
      </w:r>
      <w:r>
        <w:rPr>
          <w:color w:val="231F20"/>
        </w:rPr>
        <w:t>чланице</w:t>
      </w:r>
      <w:r>
        <w:rPr>
          <w:color w:val="231F20"/>
          <w:spacing w:val="-8"/>
        </w:rPr>
        <w:t> </w:t>
      </w:r>
      <w:r>
        <w:rPr>
          <w:color w:val="231F20"/>
        </w:rPr>
        <w:t>спровеле</w:t>
      </w:r>
      <w:r>
        <w:rPr>
          <w:color w:val="231F20"/>
          <w:spacing w:val="-8"/>
        </w:rPr>
        <w:t> </w:t>
      </w:r>
      <w:r>
        <w:rPr>
          <w:color w:val="231F20"/>
        </w:rPr>
        <w:t>у</w:t>
      </w:r>
      <w:r>
        <w:rPr>
          <w:color w:val="231F20"/>
          <w:spacing w:val="-8"/>
        </w:rPr>
        <w:t> </w:t>
      </w:r>
      <w:r>
        <w:rPr>
          <w:color w:val="231F20"/>
        </w:rPr>
        <w:t>складу</w:t>
      </w:r>
      <w:r>
        <w:rPr>
          <w:color w:val="231F20"/>
          <w:spacing w:val="-8"/>
        </w:rPr>
        <w:t> </w:t>
      </w:r>
      <w:r>
        <w:rPr>
          <w:color w:val="231F20"/>
        </w:rPr>
        <w:t>са</w:t>
      </w:r>
      <w:r>
        <w:rPr>
          <w:color w:val="231F20"/>
          <w:spacing w:val="-8"/>
        </w:rPr>
        <w:t> </w:t>
      </w:r>
      <w:r>
        <w:rPr>
          <w:color w:val="231F20"/>
        </w:rPr>
        <w:t>смерницама за запошљавање и идентификоване приоритетне области за наредну годину.</w:t>
      </w:r>
    </w:p>
    <w:p>
      <w:pPr>
        <w:pStyle w:val="BodyText"/>
        <w:spacing w:line="225" w:lineRule="auto" w:before="233"/>
        <w:ind w:right="1131"/>
      </w:pPr>
      <w:r>
        <w:rPr>
          <w:color w:val="231F20"/>
        </w:rPr>
        <w:t>У</w:t>
      </w:r>
      <w:r>
        <w:rPr>
          <w:color w:val="231F20"/>
          <w:spacing w:val="-2"/>
        </w:rPr>
        <w:t> </w:t>
      </w:r>
      <w:r>
        <w:rPr>
          <w:b/>
          <w:color w:val="231F20"/>
        </w:rPr>
        <w:t>марту</w:t>
      </w:r>
      <w:r>
        <w:rPr>
          <w:b/>
          <w:color w:val="231F20"/>
          <w:spacing w:val="-2"/>
        </w:rPr>
        <w:t> </w:t>
      </w:r>
      <w:r>
        <w:rPr>
          <w:color w:val="231F20"/>
        </w:rPr>
        <w:t>шефови</w:t>
      </w:r>
      <w:r>
        <w:rPr>
          <w:color w:val="231F20"/>
          <w:spacing w:val="-2"/>
        </w:rPr>
        <w:t> </w:t>
      </w:r>
      <w:r>
        <w:rPr>
          <w:color w:val="231F20"/>
        </w:rPr>
        <w:t>држава</w:t>
      </w:r>
      <w:r>
        <w:rPr>
          <w:color w:val="231F20"/>
          <w:spacing w:val="-2"/>
        </w:rPr>
        <w:t> </w:t>
      </w:r>
      <w:r>
        <w:rPr>
          <w:color w:val="231F20"/>
        </w:rPr>
        <w:t>и</w:t>
      </w:r>
      <w:r>
        <w:rPr>
          <w:color w:val="231F20"/>
          <w:spacing w:val="-2"/>
        </w:rPr>
        <w:t> </w:t>
      </w:r>
      <w:r>
        <w:rPr>
          <w:color w:val="231F20"/>
        </w:rPr>
        <w:t>влада</w:t>
      </w:r>
      <w:r>
        <w:rPr>
          <w:color w:val="231F20"/>
          <w:spacing w:val="-2"/>
        </w:rPr>
        <w:t> </w:t>
      </w:r>
      <w:r>
        <w:rPr>
          <w:color w:val="231F20"/>
        </w:rPr>
        <w:t>ЕУ</w:t>
      </w:r>
      <w:r>
        <w:rPr>
          <w:color w:val="231F20"/>
          <w:spacing w:val="-2"/>
        </w:rPr>
        <w:t> </w:t>
      </w:r>
      <w:r>
        <w:rPr>
          <w:color w:val="231F20"/>
        </w:rPr>
        <w:t>објављују</w:t>
      </w:r>
      <w:r>
        <w:rPr>
          <w:color w:val="231F20"/>
          <w:spacing w:val="-2"/>
        </w:rPr>
        <w:t> </w:t>
      </w:r>
      <w:r>
        <w:rPr>
          <w:color w:val="231F20"/>
        </w:rPr>
        <w:t>европске</w:t>
      </w:r>
      <w:r>
        <w:rPr>
          <w:color w:val="231F20"/>
          <w:spacing w:val="-2"/>
        </w:rPr>
        <w:t> </w:t>
      </w:r>
      <w:r>
        <w:rPr>
          <w:color w:val="231F20"/>
        </w:rPr>
        <w:t>смернице</w:t>
      </w:r>
      <w:r>
        <w:rPr>
          <w:color w:val="231F20"/>
          <w:spacing w:val="-2"/>
        </w:rPr>
        <w:t> </w:t>
      </w:r>
      <w:r>
        <w:rPr>
          <w:color w:val="231F20"/>
        </w:rPr>
        <w:t>за</w:t>
      </w:r>
      <w:r>
        <w:rPr>
          <w:color w:val="231F20"/>
          <w:spacing w:val="-2"/>
        </w:rPr>
        <w:t> </w:t>
      </w:r>
      <w:r>
        <w:rPr>
          <w:color w:val="231F20"/>
        </w:rPr>
        <w:t>национал- не политике на основу Годишњег прегледа економског раста. Пролећни саста- нак Европског савета, који се ослања на ову Анкету, разматра:</w:t>
      </w:r>
    </w:p>
    <w:p>
      <w:pPr>
        <w:pStyle w:val="ListParagraph"/>
        <w:numPr>
          <w:ilvl w:val="0"/>
          <w:numId w:val="11"/>
        </w:numPr>
        <w:tabs>
          <w:tab w:pos="2127" w:val="left" w:leader="none"/>
        </w:tabs>
        <w:spacing w:line="240" w:lineRule="auto" w:before="233" w:after="0"/>
        <w:ind w:left="2127" w:right="0" w:hanging="143"/>
        <w:jc w:val="left"/>
        <w:rPr>
          <w:sz w:val="20"/>
        </w:rPr>
      </w:pPr>
      <w:r>
        <w:rPr>
          <w:color w:val="231F20"/>
          <w:sz w:val="20"/>
        </w:rPr>
        <w:t>укупну</w:t>
      </w:r>
      <w:r>
        <w:rPr>
          <w:color w:val="231F20"/>
          <w:spacing w:val="-4"/>
          <w:sz w:val="20"/>
        </w:rPr>
        <w:t> </w:t>
      </w:r>
      <w:r>
        <w:rPr>
          <w:color w:val="231F20"/>
          <w:sz w:val="20"/>
        </w:rPr>
        <w:t>макроекономску</w:t>
      </w:r>
      <w:r>
        <w:rPr>
          <w:color w:val="231F20"/>
          <w:spacing w:val="-3"/>
          <w:sz w:val="20"/>
        </w:rPr>
        <w:t> </w:t>
      </w:r>
      <w:r>
        <w:rPr>
          <w:color w:val="231F20"/>
          <w:spacing w:val="-2"/>
          <w:sz w:val="20"/>
        </w:rPr>
        <w:t>ситуацију</w:t>
      </w:r>
    </w:p>
    <w:p>
      <w:pPr>
        <w:pStyle w:val="ListParagraph"/>
        <w:numPr>
          <w:ilvl w:val="0"/>
          <w:numId w:val="11"/>
        </w:numPr>
        <w:tabs>
          <w:tab w:pos="2127" w:val="left" w:leader="none"/>
        </w:tabs>
        <w:spacing w:line="240" w:lineRule="auto" w:before="53" w:after="0"/>
        <w:ind w:left="2127" w:right="0" w:hanging="143"/>
        <w:jc w:val="left"/>
        <w:rPr>
          <w:sz w:val="20"/>
        </w:rPr>
      </w:pPr>
      <w:r>
        <w:rPr>
          <w:color w:val="231F20"/>
          <w:sz w:val="20"/>
        </w:rPr>
        <w:t>напредак</w:t>
      </w:r>
      <w:r>
        <w:rPr>
          <w:color w:val="231F20"/>
          <w:spacing w:val="-5"/>
          <w:sz w:val="20"/>
        </w:rPr>
        <w:t> </w:t>
      </w:r>
      <w:r>
        <w:rPr>
          <w:color w:val="231F20"/>
          <w:sz w:val="20"/>
        </w:rPr>
        <w:t>ка</w:t>
      </w:r>
      <w:r>
        <w:rPr>
          <w:color w:val="231F20"/>
          <w:spacing w:val="-6"/>
          <w:sz w:val="20"/>
        </w:rPr>
        <w:t> </w:t>
      </w:r>
      <w:r>
        <w:rPr>
          <w:color w:val="231F20"/>
          <w:sz w:val="20"/>
        </w:rPr>
        <w:t>пет</w:t>
      </w:r>
      <w:r>
        <w:rPr>
          <w:color w:val="231F20"/>
          <w:spacing w:val="-5"/>
          <w:sz w:val="20"/>
        </w:rPr>
        <w:t> </w:t>
      </w:r>
      <w:r>
        <w:rPr>
          <w:color w:val="231F20"/>
          <w:sz w:val="20"/>
        </w:rPr>
        <w:t>стратешких</w:t>
      </w:r>
      <w:r>
        <w:rPr>
          <w:color w:val="231F20"/>
          <w:spacing w:val="-6"/>
          <w:sz w:val="20"/>
        </w:rPr>
        <w:t> </w:t>
      </w:r>
      <w:r>
        <w:rPr>
          <w:color w:val="231F20"/>
          <w:sz w:val="20"/>
        </w:rPr>
        <w:t>циљева</w:t>
      </w:r>
      <w:r>
        <w:rPr>
          <w:color w:val="231F20"/>
          <w:spacing w:val="-5"/>
          <w:sz w:val="20"/>
        </w:rPr>
        <w:t> ЕУ</w:t>
      </w:r>
    </w:p>
    <w:p>
      <w:pPr>
        <w:pStyle w:val="ListParagraph"/>
        <w:numPr>
          <w:ilvl w:val="0"/>
          <w:numId w:val="11"/>
        </w:numPr>
        <w:tabs>
          <w:tab w:pos="2127" w:val="left" w:leader="none"/>
        </w:tabs>
        <w:spacing w:line="240" w:lineRule="auto" w:before="52" w:after="0"/>
        <w:ind w:left="2127" w:right="0" w:hanging="143"/>
        <w:jc w:val="left"/>
        <w:rPr>
          <w:sz w:val="20"/>
        </w:rPr>
      </w:pPr>
      <w:r>
        <w:rPr>
          <w:color w:val="231F20"/>
          <w:sz w:val="20"/>
        </w:rPr>
        <w:t>напредак</w:t>
      </w:r>
      <w:r>
        <w:rPr>
          <w:color w:val="231F20"/>
          <w:spacing w:val="-9"/>
          <w:sz w:val="20"/>
        </w:rPr>
        <w:t> </w:t>
      </w:r>
      <w:r>
        <w:rPr>
          <w:color w:val="231F20"/>
          <w:sz w:val="20"/>
        </w:rPr>
        <w:t>у</w:t>
      </w:r>
      <w:r>
        <w:rPr>
          <w:color w:val="231F20"/>
          <w:spacing w:val="-8"/>
          <w:sz w:val="20"/>
        </w:rPr>
        <w:t> </w:t>
      </w:r>
      <w:r>
        <w:rPr>
          <w:color w:val="231F20"/>
          <w:sz w:val="20"/>
        </w:rPr>
        <w:t>оквиру</w:t>
      </w:r>
      <w:r>
        <w:rPr>
          <w:color w:val="231F20"/>
          <w:spacing w:val="-8"/>
          <w:sz w:val="20"/>
        </w:rPr>
        <w:t> </w:t>
      </w:r>
      <w:r>
        <w:rPr>
          <w:color w:val="231F20"/>
          <w:sz w:val="20"/>
        </w:rPr>
        <w:t>водећих</w:t>
      </w:r>
      <w:r>
        <w:rPr>
          <w:color w:val="231F20"/>
          <w:spacing w:val="-8"/>
          <w:sz w:val="20"/>
        </w:rPr>
        <w:t> </w:t>
      </w:r>
      <w:r>
        <w:rPr>
          <w:color w:val="231F20"/>
          <w:spacing w:val="-2"/>
          <w:sz w:val="20"/>
        </w:rPr>
        <w:t>иницијатива.</w:t>
      </w:r>
    </w:p>
    <w:p>
      <w:pPr>
        <w:pStyle w:val="BodyText"/>
        <w:spacing w:line="225" w:lineRule="auto" w:before="228"/>
        <w:ind w:right="1130"/>
      </w:pPr>
      <w:r>
        <w:rPr>
          <w:color w:val="231F20"/>
        </w:rPr>
        <w:t>Осим</w:t>
      </w:r>
      <w:r>
        <w:rPr>
          <w:color w:val="231F20"/>
          <w:spacing w:val="-5"/>
        </w:rPr>
        <w:t> </w:t>
      </w:r>
      <w:r>
        <w:rPr>
          <w:color w:val="231F20"/>
        </w:rPr>
        <w:t>тога,</w:t>
      </w:r>
      <w:r>
        <w:rPr>
          <w:color w:val="231F20"/>
          <w:spacing w:val="-5"/>
        </w:rPr>
        <w:t> </w:t>
      </w:r>
      <w:r>
        <w:rPr>
          <w:color w:val="231F20"/>
        </w:rPr>
        <w:t>на</w:t>
      </w:r>
      <w:r>
        <w:rPr>
          <w:color w:val="231F20"/>
          <w:spacing w:val="-5"/>
        </w:rPr>
        <w:t> </w:t>
      </w:r>
      <w:r>
        <w:rPr>
          <w:color w:val="231F20"/>
        </w:rPr>
        <w:t>састанку</w:t>
      </w:r>
      <w:r>
        <w:rPr>
          <w:color w:val="231F20"/>
          <w:spacing w:val="-5"/>
        </w:rPr>
        <w:t> </w:t>
      </w:r>
      <w:r>
        <w:rPr>
          <w:color w:val="231F20"/>
        </w:rPr>
        <w:t>се</w:t>
      </w:r>
      <w:r>
        <w:rPr>
          <w:color w:val="231F20"/>
          <w:spacing w:val="-5"/>
        </w:rPr>
        <w:t> </w:t>
      </w:r>
      <w:r>
        <w:rPr>
          <w:color w:val="231F20"/>
        </w:rPr>
        <w:t>формулишу</w:t>
      </w:r>
      <w:r>
        <w:rPr>
          <w:color w:val="231F20"/>
          <w:spacing w:val="-5"/>
        </w:rPr>
        <w:t> </w:t>
      </w:r>
      <w:r>
        <w:rPr>
          <w:color w:val="231F20"/>
        </w:rPr>
        <w:t>смернице</w:t>
      </w:r>
      <w:r>
        <w:rPr>
          <w:color w:val="231F20"/>
          <w:spacing w:val="-5"/>
        </w:rPr>
        <w:t> </w:t>
      </w:r>
      <w:r>
        <w:rPr>
          <w:color w:val="231F20"/>
        </w:rPr>
        <w:t>за</w:t>
      </w:r>
      <w:r>
        <w:rPr>
          <w:color w:val="231F20"/>
          <w:spacing w:val="-5"/>
        </w:rPr>
        <w:t> </w:t>
      </w:r>
      <w:r>
        <w:rPr>
          <w:color w:val="231F20"/>
        </w:rPr>
        <w:t>фискалну</w:t>
      </w:r>
      <w:r>
        <w:rPr>
          <w:color w:val="231F20"/>
          <w:spacing w:val="-5"/>
        </w:rPr>
        <w:t> </w:t>
      </w:r>
      <w:r>
        <w:rPr>
          <w:color w:val="231F20"/>
        </w:rPr>
        <w:t>и</w:t>
      </w:r>
      <w:r>
        <w:rPr>
          <w:color w:val="231F20"/>
          <w:spacing w:val="-5"/>
        </w:rPr>
        <w:t> </w:t>
      </w:r>
      <w:r>
        <w:rPr>
          <w:color w:val="231F20"/>
        </w:rPr>
        <w:t>макроекономску </w:t>
      </w:r>
      <w:r>
        <w:rPr>
          <w:color w:val="231F20"/>
          <w:spacing w:val="-2"/>
        </w:rPr>
        <w:t>политику, као и за</w:t>
      </w:r>
      <w:r>
        <w:rPr>
          <w:color w:val="231F20"/>
          <w:spacing w:val="-7"/>
        </w:rPr>
        <w:t> </w:t>
      </w:r>
      <w:r>
        <w:rPr>
          <w:color w:val="231F20"/>
          <w:spacing w:val="-2"/>
        </w:rPr>
        <w:t>политику</w:t>
      </w:r>
      <w:r>
        <w:rPr>
          <w:color w:val="231F20"/>
          <w:spacing w:val="-7"/>
        </w:rPr>
        <w:t> </w:t>
      </w:r>
      <w:r>
        <w:rPr>
          <w:color w:val="231F20"/>
          <w:spacing w:val="-2"/>
        </w:rPr>
        <w:t>структурних</w:t>
      </w:r>
      <w:r>
        <w:rPr>
          <w:color w:val="231F20"/>
          <w:spacing w:val="-8"/>
        </w:rPr>
        <w:t> </w:t>
      </w:r>
      <w:r>
        <w:rPr>
          <w:color w:val="231F20"/>
          <w:spacing w:val="-2"/>
        </w:rPr>
        <w:t>реформи</w:t>
      </w:r>
      <w:r>
        <w:rPr>
          <w:color w:val="231F20"/>
          <w:spacing w:val="-7"/>
        </w:rPr>
        <w:t> </w:t>
      </w:r>
      <w:r>
        <w:rPr>
          <w:color w:val="231F20"/>
          <w:spacing w:val="-2"/>
        </w:rPr>
        <w:t>и</w:t>
      </w:r>
      <w:r>
        <w:rPr>
          <w:color w:val="231F20"/>
          <w:spacing w:val="-7"/>
        </w:rPr>
        <w:t> </w:t>
      </w:r>
      <w:r>
        <w:rPr>
          <w:color w:val="231F20"/>
          <w:spacing w:val="-2"/>
        </w:rPr>
        <w:t>политику</w:t>
      </w:r>
      <w:r>
        <w:rPr>
          <w:color w:val="231F20"/>
          <w:spacing w:val="-7"/>
        </w:rPr>
        <w:t> </w:t>
      </w:r>
      <w:r>
        <w:rPr>
          <w:color w:val="231F20"/>
          <w:spacing w:val="-2"/>
        </w:rPr>
        <w:t>области</w:t>
      </w:r>
      <w:r>
        <w:rPr>
          <w:color w:val="231F20"/>
          <w:spacing w:val="-7"/>
        </w:rPr>
        <w:t> </w:t>
      </w:r>
      <w:r>
        <w:rPr>
          <w:color w:val="231F20"/>
          <w:spacing w:val="-2"/>
        </w:rPr>
        <w:t>у</w:t>
      </w:r>
      <w:r>
        <w:rPr>
          <w:color w:val="231F20"/>
          <w:spacing w:val="-7"/>
        </w:rPr>
        <w:t> </w:t>
      </w:r>
      <w:r>
        <w:rPr>
          <w:color w:val="231F20"/>
          <w:spacing w:val="-2"/>
        </w:rPr>
        <w:t>којима</w:t>
      </w:r>
      <w:r>
        <w:rPr>
          <w:color w:val="231F20"/>
          <w:spacing w:val="-7"/>
        </w:rPr>
        <w:t> </w:t>
      </w:r>
      <w:r>
        <w:rPr>
          <w:color w:val="231F20"/>
          <w:spacing w:val="-2"/>
        </w:rPr>
        <w:t>је </w:t>
      </w:r>
      <w:r>
        <w:rPr>
          <w:color w:val="231F20"/>
        </w:rPr>
        <w:t>потребно</w:t>
      </w:r>
      <w:r>
        <w:rPr>
          <w:color w:val="231F20"/>
          <w:spacing w:val="-9"/>
        </w:rPr>
        <w:t> </w:t>
      </w:r>
      <w:r>
        <w:rPr>
          <w:color w:val="231F20"/>
        </w:rPr>
        <w:t>подстаћи</w:t>
      </w:r>
      <w:r>
        <w:rPr>
          <w:color w:val="231F20"/>
          <w:spacing w:val="-9"/>
        </w:rPr>
        <w:t> </w:t>
      </w:r>
      <w:r>
        <w:rPr>
          <w:color w:val="231F20"/>
        </w:rPr>
        <w:t>раст.</w:t>
      </w:r>
      <w:r>
        <w:rPr>
          <w:color w:val="231F20"/>
          <w:spacing w:val="-9"/>
        </w:rPr>
        <w:t> </w:t>
      </w:r>
      <w:r>
        <w:rPr>
          <w:color w:val="231F20"/>
        </w:rPr>
        <w:t>Такође се дају савети о</w:t>
      </w:r>
      <w:r>
        <w:rPr>
          <w:color w:val="231F20"/>
          <w:spacing w:val="-1"/>
        </w:rPr>
        <w:t> </w:t>
      </w:r>
      <w:r>
        <w:rPr>
          <w:color w:val="231F20"/>
        </w:rPr>
        <w:t>њиховим</w:t>
      </w:r>
      <w:r>
        <w:rPr>
          <w:color w:val="231F20"/>
          <w:spacing w:val="-1"/>
        </w:rPr>
        <w:t> </w:t>
      </w:r>
      <w:r>
        <w:rPr>
          <w:color w:val="231F20"/>
        </w:rPr>
        <w:t>међусобним</w:t>
      </w:r>
      <w:r>
        <w:rPr>
          <w:color w:val="231F20"/>
          <w:spacing w:val="-1"/>
        </w:rPr>
        <w:t> </w:t>
      </w:r>
      <w:r>
        <w:rPr>
          <w:color w:val="231F20"/>
        </w:rPr>
        <w:t>везама.</w:t>
      </w:r>
    </w:p>
    <w:p>
      <w:pPr>
        <w:pStyle w:val="BodyText"/>
        <w:spacing w:line="225" w:lineRule="auto" w:before="231"/>
        <w:ind w:right="1128"/>
      </w:pPr>
      <w:r>
        <w:rPr>
          <w:color w:val="231F20"/>
        </w:rPr>
        <w:t>У </w:t>
      </w:r>
      <w:r>
        <w:rPr>
          <w:b/>
          <w:color w:val="231F20"/>
        </w:rPr>
        <w:t>априлу </w:t>
      </w:r>
      <w:r>
        <w:rPr>
          <w:color w:val="231F20"/>
        </w:rPr>
        <w:t>државе чланице достављају планове о одрживом јавном финанси- рању (програми стабилности и конвергенције), као и о реформи и мерама за остваривање</w:t>
      </w:r>
      <w:r>
        <w:rPr>
          <w:color w:val="231F20"/>
          <w:spacing w:val="-7"/>
        </w:rPr>
        <w:t> </w:t>
      </w:r>
      <w:r>
        <w:rPr>
          <w:color w:val="231F20"/>
        </w:rPr>
        <w:t>напретка</w:t>
      </w:r>
      <w:r>
        <w:rPr>
          <w:color w:val="231F20"/>
          <w:spacing w:val="-7"/>
        </w:rPr>
        <w:t> </w:t>
      </w:r>
      <w:r>
        <w:rPr>
          <w:color w:val="231F20"/>
        </w:rPr>
        <w:t>ка</w:t>
      </w:r>
      <w:r>
        <w:rPr>
          <w:color w:val="231F20"/>
          <w:spacing w:val="-7"/>
        </w:rPr>
        <w:t> </w:t>
      </w:r>
      <w:r>
        <w:rPr>
          <w:color w:val="231F20"/>
        </w:rPr>
        <w:t>паметном,</w:t>
      </w:r>
      <w:r>
        <w:rPr>
          <w:color w:val="231F20"/>
          <w:spacing w:val="-7"/>
        </w:rPr>
        <w:t> </w:t>
      </w:r>
      <w:r>
        <w:rPr>
          <w:color w:val="231F20"/>
        </w:rPr>
        <w:t>одрживом</w:t>
      </w:r>
      <w:r>
        <w:rPr>
          <w:color w:val="231F20"/>
          <w:spacing w:val="-7"/>
        </w:rPr>
        <w:t> </w:t>
      </w:r>
      <w:r>
        <w:rPr>
          <w:color w:val="231F20"/>
        </w:rPr>
        <w:t>и</w:t>
      </w:r>
      <w:r>
        <w:rPr>
          <w:color w:val="231F20"/>
          <w:spacing w:val="-7"/>
        </w:rPr>
        <w:t> </w:t>
      </w:r>
      <w:r>
        <w:rPr>
          <w:color w:val="231F20"/>
        </w:rPr>
        <w:t>укључивом</w:t>
      </w:r>
      <w:r>
        <w:rPr>
          <w:color w:val="231F20"/>
          <w:spacing w:val="-7"/>
        </w:rPr>
        <w:t> </w:t>
      </w:r>
      <w:r>
        <w:rPr>
          <w:color w:val="231F20"/>
        </w:rPr>
        <w:t>расту</w:t>
      </w:r>
      <w:r>
        <w:rPr>
          <w:color w:val="231F20"/>
          <w:spacing w:val="-7"/>
        </w:rPr>
        <w:t> </w:t>
      </w:r>
      <w:r>
        <w:rPr>
          <w:color w:val="231F20"/>
        </w:rPr>
        <w:t>у</w:t>
      </w:r>
      <w:r>
        <w:rPr>
          <w:color w:val="231F20"/>
          <w:spacing w:val="-7"/>
        </w:rPr>
        <w:t> </w:t>
      </w:r>
      <w:r>
        <w:rPr>
          <w:color w:val="231F20"/>
        </w:rPr>
        <w:t>областима као што су запошљавање, истраживања, иновације, енергетика или социјална укљученост (Национални програм реформе).</w:t>
      </w:r>
    </w:p>
    <w:p>
      <w:pPr>
        <w:pStyle w:val="BodyText"/>
        <w:spacing w:line="225" w:lineRule="auto" w:before="233"/>
        <w:ind w:right="1128"/>
      </w:pPr>
      <w:r>
        <w:rPr>
          <w:color w:val="231F20"/>
        </w:rPr>
        <w:t>У </w:t>
      </w:r>
      <w:r>
        <w:rPr>
          <w:b/>
          <w:color w:val="231F20"/>
        </w:rPr>
        <w:t>мају/јуну </w:t>
      </w:r>
      <w:r>
        <w:rPr>
          <w:color w:val="231F20"/>
        </w:rPr>
        <w:t>Комисија оцењује ове програме и даје одговарајуће препоруке за појединачне</w:t>
      </w:r>
      <w:r>
        <w:rPr>
          <w:color w:val="231F20"/>
          <w:spacing w:val="-12"/>
        </w:rPr>
        <w:t> </w:t>
      </w:r>
      <w:r>
        <w:rPr>
          <w:color w:val="231F20"/>
        </w:rPr>
        <w:t>државе</w:t>
      </w:r>
      <w:r>
        <w:rPr>
          <w:color w:val="231F20"/>
          <w:spacing w:val="-11"/>
        </w:rPr>
        <w:t> </w:t>
      </w:r>
      <w:r>
        <w:rPr>
          <w:color w:val="231F20"/>
        </w:rPr>
        <w:t>чланице.</w:t>
      </w:r>
      <w:r>
        <w:rPr>
          <w:color w:val="231F20"/>
          <w:spacing w:val="-11"/>
        </w:rPr>
        <w:t> </w:t>
      </w:r>
      <w:r>
        <w:rPr>
          <w:color w:val="231F20"/>
        </w:rPr>
        <w:t>Савет</w:t>
      </w:r>
      <w:r>
        <w:rPr>
          <w:color w:val="231F20"/>
          <w:spacing w:val="-12"/>
        </w:rPr>
        <w:t> </w:t>
      </w:r>
      <w:r>
        <w:rPr>
          <w:color w:val="231F20"/>
        </w:rPr>
        <w:t>разматра,</w:t>
      </w:r>
      <w:r>
        <w:rPr>
          <w:color w:val="231F20"/>
          <w:spacing w:val="-11"/>
        </w:rPr>
        <w:t> </w:t>
      </w:r>
      <w:r>
        <w:rPr>
          <w:color w:val="231F20"/>
        </w:rPr>
        <w:t>а</w:t>
      </w:r>
      <w:r>
        <w:rPr>
          <w:color w:val="231F20"/>
          <w:spacing w:val="-11"/>
        </w:rPr>
        <w:t> </w:t>
      </w:r>
      <w:r>
        <w:rPr>
          <w:color w:val="231F20"/>
        </w:rPr>
        <w:t>Европски</w:t>
      </w:r>
      <w:r>
        <w:rPr>
          <w:color w:val="231F20"/>
          <w:spacing w:val="-12"/>
        </w:rPr>
        <w:t> </w:t>
      </w:r>
      <w:r>
        <w:rPr>
          <w:color w:val="231F20"/>
        </w:rPr>
        <w:t>савет</w:t>
      </w:r>
      <w:r>
        <w:rPr>
          <w:color w:val="231F20"/>
          <w:spacing w:val="-11"/>
        </w:rPr>
        <w:t> </w:t>
      </w:r>
      <w:r>
        <w:rPr>
          <w:color w:val="231F20"/>
        </w:rPr>
        <w:t>усваја</w:t>
      </w:r>
      <w:r>
        <w:rPr>
          <w:color w:val="231F20"/>
          <w:spacing w:val="-11"/>
        </w:rPr>
        <w:t> </w:t>
      </w:r>
      <w:r>
        <w:rPr>
          <w:color w:val="231F20"/>
        </w:rPr>
        <w:t>наведене препоруке. На тај начин</w:t>
      </w:r>
      <w:r>
        <w:rPr>
          <w:color w:val="231F20"/>
          <w:spacing w:val="-2"/>
        </w:rPr>
        <w:t> </w:t>
      </w:r>
      <w:r>
        <w:rPr>
          <w:color w:val="231F20"/>
        </w:rPr>
        <w:t>се</w:t>
      </w:r>
      <w:r>
        <w:rPr>
          <w:color w:val="231F20"/>
          <w:spacing w:val="-1"/>
        </w:rPr>
        <w:t> </w:t>
      </w:r>
      <w:r>
        <w:rPr>
          <w:color w:val="231F20"/>
        </w:rPr>
        <w:t>државама</w:t>
      </w:r>
      <w:r>
        <w:rPr>
          <w:color w:val="231F20"/>
          <w:spacing w:val="-1"/>
        </w:rPr>
        <w:t> </w:t>
      </w:r>
      <w:r>
        <w:rPr>
          <w:color w:val="231F20"/>
        </w:rPr>
        <w:t>чланицама</w:t>
      </w:r>
      <w:r>
        <w:rPr>
          <w:color w:val="231F20"/>
          <w:spacing w:val="-2"/>
        </w:rPr>
        <w:t> </w:t>
      </w:r>
      <w:r>
        <w:rPr>
          <w:color w:val="231F20"/>
        </w:rPr>
        <w:t>дају</w:t>
      </w:r>
      <w:r>
        <w:rPr>
          <w:color w:val="231F20"/>
          <w:spacing w:val="-1"/>
        </w:rPr>
        <w:t> </w:t>
      </w:r>
      <w:r>
        <w:rPr>
          <w:color w:val="231F20"/>
        </w:rPr>
        <w:t>савети</w:t>
      </w:r>
      <w:r>
        <w:rPr>
          <w:color w:val="231F20"/>
          <w:spacing w:val="-1"/>
        </w:rPr>
        <w:t> </w:t>
      </w:r>
      <w:r>
        <w:rPr>
          <w:color w:val="231F20"/>
        </w:rPr>
        <w:t>пре</w:t>
      </w:r>
      <w:r>
        <w:rPr>
          <w:color w:val="231F20"/>
          <w:spacing w:val="-1"/>
        </w:rPr>
        <w:t> </w:t>
      </w:r>
      <w:r>
        <w:rPr>
          <w:color w:val="231F20"/>
        </w:rPr>
        <w:t>коначне</w:t>
      </w:r>
      <w:r>
        <w:rPr>
          <w:color w:val="231F20"/>
          <w:spacing w:val="-2"/>
        </w:rPr>
        <w:t> </w:t>
      </w:r>
      <w:r>
        <w:rPr>
          <w:color w:val="231F20"/>
        </w:rPr>
        <w:t>изра- де предлога буџета за наредну годину.</w:t>
      </w:r>
    </w:p>
    <w:p>
      <w:pPr>
        <w:spacing w:line="225" w:lineRule="auto" w:before="232"/>
        <w:ind w:left="1416" w:right="1132" w:firstLine="0"/>
        <w:jc w:val="both"/>
        <w:rPr>
          <w:sz w:val="20"/>
        </w:rPr>
      </w:pPr>
      <w:r>
        <w:rPr>
          <w:color w:val="231F20"/>
          <w:sz w:val="20"/>
        </w:rPr>
        <w:t>Најзад,</w:t>
      </w:r>
      <w:r>
        <w:rPr>
          <w:color w:val="231F20"/>
          <w:spacing w:val="-9"/>
          <w:sz w:val="20"/>
        </w:rPr>
        <w:t> </w:t>
      </w:r>
      <w:r>
        <w:rPr>
          <w:b/>
          <w:color w:val="231F20"/>
          <w:sz w:val="20"/>
        </w:rPr>
        <w:t>крајем</w:t>
      </w:r>
      <w:r>
        <w:rPr>
          <w:b/>
          <w:color w:val="231F20"/>
          <w:spacing w:val="-9"/>
          <w:sz w:val="20"/>
        </w:rPr>
        <w:t> </w:t>
      </w:r>
      <w:r>
        <w:rPr>
          <w:b/>
          <w:color w:val="231F20"/>
          <w:sz w:val="20"/>
        </w:rPr>
        <w:t>јуна</w:t>
      </w:r>
      <w:r>
        <w:rPr>
          <w:b/>
          <w:color w:val="231F20"/>
          <w:spacing w:val="-9"/>
          <w:sz w:val="20"/>
        </w:rPr>
        <w:t> </w:t>
      </w:r>
      <w:r>
        <w:rPr>
          <w:b/>
          <w:color w:val="231F20"/>
          <w:sz w:val="20"/>
        </w:rPr>
        <w:t>или</w:t>
      </w:r>
      <w:r>
        <w:rPr>
          <w:b/>
          <w:color w:val="231F20"/>
          <w:spacing w:val="-9"/>
          <w:sz w:val="20"/>
        </w:rPr>
        <w:t> </w:t>
      </w:r>
      <w:r>
        <w:rPr>
          <w:b/>
          <w:color w:val="231F20"/>
          <w:sz w:val="20"/>
        </w:rPr>
        <w:t>почетком</w:t>
      </w:r>
      <w:r>
        <w:rPr>
          <w:b/>
          <w:color w:val="231F20"/>
          <w:spacing w:val="-9"/>
          <w:sz w:val="20"/>
        </w:rPr>
        <w:t> </w:t>
      </w:r>
      <w:r>
        <w:rPr>
          <w:b/>
          <w:color w:val="231F20"/>
          <w:sz w:val="20"/>
        </w:rPr>
        <w:t>јула</w:t>
      </w:r>
      <w:r>
        <w:rPr>
          <w:b/>
          <w:color w:val="231F20"/>
          <w:spacing w:val="-9"/>
          <w:sz w:val="20"/>
        </w:rPr>
        <w:t> </w:t>
      </w:r>
      <w:r>
        <w:rPr>
          <w:color w:val="231F20"/>
          <w:sz w:val="20"/>
        </w:rPr>
        <w:t>Савет</w:t>
      </w:r>
      <w:r>
        <w:rPr>
          <w:color w:val="231F20"/>
          <w:spacing w:val="-9"/>
          <w:sz w:val="20"/>
        </w:rPr>
        <w:t> </w:t>
      </w:r>
      <w:r>
        <w:rPr>
          <w:color w:val="231F20"/>
          <w:sz w:val="20"/>
        </w:rPr>
        <w:t>званично</w:t>
      </w:r>
      <w:r>
        <w:rPr>
          <w:color w:val="231F20"/>
          <w:spacing w:val="-10"/>
          <w:sz w:val="20"/>
        </w:rPr>
        <w:t> </w:t>
      </w:r>
      <w:r>
        <w:rPr>
          <w:color w:val="231F20"/>
          <w:sz w:val="20"/>
        </w:rPr>
        <w:t>усваја</w:t>
      </w:r>
      <w:r>
        <w:rPr>
          <w:color w:val="231F20"/>
          <w:spacing w:val="-9"/>
          <w:sz w:val="20"/>
        </w:rPr>
        <w:t> </w:t>
      </w:r>
      <w:r>
        <w:rPr>
          <w:color w:val="231F20"/>
          <w:sz w:val="20"/>
        </w:rPr>
        <w:t>препоруке</w:t>
      </w:r>
      <w:r>
        <w:rPr>
          <w:color w:val="231F20"/>
          <w:spacing w:val="-9"/>
          <w:sz w:val="20"/>
        </w:rPr>
        <w:t> </w:t>
      </w:r>
      <w:r>
        <w:rPr>
          <w:color w:val="231F20"/>
          <w:sz w:val="20"/>
        </w:rPr>
        <w:t>за</w:t>
      </w:r>
      <w:r>
        <w:rPr>
          <w:color w:val="231F20"/>
          <w:spacing w:val="-9"/>
          <w:sz w:val="20"/>
        </w:rPr>
        <w:t> </w:t>
      </w:r>
      <w:r>
        <w:rPr>
          <w:color w:val="231F20"/>
          <w:sz w:val="20"/>
        </w:rPr>
        <w:t>поје- диначне државе чланице.</w:t>
      </w:r>
    </w:p>
    <w:p>
      <w:pPr>
        <w:pStyle w:val="BodyText"/>
        <w:spacing w:line="225" w:lineRule="auto" w:before="231"/>
        <w:ind w:left="1416" w:right="1132"/>
      </w:pPr>
      <w:r>
        <w:rPr>
          <w:color w:val="231F20"/>
        </w:rPr>
        <w:t>Уколико</w:t>
      </w:r>
      <w:r>
        <w:rPr>
          <w:color w:val="231F20"/>
          <w:spacing w:val="-7"/>
        </w:rPr>
        <w:t> </w:t>
      </w:r>
      <w:r>
        <w:rPr>
          <w:color w:val="231F20"/>
        </w:rPr>
        <w:t>препоруке</w:t>
      </w:r>
      <w:r>
        <w:rPr>
          <w:color w:val="231F20"/>
          <w:spacing w:val="-7"/>
        </w:rPr>
        <w:t> </w:t>
      </w:r>
      <w:r>
        <w:rPr>
          <w:color w:val="231F20"/>
        </w:rPr>
        <w:t>нису</w:t>
      </w:r>
      <w:r>
        <w:rPr>
          <w:color w:val="231F20"/>
          <w:spacing w:val="-8"/>
        </w:rPr>
        <w:t> </w:t>
      </w:r>
      <w:r>
        <w:rPr>
          <w:color w:val="231F20"/>
        </w:rPr>
        <w:t>испуњене</w:t>
      </w:r>
      <w:r>
        <w:rPr>
          <w:color w:val="231F20"/>
          <w:spacing w:val="-8"/>
        </w:rPr>
        <w:t> </w:t>
      </w:r>
      <w:r>
        <w:rPr>
          <w:color w:val="231F20"/>
        </w:rPr>
        <w:t>у</w:t>
      </w:r>
      <w:r>
        <w:rPr>
          <w:color w:val="231F20"/>
          <w:spacing w:val="-7"/>
        </w:rPr>
        <w:t> </w:t>
      </w:r>
      <w:r>
        <w:rPr>
          <w:color w:val="231F20"/>
        </w:rPr>
        <w:t>предвиђеном</w:t>
      </w:r>
      <w:r>
        <w:rPr>
          <w:color w:val="231F20"/>
          <w:spacing w:val="-8"/>
        </w:rPr>
        <w:t> </w:t>
      </w:r>
      <w:r>
        <w:rPr>
          <w:color w:val="231F20"/>
        </w:rPr>
        <w:t>року</w:t>
      </w:r>
      <w:r>
        <w:rPr>
          <w:color w:val="231F20"/>
          <w:spacing w:val="-6"/>
        </w:rPr>
        <w:t> </w:t>
      </w:r>
      <w:r>
        <w:rPr>
          <w:color w:val="231F20"/>
        </w:rPr>
        <w:t>(12</w:t>
      </w:r>
      <w:r>
        <w:rPr>
          <w:color w:val="231F20"/>
          <w:spacing w:val="-7"/>
        </w:rPr>
        <w:t> </w:t>
      </w:r>
      <w:r>
        <w:rPr>
          <w:color w:val="231F20"/>
        </w:rPr>
        <w:t>до</w:t>
      </w:r>
      <w:r>
        <w:rPr>
          <w:color w:val="231F20"/>
          <w:spacing w:val="-7"/>
        </w:rPr>
        <w:t> </w:t>
      </w:r>
      <w:r>
        <w:rPr>
          <w:color w:val="231F20"/>
        </w:rPr>
        <w:t>18</w:t>
      </w:r>
      <w:r>
        <w:rPr>
          <w:color w:val="231F20"/>
          <w:spacing w:val="-7"/>
        </w:rPr>
        <w:t> </w:t>
      </w:r>
      <w:r>
        <w:rPr>
          <w:color w:val="231F20"/>
        </w:rPr>
        <w:t>месеци),</w:t>
      </w:r>
      <w:r>
        <w:rPr>
          <w:color w:val="231F20"/>
          <w:spacing w:val="-8"/>
        </w:rPr>
        <w:t> </w:t>
      </w:r>
      <w:r>
        <w:rPr>
          <w:color w:val="231F20"/>
        </w:rPr>
        <w:t>могу бити</w:t>
      </w:r>
      <w:r>
        <w:rPr>
          <w:color w:val="231F20"/>
          <w:spacing w:val="-5"/>
        </w:rPr>
        <w:t> </w:t>
      </w:r>
      <w:r>
        <w:rPr>
          <w:color w:val="231F20"/>
        </w:rPr>
        <w:t>издата</w:t>
      </w:r>
      <w:r>
        <w:rPr>
          <w:color w:val="231F20"/>
          <w:spacing w:val="-4"/>
        </w:rPr>
        <w:t> </w:t>
      </w:r>
      <w:r>
        <w:rPr>
          <w:color w:val="231F20"/>
        </w:rPr>
        <w:t>одговарајућа</w:t>
      </w:r>
      <w:r>
        <w:rPr>
          <w:color w:val="231F20"/>
          <w:spacing w:val="-3"/>
        </w:rPr>
        <w:t> </w:t>
      </w:r>
      <w:r>
        <w:rPr>
          <w:color w:val="231F20"/>
        </w:rPr>
        <w:t>упозорења.</w:t>
      </w:r>
      <w:r>
        <w:rPr>
          <w:color w:val="231F20"/>
          <w:spacing w:val="-3"/>
        </w:rPr>
        <w:t> </w:t>
      </w:r>
      <w:r>
        <w:rPr>
          <w:color w:val="231F20"/>
        </w:rPr>
        <w:t>Постоји</w:t>
      </w:r>
      <w:r>
        <w:rPr>
          <w:color w:val="231F20"/>
          <w:spacing w:val="-3"/>
        </w:rPr>
        <w:t> </w:t>
      </w:r>
      <w:r>
        <w:rPr>
          <w:color w:val="231F20"/>
        </w:rPr>
        <w:t>и</w:t>
      </w:r>
      <w:r>
        <w:rPr>
          <w:color w:val="231F20"/>
          <w:spacing w:val="-3"/>
        </w:rPr>
        <w:t> </w:t>
      </w:r>
      <w:r>
        <w:rPr>
          <w:color w:val="231F20"/>
        </w:rPr>
        <w:t>могућност</w:t>
      </w:r>
      <w:r>
        <w:rPr>
          <w:color w:val="231F20"/>
          <w:spacing w:val="-3"/>
        </w:rPr>
        <w:t> </w:t>
      </w:r>
      <w:r>
        <w:rPr>
          <w:color w:val="231F20"/>
        </w:rPr>
        <w:t>примене</w:t>
      </w:r>
      <w:r>
        <w:rPr>
          <w:color w:val="231F20"/>
          <w:spacing w:val="-5"/>
        </w:rPr>
        <w:t> </w:t>
      </w:r>
      <w:r>
        <w:rPr>
          <w:color w:val="231F20"/>
        </w:rPr>
        <w:t>подстицаја или санкција у случају постојања превеликих макроекономских и буџетских </w:t>
      </w:r>
      <w:r>
        <w:rPr>
          <w:color w:val="231F20"/>
          <w:spacing w:val="-2"/>
        </w:rPr>
        <w:t>дисбаланса.</w:t>
      </w:r>
    </w:p>
    <w:p>
      <w:pPr>
        <w:pStyle w:val="BodyText"/>
        <w:spacing w:line="225" w:lineRule="auto" w:before="232"/>
        <w:ind w:left="1416" w:right="1131"/>
      </w:pPr>
      <w:r>
        <w:rPr>
          <w:color w:val="231F20"/>
        </w:rPr>
        <w:t>Састанци министара у вези са конкретним питањима политике од кључног су значаја</w:t>
      </w:r>
      <w:r>
        <w:rPr>
          <w:color w:val="231F20"/>
          <w:spacing w:val="-10"/>
        </w:rPr>
        <w:t> </w:t>
      </w:r>
      <w:r>
        <w:rPr>
          <w:color w:val="231F20"/>
        </w:rPr>
        <w:t>за</w:t>
      </w:r>
      <w:r>
        <w:rPr>
          <w:color w:val="231F20"/>
          <w:spacing w:val="-10"/>
        </w:rPr>
        <w:t> </w:t>
      </w:r>
      <w:r>
        <w:rPr>
          <w:color w:val="231F20"/>
        </w:rPr>
        <w:t>стручну</w:t>
      </w:r>
      <w:r>
        <w:rPr>
          <w:color w:val="231F20"/>
          <w:spacing w:val="-10"/>
        </w:rPr>
        <w:t> </w:t>
      </w:r>
      <w:r>
        <w:rPr>
          <w:color w:val="231F20"/>
        </w:rPr>
        <w:t>ревизију</w:t>
      </w:r>
      <w:r>
        <w:rPr>
          <w:color w:val="231F20"/>
          <w:spacing w:val="-10"/>
        </w:rPr>
        <w:t> </w:t>
      </w:r>
      <w:r>
        <w:rPr>
          <w:color w:val="231F20"/>
        </w:rPr>
        <w:t>и</w:t>
      </w:r>
      <w:r>
        <w:rPr>
          <w:color w:val="231F20"/>
          <w:spacing w:val="-10"/>
        </w:rPr>
        <w:t> </w:t>
      </w:r>
      <w:r>
        <w:rPr>
          <w:color w:val="231F20"/>
        </w:rPr>
        <w:t>праћење</w:t>
      </w:r>
      <w:r>
        <w:rPr>
          <w:color w:val="231F20"/>
          <w:spacing w:val="-10"/>
        </w:rPr>
        <w:t> </w:t>
      </w:r>
      <w:r>
        <w:rPr>
          <w:color w:val="231F20"/>
        </w:rPr>
        <w:t>напретка</w:t>
      </w:r>
      <w:r>
        <w:rPr>
          <w:color w:val="231F20"/>
          <w:spacing w:val="-10"/>
        </w:rPr>
        <w:t> </w:t>
      </w:r>
      <w:r>
        <w:rPr>
          <w:color w:val="231F20"/>
        </w:rPr>
        <w:t>остваривања</w:t>
      </w:r>
      <w:r>
        <w:rPr>
          <w:color w:val="231F20"/>
          <w:spacing w:val="-10"/>
        </w:rPr>
        <w:t> </w:t>
      </w:r>
      <w:r>
        <w:rPr>
          <w:color w:val="231F20"/>
        </w:rPr>
        <w:t>стратешких</w:t>
      </w:r>
      <w:r>
        <w:rPr>
          <w:color w:val="231F20"/>
          <w:spacing w:val="-10"/>
        </w:rPr>
        <w:t> </w:t>
      </w:r>
      <w:r>
        <w:rPr>
          <w:color w:val="231F20"/>
        </w:rPr>
        <w:t>циље- ва ЕУ, као и за промовисање водећих иницијатива стратегије „Европа 2020”</w:t>
      </w:r>
    </w:p>
    <w:p>
      <w:pPr>
        <w:pStyle w:val="BodyText"/>
        <w:spacing w:after="0" w:line="225" w:lineRule="auto"/>
        <w:sectPr>
          <w:pgSz w:w="9360" w:h="13040"/>
          <w:pgMar w:header="0" w:footer="1247" w:top="1320" w:bottom="1440" w:left="0" w:right="0"/>
        </w:sectPr>
      </w:pPr>
    </w:p>
    <w:p>
      <w:pPr>
        <w:pStyle w:val="Heading4"/>
        <w:spacing w:before="37"/>
        <w:ind w:left="0" w:right="279"/>
        <w:jc w:val="center"/>
      </w:pPr>
      <w:r>
        <w:rPr>
          <w:color w:val="231F20"/>
          <w:spacing w:val="-2"/>
        </w:rPr>
        <w:t>Распоред</w:t>
      </w:r>
      <w:r>
        <w:rPr>
          <w:color w:val="231F20"/>
          <w:spacing w:val="5"/>
        </w:rPr>
        <w:t> </w:t>
      </w:r>
      <w:r>
        <w:rPr>
          <w:color w:val="231F20"/>
          <w:spacing w:val="-2"/>
        </w:rPr>
        <w:t>Европског</w:t>
      </w:r>
      <w:r>
        <w:rPr>
          <w:color w:val="231F20"/>
          <w:spacing w:val="6"/>
        </w:rPr>
        <w:t> </w:t>
      </w:r>
      <w:r>
        <w:rPr>
          <w:color w:val="231F20"/>
          <w:spacing w:val="-2"/>
        </w:rPr>
        <w:t>семестра</w:t>
      </w:r>
    </w:p>
    <w:p>
      <w:pPr>
        <w:pStyle w:val="BodyText"/>
        <w:spacing w:before="10"/>
        <w:ind w:left="0"/>
        <w:jc w:val="left"/>
        <w:rPr>
          <w:b/>
          <w:sz w:val="18"/>
        </w:rPr>
      </w:pPr>
      <w:r>
        <w:rPr>
          <w:b/>
          <w:sz w:val="18"/>
        </w:rPr>
        <mc:AlternateContent>
          <mc:Choice Requires="wps">
            <w:drawing>
              <wp:anchor distT="0" distB="0" distL="0" distR="0" allowOverlap="1" layoutInCell="1" locked="0" behindDoc="1" simplePos="0" relativeHeight="487602688">
                <wp:simplePos x="0" y="0"/>
                <wp:positionH relativeFrom="page">
                  <wp:posOffset>740791</wp:posOffset>
                </wp:positionH>
                <wp:positionV relativeFrom="paragraph">
                  <wp:posOffset>161289</wp:posOffset>
                </wp:positionV>
                <wp:extent cx="4316095" cy="4429125"/>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4316095" cy="4429125"/>
                          <a:chExt cx="4316095" cy="4429125"/>
                        </a:xfrm>
                      </wpg:grpSpPr>
                      <wps:wsp>
                        <wps:cNvPr id="98" name="Graphic 98"/>
                        <wps:cNvSpPr/>
                        <wps:spPr>
                          <a:xfrm>
                            <a:off x="0" y="0"/>
                            <a:ext cx="4316095" cy="4429125"/>
                          </a:xfrm>
                          <a:custGeom>
                            <a:avLst/>
                            <a:gdLst/>
                            <a:ahLst/>
                            <a:cxnLst/>
                            <a:rect l="l" t="t" r="r" b="b"/>
                            <a:pathLst>
                              <a:path w="4316095" h="4429125">
                                <a:moveTo>
                                  <a:pt x="4316031" y="0"/>
                                </a:moveTo>
                                <a:lnTo>
                                  <a:pt x="0" y="0"/>
                                </a:lnTo>
                                <a:lnTo>
                                  <a:pt x="0" y="4428616"/>
                                </a:lnTo>
                                <a:lnTo>
                                  <a:pt x="4316031" y="4428616"/>
                                </a:lnTo>
                                <a:lnTo>
                                  <a:pt x="4316031" y="0"/>
                                </a:lnTo>
                                <a:close/>
                              </a:path>
                            </a:pathLst>
                          </a:custGeom>
                          <a:solidFill>
                            <a:srgbClr val="00C0F3"/>
                          </a:solidFill>
                        </wps:spPr>
                        <wps:bodyPr wrap="square" lIns="0" tIns="0" rIns="0" bIns="0" rtlCol="0">
                          <a:prstTxWarp prst="textNoShape">
                            <a:avLst/>
                          </a:prstTxWarp>
                          <a:noAutofit/>
                        </wps:bodyPr>
                      </wps:wsp>
                      <wps:wsp>
                        <wps:cNvPr id="99" name="Graphic 99"/>
                        <wps:cNvSpPr/>
                        <wps:spPr>
                          <a:xfrm>
                            <a:off x="112585" y="116331"/>
                            <a:ext cx="4098925" cy="4241165"/>
                          </a:xfrm>
                          <a:custGeom>
                            <a:avLst/>
                            <a:gdLst/>
                            <a:ahLst/>
                            <a:cxnLst/>
                            <a:rect l="l" t="t" r="r" b="b"/>
                            <a:pathLst>
                              <a:path w="4098925" h="4241165">
                                <a:moveTo>
                                  <a:pt x="810653" y="2964929"/>
                                </a:moveTo>
                                <a:lnTo>
                                  <a:pt x="0" y="2964929"/>
                                </a:lnTo>
                                <a:lnTo>
                                  <a:pt x="0" y="3422802"/>
                                </a:lnTo>
                                <a:lnTo>
                                  <a:pt x="810653" y="3422802"/>
                                </a:lnTo>
                                <a:lnTo>
                                  <a:pt x="810653" y="2964929"/>
                                </a:lnTo>
                                <a:close/>
                              </a:path>
                              <a:path w="4098925" h="4241165">
                                <a:moveTo>
                                  <a:pt x="810653" y="2289378"/>
                                </a:moveTo>
                                <a:lnTo>
                                  <a:pt x="0" y="2289378"/>
                                </a:lnTo>
                                <a:lnTo>
                                  <a:pt x="0" y="2747251"/>
                                </a:lnTo>
                                <a:lnTo>
                                  <a:pt x="810653" y="2747251"/>
                                </a:lnTo>
                                <a:lnTo>
                                  <a:pt x="810653" y="2289378"/>
                                </a:lnTo>
                                <a:close/>
                              </a:path>
                              <a:path w="4098925" h="4241165">
                                <a:moveTo>
                                  <a:pt x="810653" y="1613814"/>
                                </a:moveTo>
                                <a:lnTo>
                                  <a:pt x="0" y="1613814"/>
                                </a:lnTo>
                                <a:lnTo>
                                  <a:pt x="0" y="2071687"/>
                                </a:lnTo>
                                <a:lnTo>
                                  <a:pt x="810653" y="2071687"/>
                                </a:lnTo>
                                <a:lnTo>
                                  <a:pt x="810653" y="1613814"/>
                                </a:lnTo>
                                <a:close/>
                              </a:path>
                              <a:path w="4098925" h="4241165">
                                <a:moveTo>
                                  <a:pt x="1748929" y="863206"/>
                                </a:moveTo>
                                <a:lnTo>
                                  <a:pt x="923251" y="863206"/>
                                </a:lnTo>
                                <a:lnTo>
                                  <a:pt x="923251" y="1426171"/>
                                </a:lnTo>
                                <a:lnTo>
                                  <a:pt x="1748929" y="1426171"/>
                                </a:lnTo>
                                <a:lnTo>
                                  <a:pt x="1748929" y="863206"/>
                                </a:lnTo>
                                <a:close/>
                              </a:path>
                              <a:path w="4098925" h="4241165">
                                <a:moveTo>
                                  <a:pt x="1951583" y="2285631"/>
                                </a:moveTo>
                                <a:lnTo>
                                  <a:pt x="1140929" y="2285631"/>
                                </a:lnTo>
                                <a:lnTo>
                                  <a:pt x="1140929" y="2743504"/>
                                </a:lnTo>
                                <a:lnTo>
                                  <a:pt x="1951583" y="2743504"/>
                                </a:lnTo>
                                <a:lnTo>
                                  <a:pt x="1951583" y="2285631"/>
                                </a:lnTo>
                                <a:close/>
                              </a:path>
                              <a:path w="4098925" h="4241165">
                                <a:moveTo>
                                  <a:pt x="1951583" y="1613814"/>
                                </a:moveTo>
                                <a:lnTo>
                                  <a:pt x="1140929" y="1613814"/>
                                </a:lnTo>
                                <a:lnTo>
                                  <a:pt x="1140929" y="2071687"/>
                                </a:lnTo>
                                <a:lnTo>
                                  <a:pt x="1951583" y="2071687"/>
                                </a:lnTo>
                                <a:lnTo>
                                  <a:pt x="1951583" y="1613814"/>
                                </a:lnTo>
                                <a:close/>
                              </a:path>
                              <a:path w="4098925" h="4241165">
                                <a:moveTo>
                                  <a:pt x="2011641" y="3542906"/>
                                </a:moveTo>
                                <a:lnTo>
                                  <a:pt x="1065872" y="3542906"/>
                                </a:lnTo>
                                <a:lnTo>
                                  <a:pt x="1065872" y="4240974"/>
                                </a:lnTo>
                                <a:lnTo>
                                  <a:pt x="2011641" y="4240974"/>
                                </a:lnTo>
                                <a:lnTo>
                                  <a:pt x="2011641" y="3542906"/>
                                </a:lnTo>
                                <a:close/>
                              </a:path>
                              <a:path w="4098925" h="4241165">
                                <a:moveTo>
                                  <a:pt x="2702204" y="3100044"/>
                                </a:moveTo>
                                <a:lnTo>
                                  <a:pt x="1125918" y="3100044"/>
                                </a:lnTo>
                                <a:lnTo>
                                  <a:pt x="1125918" y="3385274"/>
                                </a:lnTo>
                                <a:lnTo>
                                  <a:pt x="2702204" y="3385274"/>
                                </a:lnTo>
                                <a:lnTo>
                                  <a:pt x="2702204" y="3100044"/>
                                </a:lnTo>
                                <a:close/>
                              </a:path>
                              <a:path w="4098925" h="4241165">
                                <a:moveTo>
                                  <a:pt x="3283940" y="3617963"/>
                                </a:moveTo>
                                <a:lnTo>
                                  <a:pt x="2101723" y="3617963"/>
                                </a:lnTo>
                                <a:lnTo>
                                  <a:pt x="2101723" y="4240974"/>
                                </a:lnTo>
                                <a:lnTo>
                                  <a:pt x="3283940" y="4240974"/>
                                </a:lnTo>
                                <a:lnTo>
                                  <a:pt x="3283940" y="3617963"/>
                                </a:lnTo>
                                <a:close/>
                              </a:path>
                              <a:path w="4098925" h="4241165">
                                <a:moveTo>
                                  <a:pt x="3978262" y="863206"/>
                                </a:moveTo>
                                <a:lnTo>
                                  <a:pt x="2386965" y="863206"/>
                                </a:lnTo>
                                <a:lnTo>
                                  <a:pt x="2386965" y="1433677"/>
                                </a:lnTo>
                                <a:lnTo>
                                  <a:pt x="3978262" y="1433677"/>
                                </a:lnTo>
                                <a:lnTo>
                                  <a:pt x="3978262" y="863206"/>
                                </a:lnTo>
                                <a:close/>
                              </a:path>
                              <a:path w="4098925" h="4241165">
                                <a:moveTo>
                                  <a:pt x="4047579" y="310883"/>
                                </a:moveTo>
                                <a:lnTo>
                                  <a:pt x="3324453" y="0"/>
                                </a:lnTo>
                                <a:lnTo>
                                  <a:pt x="3323996" y="202666"/>
                                </a:lnTo>
                                <a:lnTo>
                                  <a:pt x="158991" y="202666"/>
                                </a:lnTo>
                                <a:lnTo>
                                  <a:pt x="158991" y="427850"/>
                                </a:lnTo>
                                <a:lnTo>
                                  <a:pt x="3323501" y="427850"/>
                                </a:lnTo>
                                <a:lnTo>
                                  <a:pt x="3323132" y="600125"/>
                                </a:lnTo>
                                <a:lnTo>
                                  <a:pt x="4047579" y="310883"/>
                                </a:lnTo>
                                <a:close/>
                              </a:path>
                              <a:path w="4098925" h="4241165">
                                <a:moveTo>
                                  <a:pt x="4098353" y="2949918"/>
                                </a:moveTo>
                                <a:lnTo>
                                  <a:pt x="2799804" y="2949918"/>
                                </a:lnTo>
                                <a:lnTo>
                                  <a:pt x="2799804" y="3374009"/>
                                </a:lnTo>
                                <a:lnTo>
                                  <a:pt x="4098353" y="3374009"/>
                                </a:lnTo>
                                <a:lnTo>
                                  <a:pt x="4098353" y="2949918"/>
                                </a:lnTo>
                                <a:close/>
                              </a:path>
                              <a:path w="4098925" h="4241165">
                                <a:moveTo>
                                  <a:pt x="4098353" y="1602562"/>
                                </a:moveTo>
                                <a:lnTo>
                                  <a:pt x="2724734" y="1602562"/>
                                </a:lnTo>
                                <a:lnTo>
                                  <a:pt x="2724734" y="2139251"/>
                                </a:lnTo>
                                <a:lnTo>
                                  <a:pt x="4098353" y="2139251"/>
                                </a:lnTo>
                                <a:lnTo>
                                  <a:pt x="4098353" y="1602562"/>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1095895" y="597736"/>
                            <a:ext cx="1270" cy="389890"/>
                          </a:xfrm>
                          <a:custGeom>
                            <a:avLst/>
                            <a:gdLst/>
                            <a:ahLst/>
                            <a:cxnLst/>
                            <a:rect l="l" t="t" r="r" b="b"/>
                            <a:pathLst>
                              <a:path w="0" h="389890">
                                <a:moveTo>
                                  <a:pt x="0" y="389305"/>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01" name="Graphic 101"/>
                        <wps:cNvSpPr/>
                        <wps:spPr>
                          <a:xfrm>
                            <a:off x="1062100" y="525415"/>
                            <a:ext cx="67945" cy="93345"/>
                          </a:xfrm>
                          <a:custGeom>
                            <a:avLst/>
                            <a:gdLst/>
                            <a:ahLst/>
                            <a:cxnLst/>
                            <a:rect l="l" t="t" r="r" b="b"/>
                            <a:pathLst>
                              <a:path w="67945" h="93345">
                                <a:moveTo>
                                  <a:pt x="33794" y="0"/>
                                </a:moveTo>
                                <a:lnTo>
                                  <a:pt x="0" y="92837"/>
                                </a:lnTo>
                                <a:lnTo>
                                  <a:pt x="67576" y="92837"/>
                                </a:lnTo>
                                <a:lnTo>
                                  <a:pt x="33794"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711391" y="616502"/>
                            <a:ext cx="1270" cy="1136650"/>
                          </a:xfrm>
                          <a:custGeom>
                            <a:avLst/>
                            <a:gdLst/>
                            <a:ahLst/>
                            <a:cxnLst/>
                            <a:rect l="l" t="t" r="r" b="b"/>
                            <a:pathLst>
                              <a:path w="0" h="1136650">
                                <a:moveTo>
                                  <a:pt x="0" y="1136167"/>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03" name="Graphic 103"/>
                        <wps:cNvSpPr/>
                        <wps:spPr>
                          <a:xfrm>
                            <a:off x="1677596" y="544182"/>
                            <a:ext cx="67945" cy="93345"/>
                          </a:xfrm>
                          <a:custGeom>
                            <a:avLst/>
                            <a:gdLst/>
                            <a:ahLst/>
                            <a:cxnLst/>
                            <a:rect l="l" t="t" r="r" b="b"/>
                            <a:pathLst>
                              <a:path w="67945" h="93345">
                                <a:moveTo>
                                  <a:pt x="33794" y="0"/>
                                </a:moveTo>
                                <a:lnTo>
                                  <a:pt x="0" y="92837"/>
                                </a:lnTo>
                                <a:lnTo>
                                  <a:pt x="67589" y="92837"/>
                                </a:lnTo>
                                <a:lnTo>
                                  <a:pt x="33794"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947849" y="608999"/>
                            <a:ext cx="1270" cy="1819275"/>
                          </a:xfrm>
                          <a:custGeom>
                            <a:avLst/>
                            <a:gdLst/>
                            <a:ahLst/>
                            <a:cxnLst/>
                            <a:rect l="l" t="t" r="r" b="b"/>
                            <a:pathLst>
                              <a:path w="0" h="1819275">
                                <a:moveTo>
                                  <a:pt x="0" y="1819224"/>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05" name="Graphic 105"/>
                        <wps:cNvSpPr/>
                        <wps:spPr>
                          <a:xfrm>
                            <a:off x="1914055" y="536676"/>
                            <a:ext cx="67945" cy="93345"/>
                          </a:xfrm>
                          <a:custGeom>
                            <a:avLst/>
                            <a:gdLst/>
                            <a:ahLst/>
                            <a:cxnLst/>
                            <a:rect l="l" t="t" r="r" b="b"/>
                            <a:pathLst>
                              <a:path w="67945" h="93345">
                                <a:moveTo>
                                  <a:pt x="33794" y="0"/>
                                </a:moveTo>
                                <a:lnTo>
                                  <a:pt x="0" y="92837"/>
                                </a:lnTo>
                                <a:lnTo>
                                  <a:pt x="67576" y="92837"/>
                                </a:lnTo>
                                <a:lnTo>
                                  <a:pt x="33794"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2154269" y="616502"/>
                            <a:ext cx="1270" cy="2622550"/>
                          </a:xfrm>
                          <a:custGeom>
                            <a:avLst/>
                            <a:gdLst/>
                            <a:ahLst/>
                            <a:cxnLst/>
                            <a:rect l="l" t="t" r="r" b="b"/>
                            <a:pathLst>
                              <a:path w="0" h="2622550">
                                <a:moveTo>
                                  <a:pt x="0" y="2622384"/>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07" name="Graphic 107"/>
                        <wps:cNvSpPr/>
                        <wps:spPr>
                          <a:xfrm>
                            <a:off x="2120474" y="544182"/>
                            <a:ext cx="67945" cy="93345"/>
                          </a:xfrm>
                          <a:custGeom>
                            <a:avLst/>
                            <a:gdLst/>
                            <a:ahLst/>
                            <a:cxnLst/>
                            <a:rect l="l" t="t" r="r" b="b"/>
                            <a:pathLst>
                              <a:path w="67945" h="93345">
                                <a:moveTo>
                                  <a:pt x="33794" y="0"/>
                                </a:moveTo>
                                <a:lnTo>
                                  <a:pt x="0" y="92837"/>
                                </a:lnTo>
                                <a:lnTo>
                                  <a:pt x="67576" y="92837"/>
                                </a:lnTo>
                                <a:lnTo>
                                  <a:pt x="33794"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1347358" y="616496"/>
                            <a:ext cx="1270" cy="3061970"/>
                          </a:xfrm>
                          <a:custGeom>
                            <a:avLst/>
                            <a:gdLst/>
                            <a:ahLst/>
                            <a:cxnLst/>
                            <a:rect l="l" t="t" r="r" b="b"/>
                            <a:pathLst>
                              <a:path w="0" h="3061970">
                                <a:moveTo>
                                  <a:pt x="0" y="3061500"/>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09" name="Graphic 109"/>
                        <wps:cNvSpPr/>
                        <wps:spPr>
                          <a:xfrm>
                            <a:off x="1313563" y="544182"/>
                            <a:ext cx="67945" cy="93345"/>
                          </a:xfrm>
                          <a:custGeom>
                            <a:avLst/>
                            <a:gdLst/>
                            <a:ahLst/>
                            <a:cxnLst/>
                            <a:rect l="l" t="t" r="r" b="b"/>
                            <a:pathLst>
                              <a:path w="67945" h="93345">
                                <a:moveTo>
                                  <a:pt x="33794" y="0"/>
                                </a:moveTo>
                                <a:lnTo>
                                  <a:pt x="0" y="92837"/>
                                </a:lnTo>
                                <a:lnTo>
                                  <a:pt x="67576" y="92837"/>
                                </a:lnTo>
                                <a:lnTo>
                                  <a:pt x="33794"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2341923" y="616494"/>
                            <a:ext cx="1270" cy="3133090"/>
                          </a:xfrm>
                          <a:custGeom>
                            <a:avLst/>
                            <a:gdLst/>
                            <a:ahLst/>
                            <a:cxnLst/>
                            <a:rect l="l" t="t" r="r" b="b"/>
                            <a:pathLst>
                              <a:path w="0" h="3133090">
                                <a:moveTo>
                                  <a:pt x="0" y="3132810"/>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11" name="Graphic 111"/>
                        <wps:cNvSpPr/>
                        <wps:spPr>
                          <a:xfrm>
                            <a:off x="2308128" y="544182"/>
                            <a:ext cx="67945" cy="93345"/>
                          </a:xfrm>
                          <a:custGeom>
                            <a:avLst/>
                            <a:gdLst/>
                            <a:ahLst/>
                            <a:cxnLst/>
                            <a:rect l="l" t="t" r="r" b="b"/>
                            <a:pathLst>
                              <a:path w="67945" h="93345">
                                <a:moveTo>
                                  <a:pt x="33794" y="0"/>
                                </a:moveTo>
                                <a:lnTo>
                                  <a:pt x="0" y="92837"/>
                                </a:lnTo>
                                <a:lnTo>
                                  <a:pt x="67589" y="92837"/>
                                </a:lnTo>
                                <a:lnTo>
                                  <a:pt x="33794"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3223895" y="620252"/>
                            <a:ext cx="1270" cy="2468880"/>
                          </a:xfrm>
                          <a:custGeom>
                            <a:avLst/>
                            <a:gdLst/>
                            <a:ahLst/>
                            <a:cxnLst/>
                            <a:rect l="l" t="t" r="r" b="b"/>
                            <a:pathLst>
                              <a:path w="0" h="2468880">
                                <a:moveTo>
                                  <a:pt x="0" y="2468511"/>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13" name="Graphic 113"/>
                        <wps:cNvSpPr/>
                        <wps:spPr>
                          <a:xfrm>
                            <a:off x="3190100" y="547933"/>
                            <a:ext cx="67945" cy="93345"/>
                          </a:xfrm>
                          <a:custGeom>
                            <a:avLst/>
                            <a:gdLst/>
                            <a:ahLst/>
                            <a:cxnLst/>
                            <a:rect l="l" t="t" r="r" b="b"/>
                            <a:pathLst>
                              <a:path w="67945" h="93345">
                                <a:moveTo>
                                  <a:pt x="33794" y="0"/>
                                </a:moveTo>
                                <a:lnTo>
                                  <a:pt x="0" y="92837"/>
                                </a:lnTo>
                                <a:lnTo>
                                  <a:pt x="67576" y="92837"/>
                                </a:lnTo>
                                <a:lnTo>
                                  <a:pt x="33794"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3017475" y="616502"/>
                            <a:ext cx="1270" cy="1136650"/>
                          </a:xfrm>
                          <a:custGeom>
                            <a:avLst/>
                            <a:gdLst/>
                            <a:ahLst/>
                            <a:cxnLst/>
                            <a:rect l="l" t="t" r="r" b="b"/>
                            <a:pathLst>
                              <a:path w="0" h="1136650">
                                <a:moveTo>
                                  <a:pt x="0" y="1136167"/>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15" name="Graphic 115"/>
                        <wps:cNvSpPr/>
                        <wps:spPr>
                          <a:xfrm>
                            <a:off x="2983693" y="544182"/>
                            <a:ext cx="67945" cy="93345"/>
                          </a:xfrm>
                          <a:custGeom>
                            <a:avLst/>
                            <a:gdLst/>
                            <a:ahLst/>
                            <a:cxnLst/>
                            <a:rect l="l" t="t" r="r" b="b"/>
                            <a:pathLst>
                              <a:path w="67945" h="93345">
                                <a:moveTo>
                                  <a:pt x="33782" y="0"/>
                                </a:moveTo>
                                <a:lnTo>
                                  <a:pt x="0" y="92837"/>
                                </a:lnTo>
                                <a:lnTo>
                                  <a:pt x="67564" y="92837"/>
                                </a:lnTo>
                                <a:lnTo>
                                  <a:pt x="33782"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2687190" y="616510"/>
                            <a:ext cx="1270" cy="393065"/>
                          </a:xfrm>
                          <a:custGeom>
                            <a:avLst/>
                            <a:gdLst/>
                            <a:ahLst/>
                            <a:cxnLst/>
                            <a:rect l="l" t="t" r="r" b="b"/>
                            <a:pathLst>
                              <a:path w="0" h="393065">
                                <a:moveTo>
                                  <a:pt x="0" y="393052"/>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17" name="Graphic 117"/>
                        <wps:cNvSpPr/>
                        <wps:spPr>
                          <a:xfrm>
                            <a:off x="2653395" y="544182"/>
                            <a:ext cx="67945" cy="93345"/>
                          </a:xfrm>
                          <a:custGeom>
                            <a:avLst/>
                            <a:gdLst/>
                            <a:ahLst/>
                            <a:cxnLst/>
                            <a:rect l="l" t="t" r="r" b="b"/>
                            <a:pathLst>
                              <a:path w="67945" h="93345">
                                <a:moveTo>
                                  <a:pt x="33794" y="0"/>
                                </a:moveTo>
                                <a:lnTo>
                                  <a:pt x="0" y="92837"/>
                                </a:lnTo>
                                <a:lnTo>
                                  <a:pt x="67576" y="92837"/>
                                </a:lnTo>
                                <a:lnTo>
                                  <a:pt x="33794"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464446" y="3591674"/>
                            <a:ext cx="3242945" cy="1270"/>
                          </a:xfrm>
                          <a:custGeom>
                            <a:avLst/>
                            <a:gdLst/>
                            <a:ahLst/>
                            <a:cxnLst/>
                            <a:rect l="l" t="t" r="r" b="b"/>
                            <a:pathLst>
                              <a:path w="3242945" h="0">
                                <a:moveTo>
                                  <a:pt x="0" y="0"/>
                                </a:moveTo>
                                <a:lnTo>
                                  <a:pt x="3242652" y="0"/>
                                </a:lnTo>
                              </a:path>
                            </a:pathLst>
                          </a:custGeom>
                          <a:ln w="13246">
                            <a:solidFill>
                              <a:srgbClr val="FFFFFF"/>
                            </a:solidFill>
                            <a:prstDash val="solid"/>
                          </a:ln>
                        </wps:spPr>
                        <wps:bodyPr wrap="square" lIns="0" tIns="0" rIns="0" bIns="0" rtlCol="0">
                          <a:prstTxWarp prst="textNoShape">
                            <a:avLst/>
                          </a:prstTxWarp>
                          <a:noAutofit/>
                        </wps:bodyPr>
                      </wps:wsp>
                      <wps:wsp>
                        <wps:cNvPr id="119" name="Graphic 119"/>
                        <wps:cNvSpPr/>
                        <wps:spPr>
                          <a:xfrm>
                            <a:off x="465738" y="1642894"/>
                            <a:ext cx="3242945" cy="1270"/>
                          </a:xfrm>
                          <a:custGeom>
                            <a:avLst/>
                            <a:gdLst/>
                            <a:ahLst/>
                            <a:cxnLst/>
                            <a:rect l="l" t="t" r="r" b="b"/>
                            <a:pathLst>
                              <a:path w="3242945" h="0">
                                <a:moveTo>
                                  <a:pt x="0" y="0"/>
                                </a:moveTo>
                                <a:lnTo>
                                  <a:pt x="3242652" y="0"/>
                                </a:lnTo>
                              </a:path>
                            </a:pathLst>
                          </a:custGeom>
                          <a:ln w="13246">
                            <a:solidFill>
                              <a:srgbClr val="FFFFFF"/>
                            </a:solidFill>
                            <a:prstDash val="solid"/>
                          </a:ln>
                        </wps:spPr>
                        <wps:bodyPr wrap="square" lIns="0" tIns="0" rIns="0" bIns="0" rtlCol="0">
                          <a:prstTxWarp prst="textNoShape">
                            <a:avLst/>
                          </a:prstTxWarp>
                          <a:noAutofit/>
                        </wps:bodyPr>
                      </wps:wsp>
                      <wps:wsp>
                        <wps:cNvPr id="120" name="Graphic 120"/>
                        <wps:cNvSpPr/>
                        <wps:spPr>
                          <a:xfrm>
                            <a:off x="472375" y="1637071"/>
                            <a:ext cx="1270" cy="142875"/>
                          </a:xfrm>
                          <a:custGeom>
                            <a:avLst/>
                            <a:gdLst/>
                            <a:ahLst/>
                            <a:cxnLst/>
                            <a:rect l="l" t="t" r="r" b="b"/>
                            <a:pathLst>
                              <a:path w="0" h="142875">
                                <a:moveTo>
                                  <a:pt x="0" y="142621"/>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21" name="Graphic 121"/>
                        <wps:cNvSpPr/>
                        <wps:spPr>
                          <a:xfrm>
                            <a:off x="3700527" y="1648616"/>
                            <a:ext cx="1270" cy="142875"/>
                          </a:xfrm>
                          <a:custGeom>
                            <a:avLst/>
                            <a:gdLst/>
                            <a:ahLst/>
                            <a:cxnLst/>
                            <a:rect l="l" t="t" r="r" b="b"/>
                            <a:pathLst>
                              <a:path w="0" h="142875">
                                <a:moveTo>
                                  <a:pt x="0" y="142621"/>
                                </a:moveTo>
                                <a:lnTo>
                                  <a:pt x="0" y="0"/>
                                </a:lnTo>
                              </a:path>
                            </a:pathLst>
                          </a:custGeom>
                          <a:ln w="13246">
                            <a:solidFill>
                              <a:srgbClr val="FFFFFF"/>
                            </a:solidFill>
                            <a:prstDash val="solid"/>
                          </a:ln>
                        </wps:spPr>
                        <wps:bodyPr wrap="square" lIns="0" tIns="0" rIns="0" bIns="0" rtlCol="0">
                          <a:prstTxWarp prst="textNoShape">
                            <a:avLst/>
                          </a:prstTxWarp>
                          <a:noAutofit/>
                        </wps:bodyPr>
                      </wps:wsp>
                      <wps:wsp>
                        <wps:cNvPr id="122" name="Graphic 122"/>
                        <wps:cNvSpPr/>
                        <wps:spPr>
                          <a:xfrm>
                            <a:off x="3700480" y="3459723"/>
                            <a:ext cx="1270" cy="133985"/>
                          </a:xfrm>
                          <a:custGeom>
                            <a:avLst/>
                            <a:gdLst/>
                            <a:ahLst/>
                            <a:cxnLst/>
                            <a:rect l="l" t="t" r="r" b="b"/>
                            <a:pathLst>
                              <a:path w="635" h="133985">
                                <a:moveTo>
                                  <a:pt x="0" y="133451"/>
                                </a:moveTo>
                                <a:lnTo>
                                  <a:pt x="152" y="0"/>
                                </a:lnTo>
                              </a:path>
                            </a:pathLst>
                          </a:custGeom>
                          <a:ln w="13246">
                            <a:solidFill>
                              <a:srgbClr val="FFFFFF"/>
                            </a:solidFill>
                            <a:prstDash val="solid"/>
                          </a:ln>
                        </wps:spPr>
                        <wps:bodyPr wrap="square" lIns="0" tIns="0" rIns="0" bIns="0" rtlCol="0">
                          <a:prstTxWarp prst="textNoShape">
                            <a:avLst/>
                          </a:prstTxWarp>
                          <a:noAutofit/>
                        </wps:bodyPr>
                      </wps:wsp>
                      <wps:wsp>
                        <wps:cNvPr id="123" name="Graphic 123"/>
                        <wps:cNvSpPr/>
                        <wps:spPr>
                          <a:xfrm>
                            <a:off x="472760" y="3457089"/>
                            <a:ext cx="1270" cy="133985"/>
                          </a:xfrm>
                          <a:custGeom>
                            <a:avLst/>
                            <a:gdLst/>
                            <a:ahLst/>
                            <a:cxnLst/>
                            <a:rect l="l" t="t" r="r" b="b"/>
                            <a:pathLst>
                              <a:path w="635" h="133985">
                                <a:moveTo>
                                  <a:pt x="0" y="133451"/>
                                </a:moveTo>
                                <a:lnTo>
                                  <a:pt x="165" y="0"/>
                                </a:lnTo>
                              </a:path>
                            </a:pathLst>
                          </a:custGeom>
                          <a:ln w="13246">
                            <a:solidFill>
                              <a:srgbClr val="FFFFFF"/>
                            </a:solidFill>
                            <a:prstDash val="solid"/>
                          </a:ln>
                        </wps:spPr>
                        <wps:bodyPr wrap="square" lIns="0" tIns="0" rIns="0" bIns="0" rtlCol="0">
                          <a:prstTxWarp prst="textNoShape">
                            <a:avLst/>
                          </a:prstTxWarp>
                          <a:noAutofit/>
                        </wps:bodyPr>
                      </wps:wsp>
                      <wps:wsp>
                        <wps:cNvPr id="124" name="Textbox 124"/>
                        <wps:cNvSpPr txBox="1"/>
                        <wps:spPr>
                          <a:xfrm>
                            <a:off x="2270607" y="3794340"/>
                            <a:ext cx="1042669" cy="463550"/>
                          </a:xfrm>
                          <a:prstGeom prst="rect">
                            <a:avLst/>
                          </a:prstGeom>
                        </wps:spPr>
                        <wps:txbx>
                          <w:txbxContent>
                            <w:p>
                              <w:pPr>
                                <w:spacing w:line="164" w:lineRule="exact" w:before="0"/>
                                <w:ind w:left="0" w:right="0" w:firstLine="0"/>
                                <w:jc w:val="left"/>
                                <w:rPr>
                                  <w:sz w:val="16"/>
                                </w:rPr>
                              </w:pPr>
                              <w:r>
                                <w:rPr>
                                  <w:color w:val="231F20"/>
                                  <w:spacing w:val="-2"/>
                                  <w:w w:val="105"/>
                                  <w:sz w:val="16"/>
                                </w:rPr>
                                <w:t>Усвајање националних</w:t>
                              </w:r>
                            </w:p>
                            <w:p>
                              <w:pPr>
                                <w:spacing w:line="230" w:lineRule="auto" w:before="2"/>
                                <w:ind w:left="0" w:right="6" w:firstLine="0"/>
                                <w:jc w:val="left"/>
                                <w:rPr>
                                  <w:sz w:val="16"/>
                                </w:rPr>
                              </w:pPr>
                              <w:r>
                                <w:rPr>
                                  <w:color w:val="231F20"/>
                                  <w:w w:val="105"/>
                                  <w:sz w:val="16"/>
                                </w:rPr>
                                <w:t>програма реформе и</w:t>
                              </w:r>
                              <w:r>
                                <w:rPr>
                                  <w:color w:val="231F20"/>
                                  <w:spacing w:val="40"/>
                                  <w:w w:val="105"/>
                                  <w:sz w:val="16"/>
                                </w:rPr>
                                <w:t> </w:t>
                              </w:r>
                              <w:r>
                                <w:rPr>
                                  <w:color w:val="231F20"/>
                                  <w:spacing w:val="-2"/>
                                  <w:w w:val="105"/>
                                  <w:sz w:val="16"/>
                                </w:rPr>
                                <w:t>програма</w:t>
                              </w:r>
                              <w:r>
                                <w:rPr>
                                  <w:color w:val="231F20"/>
                                  <w:spacing w:val="-8"/>
                                  <w:w w:val="105"/>
                                  <w:sz w:val="16"/>
                                </w:rPr>
                                <w:t> </w:t>
                              </w:r>
                              <w:r>
                                <w:rPr>
                                  <w:color w:val="231F20"/>
                                  <w:spacing w:val="-2"/>
                                  <w:w w:val="105"/>
                                  <w:sz w:val="16"/>
                                </w:rPr>
                                <w:t>стабилности</w:t>
                              </w:r>
                              <w:r>
                                <w:rPr>
                                  <w:color w:val="231F20"/>
                                  <w:spacing w:val="40"/>
                                  <w:w w:val="105"/>
                                  <w:sz w:val="16"/>
                                </w:rPr>
                                <w:t> </w:t>
                              </w:r>
                              <w:r>
                                <w:rPr>
                                  <w:color w:val="231F20"/>
                                  <w:w w:val="105"/>
                                  <w:sz w:val="16"/>
                                </w:rPr>
                                <w:t>и</w:t>
                              </w:r>
                              <w:r>
                                <w:rPr>
                                  <w:color w:val="231F20"/>
                                  <w:spacing w:val="-4"/>
                                  <w:w w:val="105"/>
                                  <w:sz w:val="16"/>
                                </w:rPr>
                                <w:t> </w:t>
                              </w:r>
                              <w:r>
                                <w:rPr>
                                  <w:color w:val="231F20"/>
                                  <w:w w:val="105"/>
                                  <w:sz w:val="16"/>
                                </w:rPr>
                                <w:t>конвергенције</w:t>
                              </w:r>
                            </w:p>
                          </w:txbxContent>
                        </wps:txbx>
                        <wps:bodyPr wrap="square" lIns="0" tIns="0" rIns="0" bIns="0" rtlCol="0">
                          <a:noAutofit/>
                        </wps:bodyPr>
                      </wps:wsp>
                      <wps:wsp>
                        <wps:cNvPr id="125" name="Textbox 125"/>
                        <wps:cNvSpPr txBox="1"/>
                        <wps:spPr>
                          <a:xfrm>
                            <a:off x="1257295" y="3704272"/>
                            <a:ext cx="808355" cy="596265"/>
                          </a:xfrm>
                          <a:prstGeom prst="rect">
                            <a:avLst/>
                          </a:prstGeom>
                        </wps:spPr>
                        <wps:txbx>
                          <w:txbxContent>
                            <w:p>
                              <w:pPr>
                                <w:spacing w:line="204" w:lineRule="auto" w:before="0"/>
                                <w:ind w:left="0" w:right="227" w:firstLine="0"/>
                                <w:jc w:val="left"/>
                                <w:rPr>
                                  <w:sz w:val="18"/>
                                </w:rPr>
                              </w:pPr>
                              <w:r>
                                <w:rPr>
                                  <w:color w:val="231F20"/>
                                  <w:spacing w:val="-2"/>
                                  <w:w w:val="105"/>
                                  <w:sz w:val="18"/>
                                </w:rPr>
                                <w:t>Обавештење </w:t>
                              </w:r>
                              <w:r>
                                <w:rPr>
                                  <w:color w:val="231F20"/>
                                  <w:w w:val="105"/>
                                  <w:sz w:val="18"/>
                                </w:rPr>
                                <w:t>о</w:t>
                              </w:r>
                              <w:r>
                                <w:rPr>
                                  <w:color w:val="231F20"/>
                                  <w:spacing w:val="-2"/>
                                  <w:w w:val="105"/>
                                  <w:sz w:val="18"/>
                                </w:rPr>
                                <w:t> покретању</w:t>
                              </w:r>
                            </w:p>
                            <w:p>
                              <w:pPr>
                                <w:spacing w:line="204" w:lineRule="auto" w:before="0"/>
                                <w:ind w:left="0" w:right="0" w:firstLine="0"/>
                                <w:jc w:val="left"/>
                                <w:rPr>
                                  <w:sz w:val="18"/>
                                </w:rPr>
                              </w:pPr>
                              <w:r>
                                <w:rPr>
                                  <w:color w:val="231F20"/>
                                  <w:spacing w:val="-2"/>
                                  <w:w w:val="105"/>
                                  <w:sz w:val="18"/>
                                </w:rPr>
                                <w:t>процедуре</w:t>
                              </w:r>
                              <w:r>
                                <w:rPr>
                                  <w:color w:val="231F20"/>
                                  <w:spacing w:val="-9"/>
                                  <w:w w:val="105"/>
                                  <w:sz w:val="18"/>
                                </w:rPr>
                                <w:t> </w:t>
                              </w:r>
                              <w:r>
                                <w:rPr>
                                  <w:color w:val="231F20"/>
                                  <w:spacing w:val="-2"/>
                                  <w:w w:val="105"/>
                                  <w:sz w:val="18"/>
                                </w:rPr>
                                <w:t>због прекомерног дефицита</w:t>
                              </w:r>
                            </w:p>
                          </w:txbxContent>
                        </wps:txbx>
                        <wps:bodyPr wrap="square" lIns="0" tIns="0" rIns="0" bIns="0" rtlCol="0">
                          <a:noAutofit/>
                        </wps:bodyPr>
                      </wps:wsp>
                      <wps:wsp>
                        <wps:cNvPr id="126" name="Textbox 126"/>
                        <wps:cNvSpPr txBox="1"/>
                        <wps:spPr>
                          <a:xfrm>
                            <a:off x="2994950" y="3115035"/>
                            <a:ext cx="1198880" cy="357505"/>
                          </a:xfrm>
                          <a:prstGeom prst="rect">
                            <a:avLst/>
                          </a:prstGeom>
                        </wps:spPr>
                        <wps:txbx>
                          <w:txbxContent>
                            <w:p>
                              <w:pPr>
                                <w:spacing w:line="204" w:lineRule="auto" w:before="0"/>
                                <w:ind w:left="0" w:right="18" w:firstLine="0"/>
                                <w:jc w:val="left"/>
                                <w:rPr>
                                  <w:sz w:val="18"/>
                                </w:rPr>
                              </w:pPr>
                              <w:r>
                                <w:rPr>
                                  <w:color w:val="231F20"/>
                                  <w:w w:val="105"/>
                                  <w:sz w:val="18"/>
                                </w:rPr>
                                <w:t>Одобрење препорука </w:t>
                              </w:r>
                              <w:r>
                                <w:rPr>
                                  <w:color w:val="231F20"/>
                                  <w:spacing w:val="-2"/>
                                  <w:w w:val="105"/>
                                  <w:sz w:val="18"/>
                                </w:rPr>
                                <w:t>за</w:t>
                              </w:r>
                              <w:r>
                                <w:rPr>
                                  <w:color w:val="231F20"/>
                                  <w:spacing w:val="-9"/>
                                  <w:w w:val="105"/>
                                  <w:sz w:val="18"/>
                                </w:rPr>
                                <w:t> </w:t>
                              </w:r>
                              <w:r>
                                <w:rPr>
                                  <w:color w:val="231F20"/>
                                  <w:spacing w:val="-2"/>
                                  <w:w w:val="105"/>
                                  <w:sz w:val="18"/>
                                </w:rPr>
                                <w:t>појединачне</w:t>
                              </w:r>
                              <w:r>
                                <w:rPr>
                                  <w:color w:val="231F20"/>
                                  <w:spacing w:val="-9"/>
                                  <w:w w:val="105"/>
                                  <w:sz w:val="18"/>
                                </w:rPr>
                                <w:t> </w:t>
                              </w:r>
                              <w:r>
                                <w:rPr>
                                  <w:color w:val="231F20"/>
                                  <w:spacing w:val="-2"/>
                                  <w:w w:val="105"/>
                                  <w:sz w:val="18"/>
                                </w:rPr>
                                <w:t>државе чланице</w:t>
                              </w:r>
                            </w:p>
                          </w:txbxContent>
                        </wps:txbx>
                        <wps:bodyPr wrap="square" lIns="0" tIns="0" rIns="0" bIns="0" rtlCol="0">
                          <a:noAutofit/>
                        </wps:bodyPr>
                      </wps:wsp>
                      <wps:wsp>
                        <wps:cNvPr id="127" name="Textbox 127"/>
                        <wps:cNvSpPr txBox="1"/>
                        <wps:spPr>
                          <a:xfrm>
                            <a:off x="1298561" y="3246392"/>
                            <a:ext cx="1428750" cy="225425"/>
                          </a:xfrm>
                          <a:prstGeom prst="rect">
                            <a:avLst/>
                          </a:prstGeom>
                        </wps:spPr>
                        <wps:txbx>
                          <w:txbxContent>
                            <w:p>
                              <w:pPr>
                                <w:spacing w:line="164" w:lineRule="exact" w:before="0"/>
                                <w:ind w:left="0" w:right="0" w:firstLine="0"/>
                                <w:jc w:val="left"/>
                                <w:rPr>
                                  <w:sz w:val="16"/>
                                </w:rPr>
                              </w:pPr>
                              <w:r>
                                <w:rPr>
                                  <w:color w:val="231F20"/>
                                  <w:sz w:val="16"/>
                                </w:rPr>
                                <w:t>Годишњи</w:t>
                              </w:r>
                              <w:r>
                                <w:rPr>
                                  <w:color w:val="231F20"/>
                                  <w:spacing w:val="14"/>
                                  <w:sz w:val="16"/>
                                </w:rPr>
                                <w:t> </w:t>
                              </w:r>
                              <w:r>
                                <w:rPr>
                                  <w:color w:val="231F20"/>
                                  <w:sz w:val="16"/>
                                </w:rPr>
                                <w:t>економско</w:t>
                              </w:r>
                              <w:r>
                                <w:rPr>
                                  <w:color w:val="231F20"/>
                                  <w:spacing w:val="14"/>
                                  <w:sz w:val="16"/>
                                </w:rPr>
                                <w:t> </w:t>
                              </w:r>
                              <w:r>
                                <w:rPr>
                                  <w:color w:val="231F20"/>
                                  <w:spacing w:val="-2"/>
                                  <w:sz w:val="16"/>
                                </w:rPr>
                                <w:t>социјални</w:t>
                              </w:r>
                            </w:p>
                            <w:p>
                              <w:pPr>
                                <w:spacing w:line="190" w:lineRule="exact" w:before="0"/>
                                <w:ind w:left="0" w:right="0" w:firstLine="0"/>
                                <w:jc w:val="left"/>
                                <w:rPr>
                                  <w:sz w:val="16"/>
                                </w:rPr>
                              </w:pPr>
                              <w:r>
                                <w:rPr>
                                  <w:color w:val="231F20"/>
                                  <w:w w:val="105"/>
                                  <w:sz w:val="16"/>
                                </w:rPr>
                                <w:t>самит</w:t>
                              </w:r>
                              <w:r>
                                <w:rPr>
                                  <w:color w:val="231F20"/>
                                  <w:spacing w:val="-10"/>
                                  <w:w w:val="105"/>
                                  <w:sz w:val="16"/>
                                </w:rPr>
                                <w:t> </w:t>
                              </w:r>
                              <w:r>
                                <w:rPr>
                                  <w:color w:val="231F20"/>
                                  <w:w w:val="105"/>
                                  <w:sz w:val="16"/>
                                </w:rPr>
                                <w:t>смернице</w:t>
                              </w:r>
                              <w:r>
                                <w:rPr>
                                  <w:color w:val="231F20"/>
                                  <w:spacing w:val="-9"/>
                                  <w:w w:val="105"/>
                                  <w:sz w:val="16"/>
                                </w:rPr>
                                <w:t> </w:t>
                              </w:r>
                              <w:r>
                                <w:rPr>
                                  <w:color w:val="231F20"/>
                                  <w:spacing w:val="-2"/>
                                  <w:w w:val="105"/>
                                  <w:sz w:val="16"/>
                                </w:rPr>
                                <w:t>политика</w:t>
                              </w:r>
                            </w:p>
                          </w:txbxContent>
                        </wps:txbx>
                        <wps:bodyPr wrap="square" lIns="0" tIns="0" rIns="0" bIns="0" rtlCol="0">
                          <a:noAutofit/>
                        </wps:bodyPr>
                      </wps:wsp>
                      <wps:wsp>
                        <wps:cNvPr id="128" name="Textbox 128"/>
                        <wps:cNvSpPr txBox="1"/>
                        <wps:spPr>
                          <a:xfrm>
                            <a:off x="176392" y="3152560"/>
                            <a:ext cx="486409" cy="238760"/>
                          </a:xfrm>
                          <a:prstGeom prst="rect">
                            <a:avLst/>
                          </a:prstGeom>
                        </wps:spPr>
                        <wps:txbx>
                          <w:txbxContent>
                            <w:p>
                              <w:pPr>
                                <w:spacing w:line="204" w:lineRule="auto" w:before="0"/>
                                <w:ind w:left="0" w:right="18" w:firstLine="0"/>
                                <w:jc w:val="left"/>
                                <w:rPr>
                                  <w:sz w:val="18"/>
                                </w:rPr>
                              </w:pPr>
                              <w:r>
                                <w:rPr>
                                  <w:color w:val="231F20"/>
                                  <w:spacing w:val="-2"/>
                                  <w:sz w:val="18"/>
                                </w:rPr>
                                <w:t>Европски</w:t>
                              </w:r>
                              <w:r>
                                <w:rPr>
                                  <w:color w:val="231F20"/>
                                  <w:spacing w:val="-2"/>
                                  <w:w w:val="105"/>
                                  <w:sz w:val="18"/>
                                </w:rPr>
                                <w:t> </w:t>
                              </w:r>
                              <w:r>
                                <w:rPr>
                                  <w:color w:val="231F20"/>
                                  <w:spacing w:val="-4"/>
                                  <w:w w:val="105"/>
                                  <w:sz w:val="18"/>
                                </w:rPr>
                                <w:t>савет</w:t>
                              </w:r>
                            </w:p>
                          </w:txbxContent>
                        </wps:txbx>
                        <wps:bodyPr wrap="square" lIns="0" tIns="0" rIns="0" bIns="0" rtlCol="0">
                          <a:noAutofit/>
                        </wps:bodyPr>
                      </wps:wsp>
                      <wps:wsp>
                        <wps:cNvPr id="129" name="Textbox 129"/>
                        <wps:cNvSpPr txBox="1"/>
                        <wps:spPr>
                          <a:xfrm>
                            <a:off x="1351137" y="2473207"/>
                            <a:ext cx="516890" cy="238760"/>
                          </a:xfrm>
                          <a:prstGeom prst="rect">
                            <a:avLst/>
                          </a:prstGeom>
                        </wps:spPr>
                        <wps:txbx>
                          <w:txbxContent>
                            <w:p>
                              <w:pPr>
                                <w:spacing w:line="204" w:lineRule="auto" w:before="0"/>
                                <w:ind w:left="0" w:right="0" w:firstLine="0"/>
                                <w:jc w:val="left"/>
                                <w:rPr>
                                  <w:sz w:val="18"/>
                                </w:rPr>
                              </w:pPr>
                              <w:r>
                                <w:rPr>
                                  <w:color w:val="231F20"/>
                                  <w:w w:val="105"/>
                                  <w:sz w:val="18"/>
                                </w:rPr>
                                <w:t>Дебате и </w:t>
                              </w:r>
                              <w:r>
                                <w:rPr>
                                  <w:color w:val="231F20"/>
                                  <w:spacing w:val="-2"/>
                                  <w:sz w:val="18"/>
                                </w:rPr>
                                <w:t>смернице</w:t>
                              </w:r>
                            </w:p>
                          </w:txbxContent>
                        </wps:txbx>
                        <wps:bodyPr wrap="square" lIns="0" tIns="0" rIns="0" bIns="0" rtlCol="0">
                          <a:noAutofit/>
                        </wps:bodyPr>
                      </wps:wsp>
                      <wps:wsp>
                        <wps:cNvPr id="130" name="Textbox 130"/>
                        <wps:cNvSpPr txBox="1"/>
                        <wps:spPr>
                          <a:xfrm>
                            <a:off x="176392" y="2443198"/>
                            <a:ext cx="559435" cy="238760"/>
                          </a:xfrm>
                          <a:prstGeom prst="rect">
                            <a:avLst/>
                          </a:prstGeom>
                        </wps:spPr>
                        <wps:txbx>
                          <w:txbxContent>
                            <w:p>
                              <w:pPr>
                                <w:spacing w:line="204" w:lineRule="auto" w:before="0"/>
                                <w:ind w:left="0" w:right="0" w:firstLine="0"/>
                                <w:jc w:val="left"/>
                                <w:rPr>
                                  <w:sz w:val="18"/>
                                </w:rPr>
                              </w:pPr>
                              <w:r>
                                <w:rPr>
                                  <w:color w:val="231F20"/>
                                  <w:spacing w:val="-2"/>
                                  <w:w w:val="105"/>
                                  <w:sz w:val="18"/>
                                </w:rPr>
                                <w:t>Европски </w:t>
                              </w:r>
                              <w:r>
                                <w:rPr>
                                  <w:color w:val="231F20"/>
                                  <w:spacing w:val="-4"/>
                                  <w:w w:val="105"/>
                                  <w:sz w:val="18"/>
                                </w:rPr>
                                <w:t>парламент</w:t>
                              </w:r>
                            </w:p>
                          </w:txbxContent>
                        </wps:txbx>
                        <wps:bodyPr wrap="square" lIns="0" tIns="0" rIns="0" bIns="0" rtlCol="0">
                          <a:noAutofit/>
                        </wps:bodyPr>
                      </wps:wsp>
                      <wps:wsp>
                        <wps:cNvPr id="131" name="Textbox 131"/>
                        <wps:cNvSpPr txBox="1"/>
                        <wps:spPr>
                          <a:xfrm>
                            <a:off x="2908614" y="1745138"/>
                            <a:ext cx="1185545" cy="476884"/>
                          </a:xfrm>
                          <a:prstGeom prst="rect">
                            <a:avLst/>
                          </a:prstGeom>
                        </wps:spPr>
                        <wps:txbx>
                          <w:txbxContent>
                            <w:p>
                              <w:pPr>
                                <w:spacing w:line="204" w:lineRule="auto" w:before="0"/>
                                <w:ind w:left="0" w:right="18" w:firstLine="0"/>
                                <w:jc w:val="left"/>
                                <w:rPr>
                                  <w:sz w:val="18"/>
                                </w:rPr>
                              </w:pPr>
                              <w:r>
                                <w:rPr>
                                  <w:color w:val="231F20"/>
                                  <w:w w:val="105"/>
                                  <w:sz w:val="18"/>
                                </w:rPr>
                                <w:t>Савет</w:t>
                              </w:r>
                              <w:r>
                                <w:rPr>
                                  <w:color w:val="231F20"/>
                                  <w:spacing w:val="-11"/>
                                  <w:w w:val="105"/>
                                  <w:sz w:val="18"/>
                                </w:rPr>
                                <w:t> </w:t>
                              </w:r>
                              <w:r>
                                <w:rPr>
                                  <w:color w:val="231F20"/>
                                  <w:w w:val="105"/>
                                  <w:sz w:val="18"/>
                                </w:rPr>
                                <w:t>усваја</w:t>
                              </w:r>
                              <w:r>
                                <w:rPr>
                                  <w:color w:val="231F20"/>
                                  <w:spacing w:val="-11"/>
                                  <w:w w:val="105"/>
                                  <w:sz w:val="18"/>
                                </w:rPr>
                                <w:t> </w:t>
                              </w:r>
                              <w:r>
                                <w:rPr>
                                  <w:color w:val="231F20"/>
                                  <w:w w:val="105"/>
                                  <w:sz w:val="18"/>
                                </w:rPr>
                                <w:t>мишљење о ПСК препоруке за појединачне државе </w:t>
                              </w:r>
                              <w:r>
                                <w:rPr>
                                  <w:color w:val="231F20"/>
                                  <w:spacing w:val="-2"/>
                                  <w:w w:val="105"/>
                                  <w:sz w:val="18"/>
                                </w:rPr>
                                <w:t>чланице</w:t>
                              </w:r>
                            </w:p>
                          </w:txbxContent>
                        </wps:txbx>
                        <wps:bodyPr wrap="square" lIns="0" tIns="0" rIns="0" bIns="0" rtlCol="0">
                          <a:noAutofit/>
                        </wps:bodyPr>
                      </wps:wsp>
                      <wps:wsp>
                        <wps:cNvPr id="132" name="Textbox 132"/>
                        <wps:cNvSpPr txBox="1"/>
                        <wps:spPr>
                          <a:xfrm>
                            <a:off x="1343629" y="1782673"/>
                            <a:ext cx="516890" cy="238760"/>
                          </a:xfrm>
                          <a:prstGeom prst="rect">
                            <a:avLst/>
                          </a:prstGeom>
                        </wps:spPr>
                        <wps:txbx>
                          <w:txbxContent>
                            <w:p>
                              <w:pPr>
                                <w:spacing w:line="204" w:lineRule="auto" w:before="0"/>
                                <w:ind w:left="0" w:right="0" w:firstLine="0"/>
                                <w:jc w:val="left"/>
                                <w:rPr>
                                  <w:sz w:val="18"/>
                                </w:rPr>
                              </w:pPr>
                              <w:r>
                                <w:rPr>
                                  <w:color w:val="231F20"/>
                                  <w:w w:val="105"/>
                                  <w:sz w:val="18"/>
                                </w:rPr>
                                <w:t>Дебате и </w:t>
                              </w:r>
                              <w:r>
                                <w:rPr>
                                  <w:color w:val="231F20"/>
                                  <w:spacing w:val="-2"/>
                                  <w:sz w:val="18"/>
                                </w:rPr>
                                <w:t>смернице</w:t>
                              </w:r>
                            </w:p>
                          </w:txbxContent>
                        </wps:txbx>
                        <wps:bodyPr wrap="square" lIns="0" tIns="0" rIns="0" bIns="0" rtlCol="0">
                          <a:noAutofit/>
                        </wps:bodyPr>
                      </wps:wsp>
                      <wps:wsp>
                        <wps:cNvPr id="133" name="Textbox 133"/>
                        <wps:cNvSpPr txBox="1"/>
                        <wps:spPr>
                          <a:xfrm>
                            <a:off x="176392" y="1790200"/>
                            <a:ext cx="559435" cy="238760"/>
                          </a:xfrm>
                          <a:prstGeom prst="rect">
                            <a:avLst/>
                          </a:prstGeom>
                        </wps:spPr>
                        <wps:txbx>
                          <w:txbxContent>
                            <w:p>
                              <w:pPr>
                                <w:spacing w:line="204" w:lineRule="auto" w:before="0"/>
                                <w:ind w:left="0" w:right="0" w:firstLine="0"/>
                                <w:jc w:val="left"/>
                                <w:rPr>
                                  <w:sz w:val="18"/>
                                </w:rPr>
                              </w:pPr>
                              <w:r>
                                <w:rPr>
                                  <w:color w:val="231F20"/>
                                  <w:spacing w:val="-4"/>
                                  <w:w w:val="105"/>
                                  <w:sz w:val="18"/>
                                </w:rPr>
                                <w:t>Савет</w:t>
                              </w:r>
                              <w:r>
                                <w:rPr>
                                  <w:color w:val="231F20"/>
                                  <w:spacing w:val="-2"/>
                                  <w:w w:val="105"/>
                                  <w:sz w:val="18"/>
                                </w:rPr>
                                <w:t> </w:t>
                              </w:r>
                              <w:r>
                                <w:rPr>
                                  <w:color w:val="231F20"/>
                                  <w:spacing w:val="-2"/>
                                  <w:sz w:val="18"/>
                                </w:rPr>
                                <w:t>министара</w:t>
                              </w:r>
                            </w:p>
                          </w:txbxContent>
                        </wps:txbx>
                        <wps:bodyPr wrap="square" lIns="0" tIns="0" rIns="0" bIns="0" rtlCol="0">
                          <a:noAutofit/>
                        </wps:bodyPr>
                      </wps:wsp>
                      <wps:wsp>
                        <wps:cNvPr id="134" name="Textbox 134"/>
                        <wps:cNvSpPr txBox="1"/>
                        <wps:spPr>
                          <a:xfrm>
                            <a:off x="2559593" y="1009562"/>
                            <a:ext cx="1404620" cy="476884"/>
                          </a:xfrm>
                          <a:prstGeom prst="rect">
                            <a:avLst/>
                          </a:prstGeom>
                        </wps:spPr>
                        <wps:txbx>
                          <w:txbxContent>
                            <w:p>
                              <w:pPr>
                                <w:spacing w:line="204" w:lineRule="auto" w:before="0"/>
                                <w:ind w:left="0" w:right="18" w:firstLine="0"/>
                                <w:jc w:val="left"/>
                                <w:rPr>
                                  <w:sz w:val="18"/>
                                </w:rPr>
                              </w:pPr>
                              <w:r>
                                <w:rPr>
                                  <w:color w:val="231F20"/>
                                  <w:w w:val="105"/>
                                  <w:sz w:val="18"/>
                                </w:rPr>
                                <w:t>Комисија</w:t>
                              </w:r>
                              <w:r>
                                <w:rPr>
                                  <w:color w:val="231F20"/>
                                  <w:spacing w:val="-11"/>
                                  <w:w w:val="105"/>
                                  <w:sz w:val="18"/>
                                </w:rPr>
                                <w:t> </w:t>
                              </w:r>
                              <w:r>
                                <w:rPr>
                                  <w:color w:val="231F20"/>
                                  <w:w w:val="105"/>
                                  <w:sz w:val="18"/>
                                </w:rPr>
                                <w:t>усваја</w:t>
                              </w:r>
                              <w:r>
                                <w:rPr>
                                  <w:color w:val="231F20"/>
                                  <w:spacing w:val="-10"/>
                                  <w:w w:val="105"/>
                                  <w:sz w:val="18"/>
                                </w:rPr>
                                <w:t> </w:t>
                              </w:r>
                              <w:r>
                                <w:rPr>
                                  <w:color w:val="231F20"/>
                                  <w:w w:val="105"/>
                                  <w:sz w:val="18"/>
                                </w:rPr>
                                <w:t>препоруке и мишљење Савета о </w:t>
                              </w:r>
                              <w:r>
                                <w:rPr>
                                  <w:color w:val="231F20"/>
                                  <w:spacing w:val="-2"/>
                                  <w:w w:val="105"/>
                                  <w:sz w:val="18"/>
                                </w:rPr>
                                <w:t>Програмима</w:t>
                              </w:r>
                              <w:r>
                                <w:rPr>
                                  <w:color w:val="231F20"/>
                                  <w:spacing w:val="-5"/>
                                  <w:w w:val="105"/>
                                  <w:sz w:val="18"/>
                                </w:rPr>
                                <w:t> </w:t>
                              </w:r>
                              <w:r>
                                <w:rPr>
                                  <w:color w:val="231F20"/>
                                  <w:spacing w:val="-2"/>
                                  <w:w w:val="105"/>
                                  <w:sz w:val="18"/>
                                </w:rPr>
                                <w:t>стабилности</w:t>
                              </w:r>
                              <w:r>
                                <w:rPr>
                                  <w:color w:val="231F20"/>
                                  <w:spacing w:val="-5"/>
                                  <w:w w:val="105"/>
                                  <w:sz w:val="18"/>
                                </w:rPr>
                                <w:t> </w:t>
                              </w:r>
                              <w:r>
                                <w:rPr>
                                  <w:color w:val="231F20"/>
                                  <w:spacing w:val="-2"/>
                                  <w:w w:val="105"/>
                                  <w:sz w:val="18"/>
                                </w:rPr>
                                <w:t>и </w:t>
                              </w:r>
                              <w:r>
                                <w:rPr>
                                  <w:color w:val="231F20"/>
                                  <w:w w:val="105"/>
                                  <w:sz w:val="18"/>
                                </w:rPr>
                                <w:t>конвергенције (ПСК)</w:t>
                              </w:r>
                            </w:p>
                          </w:txbxContent>
                        </wps:txbx>
                        <wps:bodyPr wrap="square" lIns="0" tIns="0" rIns="0" bIns="0" rtlCol="0">
                          <a:noAutofit/>
                        </wps:bodyPr>
                      </wps:wsp>
                      <wps:wsp>
                        <wps:cNvPr id="135" name="Textbox 135"/>
                        <wps:cNvSpPr txBox="1"/>
                        <wps:spPr>
                          <a:xfrm>
                            <a:off x="1095895" y="1009562"/>
                            <a:ext cx="560705" cy="357505"/>
                          </a:xfrm>
                          <a:prstGeom prst="rect">
                            <a:avLst/>
                          </a:prstGeom>
                        </wps:spPr>
                        <wps:txbx>
                          <w:txbxContent>
                            <w:p>
                              <w:pPr>
                                <w:spacing w:line="204" w:lineRule="auto" w:before="0"/>
                                <w:ind w:left="0" w:right="18" w:firstLine="0"/>
                                <w:jc w:val="left"/>
                                <w:rPr>
                                  <w:sz w:val="18"/>
                                </w:rPr>
                              </w:pPr>
                              <w:r>
                                <w:rPr>
                                  <w:color w:val="231F20"/>
                                  <w:w w:val="105"/>
                                  <w:sz w:val="18"/>
                                </w:rPr>
                                <w:t>Анкета о </w:t>
                              </w:r>
                              <w:r>
                                <w:rPr>
                                  <w:color w:val="231F20"/>
                                  <w:spacing w:val="-2"/>
                                  <w:sz w:val="18"/>
                                </w:rPr>
                                <w:t>годишњем</w:t>
                              </w:r>
                              <w:r>
                                <w:rPr>
                                  <w:color w:val="231F20"/>
                                  <w:spacing w:val="-2"/>
                                  <w:w w:val="105"/>
                                  <w:sz w:val="18"/>
                                </w:rPr>
                                <w:t> расту</w:t>
                              </w:r>
                            </w:p>
                          </w:txbxContent>
                        </wps:txbx>
                        <wps:bodyPr wrap="square" lIns="0" tIns="0" rIns="0" bIns="0" rtlCol="0">
                          <a:noAutofit/>
                        </wps:bodyPr>
                      </wps:wsp>
                      <wps:wsp>
                        <wps:cNvPr id="136" name="Textbox 136"/>
                        <wps:cNvSpPr txBox="1"/>
                        <wps:spPr>
                          <a:xfrm>
                            <a:off x="303358" y="375301"/>
                            <a:ext cx="2537460" cy="119380"/>
                          </a:xfrm>
                          <a:prstGeom prst="rect">
                            <a:avLst/>
                          </a:prstGeom>
                        </wps:spPr>
                        <wps:txbx>
                          <w:txbxContent>
                            <w:p>
                              <w:pPr>
                                <w:tabs>
                                  <w:tab w:pos="3283" w:val="left" w:leader="none"/>
                                  <w:tab w:pos="3741" w:val="left" w:leader="none"/>
                                </w:tabs>
                                <w:spacing w:line="188" w:lineRule="exact" w:before="0"/>
                                <w:ind w:left="0" w:right="0" w:firstLine="0"/>
                                <w:jc w:val="left"/>
                                <w:rPr>
                                  <w:sz w:val="18"/>
                                </w:rPr>
                              </w:pPr>
                              <w:r>
                                <w:rPr>
                                  <w:color w:val="231F20"/>
                                  <w:w w:val="105"/>
                                  <w:sz w:val="18"/>
                                </w:rPr>
                                <w:t>Јануар</w:t>
                              </w:r>
                              <w:r>
                                <w:rPr>
                                  <w:color w:val="231F20"/>
                                  <w:spacing w:val="76"/>
                                  <w:w w:val="105"/>
                                  <w:sz w:val="18"/>
                                </w:rPr>
                                <w:t> </w:t>
                              </w:r>
                              <w:r>
                                <w:rPr>
                                  <w:color w:val="231F20"/>
                                  <w:w w:val="105"/>
                                  <w:sz w:val="18"/>
                                </w:rPr>
                                <w:t>Фебруар</w:t>
                              </w:r>
                              <w:r>
                                <w:rPr>
                                  <w:color w:val="231F20"/>
                                  <w:spacing w:val="36"/>
                                  <w:w w:val="105"/>
                                  <w:sz w:val="18"/>
                                </w:rPr>
                                <w:t>  </w:t>
                              </w:r>
                              <w:r>
                                <w:rPr>
                                  <w:color w:val="231F20"/>
                                  <w:w w:val="105"/>
                                  <w:sz w:val="18"/>
                                </w:rPr>
                                <w:t>Март</w:t>
                              </w:r>
                              <w:r>
                                <w:rPr>
                                  <w:color w:val="231F20"/>
                                  <w:spacing w:val="36"/>
                                  <w:w w:val="105"/>
                                  <w:sz w:val="18"/>
                                </w:rPr>
                                <w:t>  </w:t>
                              </w:r>
                              <w:r>
                                <w:rPr>
                                  <w:color w:val="231F20"/>
                                  <w:w w:val="105"/>
                                  <w:sz w:val="18"/>
                                </w:rPr>
                                <w:t>Април</w:t>
                              </w:r>
                              <w:r>
                                <w:rPr>
                                  <w:color w:val="231F20"/>
                                  <w:spacing w:val="37"/>
                                  <w:w w:val="105"/>
                                  <w:sz w:val="18"/>
                                </w:rPr>
                                <w:t>  </w:t>
                              </w:r>
                              <w:r>
                                <w:rPr>
                                  <w:color w:val="231F20"/>
                                  <w:spacing w:val="-5"/>
                                  <w:w w:val="105"/>
                                  <w:sz w:val="18"/>
                                </w:rPr>
                                <w:t>Мај</w:t>
                              </w:r>
                              <w:r>
                                <w:rPr>
                                  <w:color w:val="231F20"/>
                                  <w:sz w:val="18"/>
                                </w:rPr>
                                <w:tab/>
                              </w:r>
                              <w:r>
                                <w:rPr>
                                  <w:color w:val="231F20"/>
                                  <w:spacing w:val="-5"/>
                                  <w:w w:val="105"/>
                                  <w:sz w:val="18"/>
                                </w:rPr>
                                <w:t>Јун</w:t>
                              </w:r>
                              <w:r>
                                <w:rPr>
                                  <w:color w:val="231F20"/>
                                  <w:sz w:val="18"/>
                                </w:rPr>
                                <w:tab/>
                              </w:r>
                              <w:r>
                                <w:rPr>
                                  <w:color w:val="231F20"/>
                                  <w:spacing w:val="-5"/>
                                  <w:w w:val="105"/>
                                  <w:sz w:val="18"/>
                                </w:rPr>
                                <w:t>Јул</w:t>
                              </w:r>
                            </w:p>
                          </w:txbxContent>
                        </wps:txbx>
                        <wps:bodyPr wrap="square" lIns="0" tIns="0" rIns="0" bIns="0" rtlCol="0">
                          <a:noAutofit/>
                        </wps:bodyPr>
                      </wps:wsp>
                      <wps:wsp>
                        <wps:cNvPr id="137" name="Textbox 137"/>
                        <wps:cNvSpPr txBox="1"/>
                        <wps:spPr>
                          <a:xfrm>
                            <a:off x="112585" y="3756799"/>
                            <a:ext cx="810895" cy="458470"/>
                          </a:xfrm>
                          <a:prstGeom prst="rect">
                            <a:avLst/>
                          </a:prstGeom>
                          <a:solidFill>
                            <a:srgbClr val="FFFFFF"/>
                          </a:solidFill>
                        </wps:spPr>
                        <wps:txbx>
                          <w:txbxContent>
                            <w:p>
                              <w:pPr>
                                <w:spacing w:line="204" w:lineRule="auto" w:before="78"/>
                                <w:ind w:left="100" w:right="437" w:firstLine="0"/>
                                <w:jc w:val="left"/>
                                <w:rPr>
                                  <w:color w:val="000000"/>
                                  <w:sz w:val="18"/>
                                </w:rPr>
                              </w:pPr>
                              <w:r>
                                <w:rPr>
                                  <w:color w:val="231F20"/>
                                  <w:spacing w:val="-2"/>
                                  <w:w w:val="105"/>
                                  <w:sz w:val="18"/>
                                </w:rPr>
                                <w:t>Државе </w:t>
                              </w:r>
                              <w:r>
                                <w:rPr>
                                  <w:color w:val="231F20"/>
                                  <w:spacing w:val="-2"/>
                                  <w:sz w:val="18"/>
                                </w:rPr>
                                <w:t>чланице</w:t>
                              </w:r>
                            </w:p>
                          </w:txbxContent>
                        </wps:txbx>
                        <wps:bodyPr wrap="square" lIns="0" tIns="0" rIns="0" bIns="0" rtlCol="0">
                          <a:noAutofit/>
                        </wps:bodyPr>
                      </wps:wsp>
                      <wps:wsp>
                        <wps:cNvPr id="138" name="Textbox 138"/>
                        <wps:cNvSpPr txBox="1"/>
                        <wps:spPr>
                          <a:xfrm>
                            <a:off x="112585" y="1054608"/>
                            <a:ext cx="810895" cy="458470"/>
                          </a:xfrm>
                          <a:prstGeom prst="rect">
                            <a:avLst/>
                          </a:prstGeom>
                          <a:solidFill>
                            <a:srgbClr val="FFFFFF"/>
                          </a:solidFill>
                        </wps:spPr>
                        <wps:txbx>
                          <w:txbxContent>
                            <w:p>
                              <w:pPr>
                                <w:spacing w:line="204" w:lineRule="auto" w:before="48"/>
                                <w:ind w:left="100" w:right="437" w:firstLine="0"/>
                                <w:jc w:val="left"/>
                                <w:rPr>
                                  <w:color w:val="000000"/>
                                  <w:sz w:val="18"/>
                                </w:rPr>
                              </w:pPr>
                              <w:r>
                                <w:rPr>
                                  <w:color w:val="231F20"/>
                                  <w:spacing w:val="-2"/>
                                  <w:sz w:val="18"/>
                                </w:rPr>
                                <w:t>Европска</w:t>
                              </w:r>
                              <w:r>
                                <w:rPr>
                                  <w:color w:val="231F20"/>
                                  <w:spacing w:val="-2"/>
                                  <w:w w:val="105"/>
                                  <w:sz w:val="18"/>
                                </w:rPr>
                                <w:t> комисија</w:t>
                              </w:r>
                            </w:p>
                          </w:txbxContent>
                        </wps:txbx>
                        <wps:bodyPr wrap="square" lIns="0" tIns="0" rIns="0" bIns="0" rtlCol="0">
                          <a:noAutofit/>
                        </wps:bodyPr>
                      </wps:wsp>
                    </wpg:wgp>
                  </a:graphicData>
                </a:graphic>
              </wp:anchor>
            </w:drawing>
          </mc:Choice>
          <mc:Fallback>
            <w:pict>
              <v:group style="position:absolute;margin-left:58.330002pt;margin-top:12.699968pt;width:339.85pt;height:348.75pt;mso-position-horizontal-relative:page;mso-position-vertical-relative:paragraph;z-index:-15713792;mso-wrap-distance-left:0;mso-wrap-distance-right:0" id="docshapegroup77" coordorigin="1167,254" coordsize="6797,6975">
                <v:rect style="position:absolute;left:1166;top:254;width:6797;height:6975" id="docshape78" filled="true" fillcolor="#00c0f3" stroked="false">
                  <v:fill type="solid"/>
                </v:rect>
                <v:shape style="position:absolute;left:1343;top:437;width:6455;height:6679" id="docshape79" coordorigin="1344,437" coordsize="6455,6679" path="m2621,5106l1344,5106,1344,5827,2621,5827,2621,5106xm2621,4043l1344,4043,1344,4764,2621,4764,2621,4043xm2621,2979l1344,2979,1344,3700,2621,3700,2621,2979xm4098,1797l2798,1797,2798,2683,4098,2683,4098,1797xm4417,4037l3141,4037,3141,4758,4417,4758,4417,4037xm4417,2979l3141,2979,3141,3700,4417,3700,4417,2979xm4512,6017l3022,6017,3022,7116,4512,7116,4512,6017xm5599,5319l3117,5319,3117,5768,5599,5768,5599,5319xm6515,6135l4654,6135,4654,7116,6515,7116,6515,6135xm7609,1797l5103,1797,5103,2695,7609,2695,7609,1797xm7718,927l6579,437,6579,756,1594,756,1594,1111,6578,1111,6577,1382,7718,927xm7798,5083l5753,5083,5753,5751,7798,5751,7798,5083xm7798,2961l5635,2961,5635,3806,7798,3806,7798,2961xe" filled="true" fillcolor="#ffffff" stroked="false">
                  <v:path arrowok="t"/>
                  <v:fill type="solid"/>
                </v:shape>
                <v:line style="position:absolute" from="2892,1808" to="2892,1195" stroked="true" strokeweight="1.043pt" strokecolor="#ffffff">
                  <v:stroke dashstyle="solid"/>
                </v:line>
                <v:shape style="position:absolute;left:2839;top:1081;width:107;height:147" id="docshape80" coordorigin="2839,1081" coordsize="107,147" path="m2892,1081l2839,1228,2946,1228,2892,1081xe" filled="true" fillcolor="#ffffff" stroked="false">
                  <v:path arrowok="t"/>
                  <v:fill type="solid"/>
                </v:shape>
                <v:line style="position:absolute" from="3862,3014" to="3862,1225" stroked="true" strokeweight="1.043pt" strokecolor="#ffffff">
                  <v:stroke dashstyle="solid"/>
                </v:line>
                <v:shape style="position:absolute;left:3808;top:1110;width:107;height:147" id="docshape81" coordorigin="3808,1111" coordsize="107,147" path="m3862,1111l3808,1257,3915,1257,3862,1111xe" filled="true" fillcolor="#ffffff" stroked="false">
                  <v:path arrowok="t"/>
                  <v:fill type="solid"/>
                </v:shape>
                <v:line style="position:absolute" from="4234,4078" to="4234,1213" stroked="true" strokeweight="1.043pt" strokecolor="#ffffff">
                  <v:stroke dashstyle="solid"/>
                </v:line>
                <v:shape style="position:absolute;left:4180;top:1099;width:107;height:147" id="docshape82" coordorigin="4181,1099" coordsize="107,147" path="m4234,1099l4181,1245,4287,1245,4234,1099xe" filled="true" fillcolor="#ffffff" stroked="false">
                  <v:path arrowok="t"/>
                  <v:fill type="solid"/>
                </v:shape>
                <v:line style="position:absolute" from="4559,5355" to="4559,1225" stroked="true" strokeweight="1.043pt" strokecolor="#ffffff">
                  <v:stroke dashstyle="solid"/>
                </v:line>
                <v:shape style="position:absolute;left:4505;top:1110;width:107;height:147" id="docshape83" coordorigin="4506,1111" coordsize="107,147" path="m4559,1111l4506,1257,4612,1257,4559,1111xe" filled="true" fillcolor="#ffffff" stroked="false">
                  <v:path arrowok="t"/>
                  <v:fill type="solid"/>
                </v:shape>
                <v:line style="position:absolute" from="3288,6046" to="3288,1225" stroked="true" strokeweight="1.043pt" strokecolor="#ffffff">
                  <v:stroke dashstyle="solid"/>
                </v:line>
                <v:shape style="position:absolute;left:3235;top:1110;width:107;height:147" id="docshape84" coordorigin="3235,1111" coordsize="107,147" path="m3288,1111l3235,1257,3342,1257,3288,1111xe" filled="true" fillcolor="#ffffff" stroked="false">
                  <v:path arrowok="t"/>
                  <v:fill type="solid"/>
                </v:shape>
                <v:line style="position:absolute" from="4855,6158" to="4855,1225" stroked="true" strokeweight="1.043pt" strokecolor="#ffffff">
                  <v:stroke dashstyle="solid"/>
                </v:line>
                <v:shape style="position:absolute;left:4801;top:1110;width:107;height:147" id="docshape85" coordorigin="4801,1111" coordsize="107,147" path="m4855,1111l4801,1257,4908,1257,4855,1111xe" filled="true" fillcolor="#ffffff" stroked="false">
                  <v:path arrowok="t"/>
                  <v:fill type="solid"/>
                </v:shape>
                <v:line style="position:absolute" from="6244,5118" to="6244,1231" stroked="true" strokeweight="1.043pt" strokecolor="#ffffff">
                  <v:stroke dashstyle="solid"/>
                </v:line>
                <v:shape style="position:absolute;left:6190;top:1116;width:107;height:147" id="docshape86" coordorigin="6190,1117" coordsize="107,147" path="m6244,1117l6190,1263,6297,1263,6244,1117xe" filled="true" fillcolor="#ffffff" stroked="false">
                  <v:path arrowok="t"/>
                  <v:fill type="solid"/>
                </v:shape>
                <v:line style="position:absolute" from="5919,3014" to="5919,1225" stroked="true" strokeweight="1.043pt" strokecolor="#ffffff">
                  <v:stroke dashstyle="solid"/>
                </v:line>
                <v:shape style="position:absolute;left:5865;top:1110;width:107;height:147" id="docshape87" coordorigin="5865,1111" coordsize="107,147" path="m5919,1111l5865,1257,5972,1257,5919,1111xe" filled="true" fillcolor="#ffffff" stroked="false">
                  <v:path arrowok="t"/>
                  <v:fill type="solid"/>
                </v:shape>
                <v:line style="position:absolute" from="5398,1844" to="5398,1225" stroked="true" strokeweight="1.043pt" strokecolor="#ffffff">
                  <v:stroke dashstyle="solid"/>
                </v:line>
                <v:shape style="position:absolute;left:5345;top:1110;width:107;height:147" id="docshape88" coordorigin="5345,1111" coordsize="107,147" path="m5398,1111l5345,1257,5452,1257,5398,1111xe" filled="true" fillcolor="#ffffff" stroked="false">
                  <v:path arrowok="t"/>
                  <v:fill type="solid"/>
                </v:shape>
                <v:line style="position:absolute" from="1898,5910" to="7005,5910" stroked="true" strokeweight="1.043pt" strokecolor="#ffffff">
                  <v:stroke dashstyle="solid"/>
                </v:line>
                <v:line style="position:absolute" from="1900,2841" to="7007,2841" stroked="true" strokeweight="1.043pt" strokecolor="#ffffff">
                  <v:stroke dashstyle="solid"/>
                </v:line>
                <v:line style="position:absolute" from="1910,3057" to="1910,2832" stroked="true" strokeweight="1.043pt" strokecolor="#ffffff">
                  <v:stroke dashstyle="solid"/>
                </v:line>
                <v:line style="position:absolute" from="6994,3075" to="6994,2850" stroked="true" strokeweight="1.043pt" strokecolor="#ffffff">
                  <v:stroke dashstyle="solid"/>
                </v:line>
                <v:line style="position:absolute" from="6994,5913" to="6994,5702" stroked="true" strokeweight="1.043pt" strokecolor="#ffffff">
                  <v:stroke dashstyle="solid"/>
                </v:line>
                <v:line style="position:absolute" from="1911,5908" to="1911,5698" stroked="true" strokeweight="1.043pt" strokecolor="#ffffff">
                  <v:stroke dashstyle="solid"/>
                </v:line>
                <v:shape style="position:absolute;left:4742;top:6229;width:1642;height:730" type="#_x0000_t202" id="docshape89" filled="false" stroked="false">
                  <v:textbox inset="0,0,0,0">
                    <w:txbxContent>
                      <w:p>
                        <w:pPr>
                          <w:spacing w:line="164" w:lineRule="exact" w:before="0"/>
                          <w:ind w:left="0" w:right="0" w:firstLine="0"/>
                          <w:jc w:val="left"/>
                          <w:rPr>
                            <w:sz w:val="16"/>
                          </w:rPr>
                        </w:pPr>
                        <w:r>
                          <w:rPr>
                            <w:color w:val="231F20"/>
                            <w:spacing w:val="-2"/>
                            <w:w w:val="105"/>
                            <w:sz w:val="16"/>
                          </w:rPr>
                          <w:t>Усвајање националних</w:t>
                        </w:r>
                      </w:p>
                      <w:p>
                        <w:pPr>
                          <w:spacing w:line="230" w:lineRule="auto" w:before="2"/>
                          <w:ind w:left="0" w:right="6" w:firstLine="0"/>
                          <w:jc w:val="left"/>
                          <w:rPr>
                            <w:sz w:val="16"/>
                          </w:rPr>
                        </w:pPr>
                        <w:r>
                          <w:rPr>
                            <w:color w:val="231F20"/>
                            <w:w w:val="105"/>
                            <w:sz w:val="16"/>
                          </w:rPr>
                          <w:t>програма реформе и</w:t>
                        </w:r>
                        <w:r>
                          <w:rPr>
                            <w:color w:val="231F20"/>
                            <w:spacing w:val="40"/>
                            <w:w w:val="105"/>
                            <w:sz w:val="16"/>
                          </w:rPr>
                          <w:t> </w:t>
                        </w:r>
                        <w:r>
                          <w:rPr>
                            <w:color w:val="231F20"/>
                            <w:spacing w:val="-2"/>
                            <w:w w:val="105"/>
                            <w:sz w:val="16"/>
                          </w:rPr>
                          <w:t>програма</w:t>
                        </w:r>
                        <w:r>
                          <w:rPr>
                            <w:color w:val="231F20"/>
                            <w:spacing w:val="-8"/>
                            <w:w w:val="105"/>
                            <w:sz w:val="16"/>
                          </w:rPr>
                          <w:t> </w:t>
                        </w:r>
                        <w:r>
                          <w:rPr>
                            <w:color w:val="231F20"/>
                            <w:spacing w:val="-2"/>
                            <w:w w:val="105"/>
                            <w:sz w:val="16"/>
                          </w:rPr>
                          <w:t>стабилности</w:t>
                        </w:r>
                        <w:r>
                          <w:rPr>
                            <w:color w:val="231F20"/>
                            <w:spacing w:val="40"/>
                            <w:w w:val="105"/>
                            <w:sz w:val="16"/>
                          </w:rPr>
                          <w:t> </w:t>
                        </w:r>
                        <w:r>
                          <w:rPr>
                            <w:color w:val="231F20"/>
                            <w:w w:val="105"/>
                            <w:sz w:val="16"/>
                          </w:rPr>
                          <w:t>и</w:t>
                        </w:r>
                        <w:r>
                          <w:rPr>
                            <w:color w:val="231F20"/>
                            <w:spacing w:val="-4"/>
                            <w:w w:val="105"/>
                            <w:sz w:val="16"/>
                          </w:rPr>
                          <w:t> </w:t>
                        </w:r>
                        <w:r>
                          <w:rPr>
                            <w:color w:val="231F20"/>
                            <w:w w:val="105"/>
                            <w:sz w:val="16"/>
                          </w:rPr>
                          <w:t>конвергенције</w:t>
                        </w:r>
                      </w:p>
                    </w:txbxContent>
                  </v:textbox>
                  <w10:wrap type="none"/>
                </v:shape>
                <v:shape style="position:absolute;left:3146;top:6087;width:1273;height:939" type="#_x0000_t202" id="docshape90" filled="false" stroked="false">
                  <v:textbox inset="0,0,0,0">
                    <w:txbxContent>
                      <w:p>
                        <w:pPr>
                          <w:spacing w:line="204" w:lineRule="auto" w:before="0"/>
                          <w:ind w:left="0" w:right="227" w:firstLine="0"/>
                          <w:jc w:val="left"/>
                          <w:rPr>
                            <w:sz w:val="18"/>
                          </w:rPr>
                        </w:pPr>
                        <w:r>
                          <w:rPr>
                            <w:color w:val="231F20"/>
                            <w:spacing w:val="-2"/>
                            <w:w w:val="105"/>
                            <w:sz w:val="18"/>
                          </w:rPr>
                          <w:t>Обавештење </w:t>
                        </w:r>
                        <w:r>
                          <w:rPr>
                            <w:color w:val="231F20"/>
                            <w:w w:val="105"/>
                            <w:sz w:val="18"/>
                          </w:rPr>
                          <w:t>о</w:t>
                        </w:r>
                        <w:r>
                          <w:rPr>
                            <w:color w:val="231F20"/>
                            <w:spacing w:val="-2"/>
                            <w:w w:val="105"/>
                            <w:sz w:val="18"/>
                          </w:rPr>
                          <w:t> покретању</w:t>
                        </w:r>
                      </w:p>
                      <w:p>
                        <w:pPr>
                          <w:spacing w:line="204" w:lineRule="auto" w:before="0"/>
                          <w:ind w:left="0" w:right="0" w:firstLine="0"/>
                          <w:jc w:val="left"/>
                          <w:rPr>
                            <w:sz w:val="18"/>
                          </w:rPr>
                        </w:pPr>
                        <w:r>
                          <w:rPr>
                            <w:color w:val="231F20"/>
                            <w:spacing w:val="-2"/>
                            <w:w w:val="105"/>
                            <w:sz w:val="18"/>
                          </w:rPr>
                          <w:t>процедуре</w:t>
                        </w:r>
                        <w:r>
                          <w:rPr>
                            <w:color w:val="231F20"/>
                            <w:spacing w:val="-9"/>
                            <w:w w:val="105"/>
                            <w:sz w:val="18"/>
                          </w:rPr>
                          <w:t> </w:t>
                        </w:r>
                        <w:r>
                          <w:rPr>
                            <w:color w:val="231F20"/>
                            <w:spacing w:val="-2"/>
                            <w:w w:val="105"/>
                            <w:sz w:val="18"/>
                          </w:rPr>
                          <w:t>због прекомерног дефицита</w:t>
                        </w:r>
                      </w:p>
                    </w:txbxContent>
                  </v:textbox>
                  <w10:wrap type="none"/>
                </v:shape>
                <v:shape style="position:absolute;left:5883;top:5159;width:1888;height:563" type="#_x0000_t202" id="docshape91" filled="false" stroked="false">
                  <v:textbox inset="0,0,0,0">
                    <w:txbxContent>
                      <w:p>
                        <w:pPr>
                          <w:spacing w:line="204" w:lineRule="auto" w:before="0"/>
                          <w:ind w:left="0" w:right="18" w:firstLine="0"/>
                          <w:jc w:val="left"/>
                          <w:rPr>
                            <w:sz w:val="18"/>
                          </w:rPr>
                        </w:pPr>
                        <w:r>
                          <w:rPr>
                            <w:color w:val="231F20"/>
                            <w:w w:val="105"/>
                            <w:sz w:val="18"/>
                          </w:rPr>
                          <w:t>Одобрење препорука </w:t>
                        </w:r>
                        <w:r>
                          <w:rPr>
                            <w:color w:val="231F20"/>
                            <w:spacing w:val="-2"/>
                            <w:w w:val="105"/>
                            <w:sz w:val="18"/>
                          </w:rPr>
                          <w:t>за</w:t>
                        </w:r>
                        <w:r>
                          <w:rPr>
                            <w:color w:val="231F20"/>
                            <w:spacing w:val="-9"/>
                            <w:w w:val="105"/>
                            <w:sz w:val="18"/>
                          </w:rPr>
                          <w:t> </w:t>
                        </w:r>
                        <w:r>
                          <w:rPr>
                            <w:color w:val="231F20"/>
                            <w:spacing w:val="-2"/>
                            <w:w w:val="105"/>
                            <w:sz w:val="18"/>
                          </w:rPr>
                          <w:t>појединачне</w:t>
                        </w:r>
                        <w:r>
                          <w:rPr>
                            <w:color w:val="231F20"/>
                            <w:spacing w:val="-9"/>
                            <w:w w:val="105"/>
                            <w:sz w:val="18"/>
                          </w:rPr>
                          <w:t> </w:t>
                        </w:r>
                        <w:r>
                          <w:rPr>
                            <w:color w:val="231F20"/>
                            <w:spacing w:val="-2"/>
                            <w:w w:val="105"/>
                            <w:sz w:val="18"/>
                          </w:rPr>
                          <w:t>државе чланице</w:t>
                        </w:r>
                      </w:p>
                    </w:txbxContent>
                  </v:textbox>
                  <w10:wrap type="none"/>
                </v:shape>
                <v:shape style="position:absolute;left:3211;top:5366;width:2250;height:355" type="#_x0000_t202" id="docshape92" filled="false" stroked="false">
                  <v:textbox inset="0,0,0,0">
                    <w:txbxContent>
                      <w:p>
                        <w:pPr>
                          <w:spacing w:line="164" w:lineRule="exact" w:before="0"/>
                          <w:ind w:left="0" w:right="0" w:firstLine="0"/>
                          <w:jc w:val="left"/>
                          <w:rPr>
                            <w:sz w:val="16"/>
                          </w:rPr>
                        </w:pPr>
                        <w:r>
                          <w:rPr>
                            <w:color w:val="231F20"/>
                            <w:sz w:val="16"/>
                          </w:rPr>
                          <w:t>Годишњи</w:t>
                        </w:r>
                        <w:r>
                          <w:rPr>
                            <w:color w:val="231F20"/>
                            <w:spacing w:val="14"/>
                            <w:sz w:val="16"/>
                          </w:rPr>
                          <w:t> </w:t>
                        </w:r>
                        <w:r>
                          <w:rPr>
                            <w:color w:val="231F20"/>
                            <w:sz w:val="16"/>
                          </w:rPr>
                          <w:t>економско</w:t>
                        </w:r>
                        <w:r>
                          <w:rPr>
                            <w:color w:val="231F20"/>
                            <w:spacing w:val="14"/>
                            <w:sz w:val="16"/>
                          </w:rPr>
                          <w:t> </w:t>
                        </w:r>
                        <w:r>
                          <w:rPr>
                            <w:color w:val="231F20"/>
                            <w:spacing w:val="-2"/>
                            <w:sz w:val="16"/>
                          </w:rPr>
                          <w:t>социјални</w:t>
                        </w:r>
                      </w:p>
                      <w:p>
                        <w:pPr>
                          <w:spacing w:line="190" w:lineRule="exact" w:before="0"/>
                          <w:ind w:left="0" w:right="0" w:firstLine="0"/>
                          <w:jc w:val="left"/>
                          <w:rPr>
                            <w:sz w:val="16"/>
                          </w:rPr>
                        </w:pPr>
                        <w:r>
                          <w:rPr>
                            <w:color w:val="231F20"/>
                            <w:w w:val="105"/>
                            <w:sz w:val="16"/>
                          </w:rPr>
                          <w:t>самит</w:t>
                        </w:r>
                        <w:r>
                          <w:rPr>
                            <w:color w:val="231F20"/>
                            <w:spacing w:val="-10"/>
                            <w:w w:val="105"/>
                            <w:sz w:val="16"/>
                          </w:rPr>
                          <w:t> </w:t>
                        </w:r>
                        <w:r>
                          <w:rPr>
                            <w:color w:val="231F20"/>
                            <w:w w:val="105"/>
                            <w:sz w:val="16"/>
                          </w:rPr>
                          <w:t>смернице</w:t>
                        </w:r>
                        <w:r>
                          <w:rPr>
                            <w:color w:val="231F20"/>
                            <w:spacing w:val="-9"/>
                            <w:w w:val="105"/>
                            <w:sz w:val="16"/>
                          </w:rPr>
                          <w:t> </w:t>
                        </w:r>
                        <w:r>
                          <w:rPr>
                            <w:color w:val="231F20"/>
                            <w:spacing w:val="-2"/>
                            <w:w w:val="105"/>
                            <w:sz w:val="16"/>
                          </w:rPr>
                          <w:t>политика</w:t>
                        </w:r>
                      </w:p>
                    </w:txbxContent>
                  </v:textbox>
                  <w10:wrap type="none"/>
                </v:shape>
                <v:shape style="position:absolute;left:1444;top:5218;width:766;height:376" type="#_x0000_t202" id="docshape93" filled="false" stroked="false">
                  <v:textbox inset="0,0,0,0">
                    <w:txbxContent>
                      <w:p>
                        <w:pPr>
                          <w:spacing w:line="204" w:lineRule="auto" w:before="0"/>
                          <w:ind w:left="0" w:right="18" w:firstLine="0"/>
                          <w:jc w:val="left"/>
                          <w:rPr>
                            <w:sz w:val="18"/>
                          </w:rPr>
                        </w:pPr>
                        <w:r>
                          <w:rPr>
                            <w:color w:val="231F20"/>
                            <w:spacing w:val="-2"/>
                            <w:sz w:val="18"/>
                          </w:rPr>
                          <w:t>Европски</w:t>
                        </w:r>
                        <w:r>
                          <w:rPr>
                            <w:color w:val="231F20"/>
                            <w:spacing w:val="-2"/>
                            <w:w w:val="105"/>
                            <w:sz w:val="18"/>
                          </w:rPr>
                          <w:t> </w:t>
                        </w:r>
                        <w:r>
                          <w:rPr>
                            <w:color w:val="231F20"/>
                            <w:spacing w:val="-4"/>
                            <w:w w:val="105"/>
                            <w:sz w:val="18"/>
                          </w:rPr>
                          <w:t>савет</w:t>
                        </w:r>
                      </w:p>
                    </w:txbxContent>
                  </v:textbox>
                  <w10:wrap type="none"/>
                </v:shape>
                <v:shape style="position:absolute;left:3294;top:4148;width:814;height:376" type="#_x0000_t202" id="docshape94" filled="false" stroked="false">
                  <v:textbox inset="0,0,0,0">
                    <w:txbxContent>
                      <w:p>
                        <w:pPr>
                          <w:spacing w:line="204" w:lineRule="auto" w:before="0"/>
                          <w:ind w:left="0" w:right="0" w:firstLine="0"/>
                          <w:jc w:val="left"/>
                          <w:rPr>
                            <w:sz w:val="18"/>
                          </w:rPr>
                        </w:pPr>
                        <w:r>
                          <w:rPr>
                            <w:color w:val="231F20"/>
                            <w:w w:val="105"/>
                            <w:sz w:val="18"/>
                          </w:rPr>
                          <w:t>Дебате и </w:t>
                        </w:r>
                        <w:r>
                          <w:rPr>
                            <w:color w:val="231F20"/>
                            <w:spacing w:val="-2"/>
                            <w:sz w:val="18"/>
                          </w:rPr>
                          <w:t>смернице</w:t>
                        </w:r>
                      </w:p>
                    </w:txbxContent>
                  </v:textbox>
                  <w10:wrap type="none"/>
                </v:shape>
                <v:shape style="position:absolute;left:1444;top:4101;width:881;height:376" type="#_x0000_t202" id="docshape95" filled="false" stroked="false">
                  <v:textbox inset="0,0,0,0">
                    <w:txbxContent>
                      <w:p>
                        <w:pPr>
                          <w:spacing w:line="204" w:lineRule="auto" w:before="0"/>
                          <w:ind w:left="0" w:right="0" w:firstLine="0"/>
                          <w:jc w:val="left"/>
                          <w:rPr>
                            <w:sz w:val="18"/>
                          </w:rPr>
                        </w:pPr>
                        <w:r>
                          <w:rPr>
                            <w:color w:val="231F20"/>
                            <w:spacing w:val="-2"/>
                            <w:w w:val="105"/>
                            <w:sz w:val="18"/>
                          </w:rPr>
                          <w:t>Европски </w:t>
                        </w:r>
                        <w:r>
                          <w:rPr>
                            <w:color w:val="231F20"/>
                            <w:spacing w:val="-4"/>
                            <w:w w:val="105"/>
                            <w:sz w:val="18"/>
                          </w:rPr>
                          <w:t>парламент</w:t>
                        </w:r>
                      </w:p>
                    </w:txbxContent>
                  </v:textbox>
                  <w10:wrap type="none"/>
                </v:shape>
                <v:shape style="position:absolute;left:5747;top:3002;width:1867;height:751" type="#_x0000_t202" id="docshape96" filled="false" stroked="false">
                  <v:textbox inset="0,0,0,0">
                    <w:txbxContent>
                      <w:p>
                        <w:pPr>
                          <w:spacing w:line="204" w:lineRule="auto" w:before="0"/>
                          <w:ind w:left="0" w:right="18" w:firstLine="0"/>
                          <w:jc w:val="left"/>
                          <w:rPr>
                            <w:sz w:val="18"/>
                          </w:rPr>
                        </w:pPr>
                        <w:r>
                          <w:rPr>
                            <w:color w:val="231F20"/>
                            <w:w w:val="105"/>
                            <w:sz w:val="18"/>
                          </w:rPr>
                          <w:t>Савет</w:t>
                        </w:r>
                        <w:r>
                          <w:rPr>
                            <w:color w:val="231F20"/>
                            <w:spacing w:val="-11"/>
                            <w:w w:val="105"/>
                            <w:sz w:val="18"/>
                          </w:rPr>
                          <w:t> </w:t>
                        </w:r>
                        <w:r>
                          <w:rPr>
                            <w:color w:val="231F20"/>
                            <w:w w:val="105"/>
                            <w:sz w:val="18"/>
                          </w:rPr>
                          <w:t>усваја</w:t>
                        </w:r>
                        <w:r>
                          <w:rPr>
                            <w:color w:val="231F20"/>
                            <w:spacing w:val="-11"/>
                            <w:w w:val="105"/>
                            <w:sz w:val="18"/>
                          </w:rPr>
                          <w:t> </w:t>
                        </w:r>
                        <w:r>
                          <w:rPr>
                            <w:color w:val="231F20"/>
                            <w:w w:val="105"/>
                            <w:sz w:val="18"/>
                          </w:rPr>
                          <w:t>мишљење о ПСК препоруке за појединачне државе </w:t>
                        </w:r>
                        <w:r>
                          <w:rPr>
                            <w:color w:val="231F20"/>
                            <w:spacing w:val="-2"/>
                            <w:w w:val="105"/>
                            <w:sz w:val="18"/>
                          </w:rPr>
                          <w:t>чланице</w:t>
                        </w:r>
                      </w:p>
                    </w:txbxContent>
                  </v:textbox>
                  <w10:wrap type="none"/>
                </v:shape>
                <v:shape style="position:absolute;left:3282;top:3061;width:814;height:376" type="#_x0000_t202" id="docshape97" filled="false" stroked="false">
                  <v:textbox inset="0,0,0,0">
                    <w:txbxContent>
                      <w:p>
                        <w:pPr>
                          <w:spacing w:line="204" w:lineRule="auto" w:before="0"/>
                          <w:ind w:left="0" w:right="0" w:firstLine="0"/>
                          <w:jc w:val="left"/>
                          <w:rPr>
                            <w:sz w:val="18"/>
                          </w:rPr>
                        </w:pPr>
                        <w:r>
                          <w:rPr>
                            <w:color w:val="231F20"/>
                            <w:w w:val="105"/>
                            <w:sz w:val="18"/>
                          </w:rPr>
                          <w:t>Дебате и </w:t>
                        </w:r>
                        <w:r>
                          <w:rPr>
                            <w:color w:val="231F20"/>
                            <w:spacing w:val="-2"/>
                            <w:sz w:val="18"/>
                          </w:rPr>
                          <w:t>смернице</w:t>
                        </w:r>
                      </w:p>
                    </w:txbxContent>
                  </v:textbox>
                  <w10:wrap type="none"/>
                </v:shape>
                <v:shape style="position:absolute;left:1444;top:3073;width:881;height:376" type="#_x0000_t202" id="docshape98" filled="false" stroked="false">
                  <v:textbox inset="0,0,0,0">
                    <w:txbxContent>
                      <w:p>
                        <w:pPr>
                          <w:spacing w:line="204" w:lineRule="auto" w:before="0"/>
                          <w:ind w:left="0" w:right="0" w:firstLine="0"/>
                          <w:jc w:val="left"/>
                          <w:rPr>
                            <w:sz w:val="18"/>
                          </w:rPr>
                        </w:pPr>
                        <w:r>
                          <w:rPr>
                            <w:color w:val="231F20"/>
                            <w:spacing w:val="-4"/>
                            <w:w w:val="105"/>
                            <w:sz w:val="18"/>
                          </w:rPr>
                          <w:t>Савет</w:t>
                        </w:r>
                        <w:r>
                          <w:rPr>
                            <w:color w:val="231F20"/>
                            <w:spacing w:val="-2"/>
                            <w:w w:val="105"/>
                            <w:sz w:val="18"/>
                          </w:rPr>
                          <w:t> </w:t>
                        </w:r>
                        <w:r>
                          <w:rPr>
                            <w:color w:val="231F20"/>
                            <w:spacing w:val="-2"/>
                            <w:sz w:val="18"/>
                          </w:rPr>
                          <w:t>министара</w:t>
                        </w:r>
                      </w:p>
                    </w:txbxContent>
                  </v:textbox>
                  <w10:wrap type="none"/>
                </v:shape>
                <v:shape style="position:absolute;left:5197;top:1843;width:2212;height:751" type="#_x0000_t202" id="docshape99" filled="false" stroked="false">
                  <v:textbox inset="0,0,0,0">
                    <w:txbxContent>
                      <w:p>
                        <w:pPr>
                          <w:spacing w:line="204" w:lineRule="auto" w:before="0"/>
                          <w:ind w:left="0" w:right="18" w:firstLine="0"/>
                          <w:jc w:val="left"/>
                          <w:rPr>
                            <w:sz w:val="18"/>
                          </w:rPr>
                        </w:pPr>
                        <w:r>
                          <w:rPr>
                            <w:color w:val="231F20"/>
                            <w:w w:val="105"/>
                            <w:sz w:val="18"/>
                          </w:rPr>
                          <w:t>Комисија</w:t>
                        </w:r>
                        <w:r>
                          <w:rPr>
                            <w:color w:val="231F20"/>
                            <w:spacing w:val="-11"/>
                            <w:w w:val="105"/>
                            <w:sz w:val="18"/>
                          </w:rPr>
                          <w:t> </w:t>
                        </w:r>
                        <w:r>
                          <w:rPr>
                            <w:color w:val="231F20"/>
                            <w:w w:val="105"/>
                            <w:sz w:val="18"/>
                          </w:rPr>
                          <w:t>усваја</w:t>
                        </w:r>
                        <w:r>
                          <w:rPr>
                            <w:color w:val="231F20"/>
                            <w:spacing w:val="-10"/>
                            <w:w w:val="105"/>
                            <w:sz w:val="18"/>
                          </w:rPr>
                          <w:t> </w:t>
                        </w:r>
                        <w:r>
                          <w:rPr>
                            <w:color w:val="231F20"/>
                            <w:w w:val="105"/>
                            <w:sz w:val="18"/>
                          </w:rPr>
                          <w:t>препоруке и мишљење Савета о </w:t>
                        </w:r>
                        <w:r>
                          <w:rPr>
                            <w:color w:val="231F20"/>
                            <w:spacing w:val="-2"/>
                            <w:w w:val="105"/>
                            <w:sz w:val="18"/>
                          </w:rPr>
                          <w:t>Програмима</w:t>
                        </w:r>
                        <w:r>
                          <w:rPr>
                            <w:color w:val="231F20"/>
                            <w:spacing w:val="-5"/>
                            <w:w w:val="105"/>
                            <w:sz w:val="18"/>
                          </w:rPr>
                          <w:t> </w:t>
                        </w:r>
                        <w:r>
                          <w:rPr>
                            <w:color w:val="231F20"/>
                            <w:spacing w:val="-2"/>
                            <w:w w:val="105"/>
                            <w:sz w:val="18"/>
                          </w:rPr>
                          <w:t>стабилности</w:t>
                        </w:r>
                        <w:r>
                          <w:rPr>
                            <w:color w:val="231F20"/>
                            <w:spacing w:val="-5"/>
                            <w:w w:val="105"/>
                            <w:sz w:val="18"/>
                          </w:rPr>
                          <w:t> </w:t>
                        </w:r>
                        <w:r>
                          <w:rPr>
                            <w:color w:val="231F20"/>
                            <w:spacing w:val="-2"/>
                            <w:w w:val="105"/>
                            <w:sz w:val="18"/>
                          </w:rPr>
                          <w:t>и </w:t>
                        </w:r>
                        <w:r>
                          <w:rPr>
                            <w:color w:val="231F20"/>
                            <w:w w:val="105"/>
                            <w:sz w:val="18"/>
                          </w:rPr>
                          <w:t>конвергенције (ПСК)</w:t>
                        </w:r>
                      </w:p>
                    </w:txbxContent>
                  </v:textbox>
                  <w10:wrap type="none"/>
                </v:shape>
                <v:shape style="position:absolute;left:2892;top:1843;width:883;height:563" type="#_x0000_t202" id="docshape100" filled="false" stroked="false">
                  <v:textbox inset="0,0,0,0">
                    <w:txbxContent>
                      <w:p>
                        <w:pPr>
                          <w:spacing w:line="204" w:lineRule="auto" w:before="0"/>
                          <w:ind w:left="0" w:right="18" w:firstLine="0"/>
                          <w:jc w:val="left"/>
                          <w:rPr>
                            <w:sz w:val="18"/>
                          </w:rPr>
                        </w:pPr>
                        <w:r>
                          <w:rPr>
                            <w:color w:val="231F20"/>
                            <w:w w:val="105"/>
                            <w:sz w:val="18"/>
                          </w:rPr>
                          <w:t>Анкета о </w:t>
                        </w:r>
                        <w:r>
                          <w:rPr>
                            <w:color w:val="231F20"/>
                            <w:spacing w:val="-2"/>
                            <w:sz w:val="18"/>
                          </w:rPr>
                          <w:t>годишњем</w:t>
                        </w:r>
                        <w:r>
                          <w:rPr>
                            <w:color w:val="231F20"/>
                            <w:spacing w:val="-2"/>
                            <w:w w:val="105"/>
                            <w:sz w:val="18"/>
                          </w:rPr>
                          <w:t> расту</w:t>
                        </w:r>
                      </w:p>
                    </w:txbxContent>
                  </v:textbox>
                  <w10:wrap type="none"/>
                </v:shape>
                <v:shape style="position:absolute;left:1644;top:845;width:3996;height:188" type="#_x0000_t202" id="docshape101" filled="false" stroked="false">
                  <v:textbox inset="0,0,0,0">
                    <w:txbxContent>
                      <w:p>
                        <w:pPr>
                          <w:tabs>
                            <w:tab w:pos="3283" w:val="left" w:leader="none"/>
                            <w:tab w:pos="3741" w:val="left" w:leader="none"/>
                          </w:tabs>
                          <w:spacing w:line="188" w:lineRule="exact" w:before="0"/>
                          <w:ind w:left="0" w:right="0" w:firstLine="0"/>
                          <w:jc w:val="left"/>
                          <w:rPr>
                            <w:sz w:val="18"/>
                          </w:rPr>
                        </w:pPr>
                        <w:r>
                          <w:rPr>
                            <w:color w:val="231F20"/>
                            <w:w w:val="105"/>
                            <w:sz w:val="18"/>
                          </w:rPr>
                          <w:t>Јануар</w:t>
                        </w:r>
                        <w:r>
                          <w:rPr>
                            <w:color w:val="231F20"/>
                            <w:spacing w:val="76"/>
                            <w:w w:val="105"/>
                            <w:sz w:val="18"/>
                          </w:rPr>
                          <w:t> </w:t>
                        </w:r>
                        <w:r>
                          <w:rPr>
                            <w:color w:val="231F20"/>
                            <w:w w:val="105"/>
                            <w:sz w:val="18"/>
                          </w:rPr>
                          <w:t>Фебруар</w:t>
                        </w:r>
                        <w:r>
                          <w:rPr>
                            <w:color w:val="231F20"/>
                            <w:spacing w:val="36"/>
                            <w:w w:val="105"/>
                            <w:sz w:val="18"/>
                          </w:rPr>
                          <w:t>  </w:t>
                        </w:r>
                        <w:r>
                          <w:rPr>
                            <w:color w:val="231F20"/>
                            <w:w w:val="105"/>
                            <w:sz w:val="18"/>
                          </w:rPr>
                          <w:t>Март</w:t>
                        </w:r>
                        <w:r>
                          <w:rPr>
                            <w:color w:val="231F20"/>
                            <w:spacing w:val="36"/>
                            <w:w w:val="105"/>
                            <w:sz w:val="18"/>
                          </w:rPr>
                          <w:t>  </w:t>
                        </w:r>
                        <w:r>
                          <w:rPr>
                            <w:color w:val="231F20"/>
                            <w:w w:val="105"/>
                            <w:sz w:val="18"/>
                          </w:rPr>
                          <w:t>Април</w:t>
                        </w:r>
                        <w:r>
                          <w:rPr>
                            <w:color w:val="231F20"/>
                            <w:spacing w:val="37"/>
                            <w:w w:val="105"/>
                            <w:sz w:val="18"/>
                          </w:rPr>
                          <w:t>  </w:t>
                        </w:r>
                        <w:r>
                          <w:rPr>
                            <w:color w:val="231F20"/>
                            <w:spacing w:val="-5"/>
                            <w:w w:val="105"/>
                            <w:sz w:val="18"/>
                          </w:rPr>
                          <w:t>Мај</w:t>
                        </w:r>
                        <w:r>
                          <w:rPr>
                            <w:color w:val="231F20"/>
                            <w:sz w:val="18"/>
                          </w:rPr>
                          <w:tab/>
                        </w:r>
                        <w:r>
                          <w:rPr>
                            <w:color w:val="231F20"/>
                            <w:spacing w:val="-5"/>
                            <w:w w:val="105"/>
                            <w:sz w:val="18"/>
                          </w:rPr>
                          <w:t>Јун</w:t>
                        </w:r>
                        <w:r>
                          <w:rPr>
                            <w:color w:val="231F20"/>
                            <w:sz w:val="18"/>
                          </w:rPr>
                          <w:tab/>
                        </w:r>
                        <w:r>
                          <w:rPr>
                            <w:color w:val="231F20"/>
                            <w:spacing w:val="-5"/>
                            <w:w w:val="105"/>
                            <w:sz w:val="18"/>
                          </w:rPr>
                          <w:t>Јул</w:t>
                        </w:r>
                      </w:p>
                    </w:txbxContent>
                  </v:textbox>
                  <w10:wrap type="none"/>
                </v:shape>
                <v:shape style="position:absolute;left:1343;top:6170;width:1277;height:722" type="#_x0000_t202" id="docshape102" filled="true" fillcolor="#ffffff" stroked="false">
                  <v:textbox inset="0,0,0,0">
                    <w:txbxContent>
                      <w:p>
                        <w:pPr>
                          <w:spacing w:line="204" w:lineRule="auto" w:before="78"/>
                          <w:ind w:left="100" w:right="437" w:firstLine="0"/>
                          <w:jc w:val="left"/>
                          <w:rPr>
                            <w:color w:val="000000"/>
                            <w:sz w:val="18"/>
                          </w:rPr>
                        </w:pPr>
                        <w:r>
                          <w:rPr>
                            <w:color w:val="231F20"/>
                            <w:spacing w:val="-2"/>
                            <w:w w:val="105"/>
                            <w:sz w:val="18"/>
                          </w:rPr>
                          <w:t>Државе </w:t>
                        </w:r>
                        <w:r>
                          <w:rPr>
                            <w:color w:val="231F20"/>
                            <w:spacing w:val="-2"/>
                            <w:sz w:val="18"/>
                          </w:rPr>
                          <w:t>чланице</w:t>
                        </w:r>
                      </w:p>
                    </w:txbxContent>
                  </v:textbox>
                  <v:fill type="solid"/>
                  <w10:wrap type="none"/>
                </v:shape>
                <v:shape style="position:absolute;left:1343;top:1914;width:1277;height:722" type="#_x0000_t202" id="docshape103" filled="true" fillcolor="#ffffff" stroked="false">
                  <v:textbox inset="0,0,0,0">
                    <w:txbxContent>
                      <w:p>
                        <w:pPr>
                          <w:spacing w:line="204" w:lineRule="auto" w:before="48"/>
                          <w:ind w:left="100" w:right="437" w:firstLine="0"/>
                          <w:jc w:val="left"/>
                          <w:rPr>
                            <w:color w:val="000000"/>
                            <w:sz w:val="18"/>
                          </w:rPr>
                        </w:pPr>
                        <w:r>
                          <w:rPr>
                            <w:color w:val="231F20"/>
                            <w:spacing w:val="-2"/>
                            <w:sz w:val="18"/>
                          </w:rPr>
                          <w:t>Европска</w:t>
                        </w:r>
                        <w:r>
                          <w:rPr>
                            <w:color w:val="231F20"/>
                            <w:spacing w:val="-2"/>
                            <w:w w:val="105"/>
                            <w:sz w:val="18"/>
                          </w:rPr>
                          <w:t> комисија</w:t>
                        </w:r>
                      </w:p>
                    </w:txbxContent>
                  </v:textbox>
                  <v:fill type="solid"/>
                  <w10:wrap type="none"/>
                </v:shape>
                <w10:wrap type="topAndBottom"/>
              </v:group>
            </w:pict>
          </mc:Fallback>
        </mc:AlternateContent>
      </w:r>
    </w:p>
    <w:p>
      <w:pPr>
        <w:pStyle w:val="BodyText"/>
        <w:spacing w:before="149"/>
        <w:ind w:left="0"/>
        <w:jc w:val="left"/>
        <w:rPr>
          <w:b/>
        </w:rPr>
      </w:pPr>
    </w:p>
    <w:p>
      <w:pPr>
        <w:pStyle w:val="BodyText"/>
        <w:ind w:left="1133"/>
        <w:jc w:val="left"/>
      </w:pPr>
      <w:r>
        <w:rPr>
          <w:color w:val="231F20"/>
        </w:rPr>
        <w:t>Извор:</w:t>
      </w:r>
      <w:r>
        <w:rPr>
          <w:color w:val="231F20"/>
          <w:spacing w:val="-6"/>
        </w:rPr>
        <w:t> </w:t>
      </w:r>
      <w:r>
        <w:rPr>
          <w:color w:val="231F20"/>
        </w:rPr>
        <w:t>MEMO/11/14,</w:t>
      </w:r>
      <w:r>
        <w:rPr>
          <w:color w:val="231F20"/>
          <w:spacing w:val="-3"/>
        </w:rPr>
        <w:t> </w:t>
      </w:r>
      <w:r>
        <w:rPr>
          <w:color w:val="231F20"/>
        </w:rPr>
        <w:t>Брисел,</w:t>
      </w:r>
      <w:r>
        <w:rPr>
          <w:color w:val="231F20"/>
          <w:spacing w:val="-3"/>
        </w:rPr>
        <w:t> </w:t>
      </w:r>
      <w:r>
        <w:rPr>
          <w:color w:val="231F20"/>
        </w:rPr>
        <w:t>12.</w:t>
      </w:r>
      <w:r>
        <w:rPr>
          <w:color w:val="231F20"/>
          <w:spacing w:val="-4"/>
        </w:rPr>
        <w:t> </w:t>
      </w:r>
      <w:r>
        <w:rPr>
          <w:color w:val="231F20"/>
        </w:rPr>
        <w:t>јануар</w:t>
      </w:r>
      <w:r>
        <w:rPr>
          <w:color w:val="231F20"/>
          <w:spacing w:val="-3"/>
        </w:rPr>
        <w:t> </w:t>
      </w:r>
      <w:r>
        <w:rPr>
          <w:color w:val="231F20"/>
          <w:spacing w:val="-2"/>
        </w:rPr>
        <w:t>2011.</w:t>
      </w:r>
    </w:p>
    <w:p>
      <w:pPr>
        <w:pStyle w:val="BodyText"/>
        <w:spacing w:after="0"/>
        <w:jc w:val="left"/>
        <w:sectPr>
          <w:pgSz w:w="9360" w:h="13040"/>
          <w:pgMar w:header="0" w:footer="1247" w:top="1320" w:bottom="1440" w:left="0" w:right="0"/>
        </w:sectPr>
      </w:pPr>
    </w:p>
    <w:p>
      <w:pPr>
        <w:pStyle w:val="Heading2"/>
        <w:spacing w:before="25"/>
        <w:ind w:left="1417"/>
      </w:pPr>
      <w:bookmarkStart w:name="_TOC_250044" w:id="18"/>
      <w:r>
        <w:rPr>
          <w:color w:val="231F20"/>
          <w:spacing w:val="-2"/>
        </w:rPr>
        <w:t>Годишњи</w:t>
      </w:r>
      <w:r>
        <w:rPr>
          <w:color w:val="231F20"/>
          <w:spacing w:val="-12"/>
        </w:rPr>
        <w:t> </w:t>
      </w:r>
      <w:r>
        <w:rPr>
          <w:color w:val="231F20"/>
          <w:spacing w:val="-2"/>
        </w:rPr>
        <w:t>преглед</w:t>
      </w:r>
      <w:r>
        <w:rPr>
          <w:color w:val="231F20"/>
          <w:spacing w:val="-11"/>
        </w:rPr>
        <w:t> </w:t>
      </w:r>
      <w:bookmarkEnd w:id="18"/>
      <w:r>
        <w:rPr>
          <w:color w:val="231F20"/>
          <w:spacing w:val="-2"/>
        </w:rPr>
        <w:t>раста</w:t>
      </w:r>
    </w:p>
    <w:p>
      <w:pPr>
        <w:pStyle w:val="BodyText"/>
        <w:spacing w:line="235" w:lineRule="auto" w:before="198"/>
        <w:ind w:right="1130"/>
      </w:pPr>
      <w:r>
        <w:rPr>
          <w:color w:val="231F20"/>
        </w:rPr>
        <w:t>Када</w:t>
      </w:r>
      <w:r>
        <w:rPr>
          <w:color w:val="231F20"/>
          <w:spacing w:val="-12"/>
        </w:rPr>
        <w:t> </w:t>
      </w:r>
      <w:r>
        <w:rPr>
          <w:color w:val="231F20"/>
        </w:rPr>
        <w:t>Европска</w:t>
      </w:r>
      <w:r>
        <w:rPr>
          <w:color w:val="231F20"/>
          <w:spacing w:val="-11"/>
        </w:rPr>
        <w:t> </w:t>
      </w:r>
      <w:r>
        <w:rPr>
          <w:color w:val="231F20"/>
        </w:rPr>
        <w:t>комисија</w:t>
      </w:r>
      <w:r>
        <w:rPr>
          <w:color w:val="231F20"/>
          <w:spacing w:val="-11"/>
        </w:rPr>
        <w:t> </w:t>
      </w:r>
      <w:r>
        <w:rPr>
          <w:color w:val="231F20"/>
        </w:rPr>
        <w:t>усвоји</w:t>
      </w:r>
      <w:r>
        <w:rPr>
          <w:color w:val="231F20"/>
          <w:spacing w:val="-12"/>
        </w:rPr>
        <w:t> </w:t>
      </w:r>
      <w:r>
        <w:rPr>
          <w:color w:val="231F20"/>
        </w:rPr>
        <w:t>Годишњи</w:t>
      </w:r>
      <w:r>
        <w:rPr>
          <w:color w:val="231F20"/>
          <w:spacing w:val="-11"/>
        </w:rPr>
        <w:t> </w:t>
      </w:r>
      <w:r>
        <w:rPr>
          <w:color w:val="231F20"/>
        </w:rPr>
        <w:t>преглед</w:t>
      </w:r>
      <w:r>
        <w:rPr>
          <w:color w:val="231F20"/>
          <w:spacing w:val="-11"/>
        </w:rPr>
        <w:t> </w:t>
      </w:r>
      <w:r>
        <w:rPr>
          <w:color w:val="231F20"/>
        </w:rPr>
        <w:t>раста</w:t>
      </w:r>
      <w:r>
        <w:rPr>
          <w:color w:val="231F20"/>
          <w:spacing w:val="-12"/>
        </w:rPr>
        <w:t> </w:t>
      </w:r>
      <w:r>
        <w:rPr>
          <w:color w:val="231F20"/>
        </w:rPr>
        <w:t>(Annuаl</w:t>
      </w:r>
      <w:r>
        <w:rPr>
          <w:color w:val="231F20"/>
          <w:spacing w:val="-11"/>
        </w:rPr>
        <w:t> </w:t>
      </w:r>
      <w:r>
        <w:rPr>
          <w:color w:val="231F20"/>
        </w:rPr>
        <w:t>Growth</w:t>
      </w:r>
      <w:r>
        <w:rPr>
          <w:color w:val="231F20"/>
          <w:spacing w:val="-11"/>
        </w:rPr>
        <w:t> </w:t>
      </w:r>
      <w:r>
        <w:rPr>
          <w:color w:val="231F20"/>
        </w:rPr>
        <w:t>Survey</w:t>
      </w:r>
      <w:r>
        <w:rPr>
          <w:color w:val="231F20"/>
          <w:spacing w:val="-12"/>
        </w:rPr>
        <w:t> </w:t>
      </w:r>
      <w:r>
        <w:rPr>
          <w:color w:val="231F20"/>
        </w:rPr>
        <w:t>— AGS),</w:t>
      </w:r>
      <w:r>
        <w:rPr>
          <w:color w:val="231F20"/>
          <w:spacing w:val="-8"/>
        </w:rPr>
        <w:t> </w:t>
      </w:r>
      <w:r>
        <w:rPr>
          <w:color w:val="231F20"/>
        </w:rPr>
        <w:t>отпочиње</w:t>
      </w:r>
      <w:r>
        <w:rPr>
          <w:color w:val="231F20"/>
          <w:spacing w:val="-8"/>
        </w:rPr>
        <w:t> </w:t>
      </w:r>
      <w:r>
        <w:rPr>
          <w:color w:val="231F20"/>
        </w:rPr>
        <w:t>циклус</w:t>
      </w:r>
      <w:r>
        <w:rPr>
          <w:color w:val="231F20"/>
          <w:spacing w:val="-8"/>
        </w:rPr>
        <w:t> </w:t>
      </w:r>
      <w:r>
        <w:rPr>
          <w:color w:val="231F20"/>
        </w:rPr>
        <w:t>координисања</w:t>
      </w:r>
      <w:r>
        <w:rPr>
          <w:color w:val="231F20"/>
          <w:spacing w:val="-8"/>
        </w:rPr>
        <w:t> </w:t>
      </w:r>
      <w:r>
        <w:rPr>
          <w:color w:val="231F20"/>
        </w:rPr>
        <w:t>макроекономских</w:t>
      </w:r>
      <w:r>
        <w:rPr>
          <w:color w:val="231F20"/>
          <w:spacing w:val="-8"/>
        </w:rPr>
        <w:t> </w:t>
      </w:r>
      <w:r>
        <w:rPr>
          <w:color w:val="231F20"/>
        </w:rPr>
        <w:t>и</w:t>
      </w:r>
      <w:r>
        <w:rPr>
          <w:color w:val="231F20"/>
          <w:spacing w:val="-8"/>
        </w:rPr>
        <w:t> </w:t>
      </w:r>
      <w:r>
        <w:rPr>
          <w:color w:val="231F20"/>
        </w:rPr>
        <w:t>буџетских</w:t>
      </w:r>
      <w:r>
        <w:rPr>
          <w:color w:val="231F20"/>
          <w:spacing w:val="-8"/>
        </w:rPr>
        <w:t> </w:t>
      </w:r>
      <w:r>
        <w:rPr>
          <w:color w:val="231F20"/>
        </w:rPr>
        <w:t>политика, као и политика структурних реформи (Европскu семестар) држава чланица. У процесу управљања Комисија сваке године представља свој преглед економ- ског раста, односно своју процену економске ситуације и главних изазова које ЕУ треба да реши, као и препоруке државама чланицама.</w:t>
      </w:r>
    </w:p>
    <w:p>
      <w:pPr>
        <w:spacing w:line="242" w:lineRule="exact" w:before="240"/>
        <w:ind w:left="1417" w:right="0" w:firstLine="0"/>
        <w:jc w:val="both"/>
        <w:rPr>
          <w:sz w:val="20"/>
        </w:rPr>
      </w:pPr>
      <w:r>
        <w:rPr>
          <w:b/>
          <w:color w:val="231F20"/>
          <w:sz w:val="20"/>
        </w:rPr>
        <w:t>У</w:t>
      </w:r>
      <w:r>
        <w:rPr>
          <w:b/>
          <w:color w:val="231F20"/>
          <w:spacing w:val="-1"/>
          <w:sz w:val="20"/>
        </w:rPr>
        <w:t> </w:t>
      </w:r>
      <w:r>
        <w:rPr>
          <w:b/>
          <w:color w:val="231F20"/>
          <w:sz w:val="20"/>
        </w:rPr>
        <w:t>Годишњем</w:t>
      </w:r>
      <w:r>
        <w:rPr>
          <w:b/>
          <w:color w:val="231F20"/>
          <w:spacing w:val="2"/>
          <w:sz w:val="20"/>
        </w:rPr>
        <w:t> </w:t>
      </w:r>
      <w:r>
        <w:rPr>
          <w:b/>
          <w:color w:val="231F20"/>
          <w:sz w:val="20"/>
        </w:rPr>
        <w:t>прегледу</w:t>
      </w:r>
      <w:r>
        <w:rPr>
          <w:b/>
          <w:color w:val="231F20"/>
          <w:spacing w:val="2"/>
          <w:sz w:val="20"/>
        </w:rPr>
        <w:t> </w:t>
      </w:r>
      <w:r>
        <w:rPr>
          <w:b/>
          <w:color w:val="231F20"/>
          <w:sz w:val="20"/>
        </w:rPr>
        <w:t>економског</w:t>
      </w:r>
      <w:r>
        <w:rPr>
          <w:b/>
          <w:color w:val="231F20"/>
          <w:spacing w:val="2"/>
          <w:sz w:val="20"/>
        </w:rPr>
        <w:t> </w:t>
      </w:r>
      <w:r>
        <w:rPr>
          <w:b/>
          <w:color w:val="231F20"/>
          <w:sz w:val="20"/>
        </w:rPr>
        <w:t>раста</w:t>
      </w:r>
      <w:r>
        <w:rPr>
          <w:b/>
          <w:color w:val="231F20"/>
          <w:spacing w:val="2"/>
          <w:sz w:val="20"/>
        </w:rPr>
        <w:t> </w:t>
      </w:r>
      <w:r>
        <w:rPr>
          <w:b/>
          <w:color w:val="231F20"/>
          <w:sz w:val="20"/>
        </w:rPr>
        <w:t>за</w:t>
      </w:r>
      <w:r>
        <w:rPr>
          <w:b/>
          <w:color w:val="231F20"/>
          <w:spacing w:val="2"/>
          <w:sz w:val="20"/>
        </w:rPr>
        <w:t> </w:t>
      </w:r>
      <w:r>
        <w:rPr>
          <w:b/>
          <w:color w:val="231F20"/>
          <w:sz w:val="20"/>
        </w:rPr>
        <w:t>2012.</w:t>
      </w:r>
      <w:r>
        <w:rPr>
          <w:b/>
          <w:color w:val="231F20"/>
          <w:spacing w:val="2"/>
          <w:sz w:val="20"/>
        </w:rPr>
        <w:t> </w:t>
      </w:r>
      <w:r>
        <w:rPr>
          <w:b/>
          <w:color w:val="231F20"/>
          <w:sz w:val="20"/>
        </w:rPr>
        <w:t>годину</w:t>
      </w:r>
      <w:r>
        <w:rPr>
          <w:color w:val="231F20"/>
          <w:sz w:val="20"/>
        </w:rPr>
        <w:t>,</w:t>
      </w:r>
      <w:r>
        <w:rPr>
          <w:color w:val="231F20"/>
          <w:spacing w:val="2"/>
          <w:sz w:val="20"/>
        </w:rPr>
        <w:t> </w:t>
      </w:r>
      <w:r>
        <w:rPr>
          <w:color w:val="231F20"/>
          <w:sz w:val="20"/>
        </w:rPr>
        <w:t>који</w:t>
      </w:r>
      <w:r>
        <w:rPr>
          <w:color w:val="231F20"/>
          <w:spacing w:val="2"/>
          <w:sz w:val="20"/>
        </w:rPr>
        <w:t> </w:t>
      </w:r>
      <w:r>
        <w:rPr>
          <w:color w:val="231F20"/>
          <w:sz w:val="20"/>
        </w:rPr>
        <w:t>је</w:t>
      </w:r>
      <w:r>
        <w:rPr>
          <w:color w:val="231F20"/>
          <w:spacing w:val="2"/>
          <w:sz w:val="20"/>
        </w:rPr>
        <w:t> </w:t>
      </w:r>
      <w:r>
        <w:rPr>
          <w:color w:val="231F20"/>
          <w:spacing w:val="-2"/>
          <w:sz w:val="20"/>
        </w:rPr>
        <w:t>представљен</w:t>
      </w:r>
    </w:p>
    <w:p>
      <w:pPr>
        <w:pStyle w:val="BodyText"/>
        <w:spacing w:line="235" w:lineRule="auto" w:before="2"/>
        <w:ind w:right="1126"/>
        <w:jc w:val="left"/>
      </w:pPr>
      <w:r>
        <w:rPr>
          <w:color w:val="231F20"/>
        </w:rPr>
        <w:t>23.</w:t>
      </w:r>
      <w:r>
        <w:rPr>
          <w:color w:val="231F20"/>
          <w:spacing w:val="-11"/>
        </w:rPr>
        <w:t> </w:t>
      </w:r>
      <w:r>
        <w:rPr>
          <w:color w:val="231F20"/>
        </w:rPr>
        <w:t>новембра</w:t>
      </w:r>
      <w:r>
        <w:rPr>
          <w:color w:val="231F20"/>
          <w:spacing w:val="-11"/>
        </w:rPr>
        <w:t> </w:t>
      </w:r>
      <w:r>
        <w:rPr>
          <w:color w:val="231F20"/>
        </w:rPr>
        <w:t>2011,</w:t>
      </w:r>
      <w:r>
        <w:rPr>
          <w:color w:val="231F20"/>
          <w:spacing w:val="-11"/>
        </w:rPr>
        <w:t> </w:t>
      </w:r>
      <w:r>
        <w:rPr>
          <w:color w:val="231F20"/>
        </w:rPr>
        <w:t>ЕУ</w:t>
      </w:r>
      <w:r>
        <w:rPr>
          <w:color w:val="231F20"/>
          <w:spacing w:val="-11"/>
        </w:rPr>
        <w:t> </w:t>
      </w:r>
      <w:r>
        <w:rPr>
          <w:color w:val="231F20"/>
        </w:rPr>
        <w:t>и</w:t>
      </w:r>
      <w:r>
        <w:rPr>
          <w:color w:val="231F20"/>
          <w:spacing w:val="-11"/>
        </w:rPr>
        <w:t> </w:t>
      </w:r>
      <w:r>
        <w:rPr>
          <w:color w:val="231F20"/>
        </w:rPr>
        <w:t>државе</w:t>
      </w:r>
      <w:r>
        <w:rPr>
          <w:color w:val="231F20"/>
          <w:spacing w:val="-11"/>
        </w:rPr>
        <w:t> </w:t>
      </w:r>
      <w:r>
        <w:rPr>
          <w:color w:val="231F20"/>
        </w:rPr>
        <w:t>чланице</w:t>
      </w:r>
      <w:r>
        <w:rPr>
          <w:color w:val="231F20"/>
          <w:spacing w:val="-11"/>
        </w:rPr>
        <w:t> </w:t>
      </w:r>
      <w:r>
        <w:rPr>
          <w:color w:val="231F20"/>
        </w:rPr>
        <w:t>позивају</w:t>
      </w:r>
      <w:r>
        <w:rPr>
          <w:color w:val="231F20"/>
          <w:spacing w:val="-11"/>
        </w:rPr>
        <w:t> </w:t>
      </w:r>
      <w:r>
        <w:rPr>
          <w:color w:val="231F20"/>
        </w:rPr>
        <w:t>се</w:t>
      </w:r>
      <w:r>
        <w:rPr>
          <w:color w:val="231F20"/>
          <w:spacing w:val="-11"/>
        </w:rPr>
        <w:t> </w:t>
      </w:r>
      <w:r>
        <w:rPr>
          <w:color w:val="231F20"/>
        </w:rPr>
        <w:t>да</w:t>
      </w:r>
      <w:r>
        <w:rPr>
          <w:color w:val="231F20"/>
          <w:spacing w:val="-11"/>
        </w:rPr>
        <w:t> </w:t>
      </w:r>
      <w:r>
        <w:rPr>
          <w:color w:val="231F20"/>
        </w:rPr>
        <w:t>своју</w:t>
      </w:r>
      <w:r>
        <w:rPr>
          <w:color w:val="231F20"/>
          <w:spacing w:val="-11"/>
        </w:rPr>
        <w:t> </w:t>
      </w:r>
      <w:r>
        <w:rPr>
          <w:color w:val="231F20"/>
        </w:rPr>
        <w:t>пажњу</w:t>
      </w:r>
      <w:r>
        <w:rPr>
          <w:color w:val="231F20"/>
          <w:spacing w:val="-11"/>
        </w:rPr>
        <w:t> </w:t>
      </w:r>
      <w:r>
        <w:rPr>
          <w:color w:val="231F20"/>
        </w:rPr>
        <w:t>усредсреде на следеће приоритете:</w:t>
      </w:r>
    </w:p>
    <w:p>
      <w:pPr>
        <w:pStyle w:val="BodyText"/>
        <w:spacing w:before="54"/>
        <w:ind w:left="0"/>
        <w:jc w:val="left"/>
      </w:pPr>
    </w:p>
    <w:p>
      <w:pPr>
        <w:pStyle w:val="BodyText"/>
        <w:spacing w:line="235" w:lineRule="auto"/>
        <w:ind w:left="1984" w:right="1135"/>
        <w:jc w:val="left"/>
      </w:pPr>
      <w:r>
        <w:rPr>
          <w:color w:val="231F20"/>
        </w:rPr>
        <w:t>•настављање рада на фискалној консолидацији, која је диференцирана и доприноси расту</w:t>
      </w:r>
    </w:p>
    <w:p>
      <w:pPr>
        <w:pStyle w:val="BodyText"/>
        <w:spacing w:before="238"/>
        <w:ind w:left="1984"/>
        <w:jc w:val="left"/>
      </w:pPr>
      <w:r>
        <w:rPr>
          <w:color w:val="231F20"/>
        </w:rPr>
        <w:t>•обнављање</w:t>
      </w:r>
      <w:r>
        <w:rPr>
          <w:color w:val="231F20"/>
          <w:spacing w:val="-6"/>
        </w:rPr>
        <w:t> </w:t>
      </w:r>
      <w:r>
        <w:rPr>
          <w:color w:val="231F20"/>
        </w:rPr>
        <w:t>нормалних</w:t>
      </w:r>
      <w:r>
        <w:rPr>
          <w:color w:val="231F20"/>
          <w:spacing w:val="-5"/>
        </w:rPr>
        <w:t> </w:t>
      </w:r>
      <w:r>
        <w:rPr>
          <w:color w:val="231F20"/>
        </w:rPr>
        <w:t>услова</w:t>
      </w:r>
      <w:r>
        <w:rPr>
          <w:color w:val="231F20"/>
          <w:spacing w:val="-4"/>
        </w:rPr>
        <w:t> </w:t>
      </w:r>
      <w:r>
        <w:rPr>
          <w:color w:val="231F20"/>
        </w:rPr>
        <w:t>кредитирања</w:t>
      </w:r>
      <w:r>
        <w:rPr>
          <w:color w:val="231F20"/>
          <w:spacing w:val="-4"/>
        </w:rPr>
        <w:t> </w:t>
      </w:r>
      <w:r>
        <w:rPr>
          <w:color w:val="231F20"/>
          <w:spacing w:val="-2"/>
        </w:rPr>
        <w:t>привреде;</w:t>
      </w:r>
    </w:p>
    <w:p>
      <w:pPr>
        <w:pStyle w:val="BodyText"/>
        <w:spacing w:before="236"/>
        <w:ind w:left="1984"/>
        <w:jc w:val="left"/>
      </w:pPr>
      <w:r>
        <w:rPr>
          <w:color w:val="231F20"/>
        </w:rPr>
        <w:t>•промовисање раста</w:t>
      </w:r>
      <w:r>
        <w:rPr>
          <w:color w:val="231F20"/>
          <w:spacing w:val="-1"/>
        </w:rPr>
        <w:t> </w:t>
      </w:r>
      <w:r>
        <w:rPr>
          <w:color w:val="231F20"/>
        </w:rPr>
        <w:t>и </w:t>
      </w:r>
      <w:r>
        <w:rPr>
          <w:color w:val="231F20"/>
          <w:spacing w:val="-2"/>
        </w:rPr>
        <w:t>конкурентности;</w:t>
      </w:r>
    </w:p>
    <w:p>
      <w:pPr>
        <w:pStyle w:val="BodyText"/>
        <w:spacing w:before="235"/>
        <w:ind w:left="1984"/>
        <w:jc w:val="left"/>
      </w:pPr>
      <w:r>
        <w:rPr>
          <w:color w:val="231F20"/>
        </w:rPr>
        <w:t>•решавање</w:t>
      </w:r>
      <w:r>
        <w:rPr>
          <w:color w:val="231F20"/>
          <w:spacing w:val="-3"/>
        </w:rPr>
        <w:t> </w:t>
      </w:r>
      <w:r>
        <w:rPr>
          <w:color w:val="231F20"/>
        </w:rPr>
        <w:t>незапослености</w:t>
      </w:r>
      <w:r>
        <w:rPr>
          <w:color w:val="231F20"/>
          <w:spacing w:val="-3"/>
        </w:rPr>
        <w:t> </w:t>
      </w:r>
      <w:r>
        <w:rPr>
          <w:color w:val="231F20"/>
        </w:rPr>
        <w:t>и</w:t>
      </w:r>
      <w:r>
        <w:rPr>
          <w:color w:val="231F20"/>
          <w:spacing w:val="-2"/>
        </w:rPr>
        <w:t> </w:t>
      </w:r>
      <w:r>
        <w:rPr>
          <w:color w:val="231F20"/>
        </w:rPr>
        <w:t>социјалних</w:t>
      </w:r>
      <w:r>
        <w:rPr>
          <w:color w:val="231F20"/>
          <w:spacing w:val="-4"/>
        </w:rPr>
        <w:t> </w:t>
      </w:r>
      <w:r>
        <w:rPr>
          <w:color w:val="231F20"/>
        </w:rPr>
        <w:t>последица</w:t>
      </w:r>
      <w:r>
        <w:rPr>
          <w:color w:val="231F20"/>
          <w:spacing w:val="-3"/>
        </w:rPr>
        <w:t> </w:t>
      </w:r>
      <w:r>
        <w:rPr>
          <w:color w:val="231F20"/>
          <w:spacing w:val="-2"/>
        </w:rPr>
        <w:t>кризе;</w:t>
      </w:r>
    </w:p>
    <w:p>
      <w:pPr>
        <w:pStyle w:val="BodyText"/>
        <w:spacing w:before="236"/>
        <w:ind w:left="1984"/>
        <w:jc w:val="left"/>
      </w:pPr>
      <w:r>
        <w:rPr>
          <w:color w:val="231F20"/>
        </w:rPr>
        <w:t>•модернизовање</w:t>
      </w:r>
      <w:r>
        <w:rPr>
          <w:color w:val="231F20"/>
          <w:spacing w:val="-8"/>
        </w:rPr>
        <w:t> </w:t>
      </w:r>
      <w:r>
        <w:rPr>
          <w:color w:val="231F20"/>
        </w:rPr>
        <w:t>државне</w:t>
      </w:r>
      <w:r>
        <w:rPr>
          <w:color w:val="231F20"/>
          <w:spacing w:val="-8"/>
        </w:rPr>
        <w:t> </w:t>
      </w:r>
      <w:r>
        <w:rPr>
          <w:color w:val="231F20"/>
          <w:spacing w:val="-2"/>
        </w:rPr>
        <w:t>управе.</w:t>
      </w:r>
    </w:p>
    <w:p>
      <w:pPr>
        <w:pStyle w:val="BodyText"/>
        <w:spacing w:line="235" w:lineRule="auto" w:before="240"/>
        <w:ind w:right="1131"/>
      </w:pPr>
      <w:r>
        <w:rPr>
          <w:color w:val="231F20"/>
        </w:rPr>
        <w:t>Годишњи преглед раста за 2014. годину има исте приоритете као у претходне две године, а његова главна порука је да је највећи изазов са којим се суочава привреда у Европи то како да се одржи започети опоравак.</w:t>
      </w:r>
    </w:p>
    <w:p>
      <w:pPr>
        <w:pStyle w:val="BodyText"/>
        <w:spacing w:before="9"/>
        <w:ind w:left="0"/>
        <w:jc w:val="left"/>
      </w:pPr>
    </w:p>
    <w:p>
      <w:pPr>
        <w:pStyle w:val="Heading2"/>
        <w:ind w:left="1417"/>
      </w:pPr>
      <w:bookmarkStart w:name="_TOC_250043" w:id="19"/>
      <w:r>
        <w:rPr>
          <w:color w:val="231F20"/>
        </w:rPr>
        <w:t>Заједнички</w:t>
      </w:r>
      <w:r>
        <w:rPr>
          <w:color w:val="231F20"/>
          <w:spacing w:val="-6"/>
        </w:rPr>
        <w:t> </w:t>
      </w:r>
      <w:r>
        <w:rPr>
          <w:color w:val="231F20"/>
        </w:rPr>
        <w:t>извештај</w:t>
      </w:r>
      <w:r>
        <w:rPr>
          <w:color w:val="231F20"/>
          <w:spacing w:val="-7"/>
        </w:rPr>
        <w:t> </w:t>
      </w:r>
      <w:r>
        <w:rPr>
          <w:color w:val="231F20"/>
        </w:rPr>
        <w:t>о</w:t>
      </w:r>
      <w:r>
        <w:rPr>
          <w:color w:val="231F20"/>
          <w:spacing w:val="-6"/>
        </w:rPr>
        <w:t> </w:t>
      </w:r>
      <w:bookmarkEnd w:id="19"/>
      <w:r>
        <w:rPr>
          <w:color w:val="231F20"/>
          <w:spacing w:val="-2"/>
        </w:rPr>
        <w:t>запошљавању</w:t>
      </w:r>
    </w:p>
    <w:p>
      <w:pPr>
        <w:pStyle w:val="BodyText"/>
        <w:spacing w:line="235" w:lineRule="auto" w:before="224"/>
        <w:ind w:right="1130"/>
      </w:pPr>
      <w:r>
        <w:rPr>
          <w:color w:val="231F20"/>
        </w:rPr>
        <w:t>Европска</w:t>
      </w:r>
      <w:r>
        <w:rPr>
          <w:color w:val="231F20"/>
          <w:spacing w:val="-9"/>
        </w:rPr>
        <w:t> </w:t>
      </w:r>
      <w:r>
        <w:rPr>
          <w:color w:val="231F20"/>
        </w:rPr>
        <w:t>комисија</w:t>
      </w:r>
      <w:r>
        <w:rPr>
          <w:color w:val="231F20"/>
          <w:spacing w:val="-9"/>
        </w:rPr>
        <w:t> </w:t>
      </w:r>
      <w:r>
        <w:rPr>
          <w:color w:val="231F20"/>
        </w:rPr>
        <w:t>представила</w:t>
      </w:r>
      <w:r>
        <w:rPr>
          <w:color w:val="231F20"/>
          <w:spacing w:val="-9"/>
        </w:rPr>
        <w:t> </w:t>
      </w:r>
      <w:r>
        <w:rPr>
          <w:color w:val="231F20"/>
        </w:rPr>
        <w:t>је</w:t>
      </w:r>
      <w:r>
        <w:rPr>
          <w:color w:val="231F20"/>
          <w:spacing w:val="-9"/>
        </w:rPr>
        <w:t> </w:t>
      </w:r>
      <w:r>
        <w:rPr>
          <w:color w:val="231F20"/>
        </w:rPr>
        <w:t>нацрт</w:t>
      </w:r>
      <w:r>
        <w:rPr>
          <w:color w:val="231F20"/>
          <w:spacing w:val="-9"/>
        </w:rPr>
        <w:t> </w:t>
      </w:r>
      <w:r>
        <w:rPr>
          <w:color w:val="231F20"/>
        </w:rPr>
        <w:t>Заједничког</w:t>
      </w:r>
      <w:r>
        <w:rPr>
          <w:color w:val="231F20"/>
          <w:spacing w:val="-9"/>
        </w:rPr>
        <w:t> </w:t>
      </w:r>
      <w:r>
        <w:rPr>
          <w:color w:val="231F20"/>
        </w:rPr>
        <w:t>извештаја</w:t>
      </w:r>
      <w:r>
        <w:rPr>
          <w:color w:val="231F20"/>
          <w:spacing w:val="-9"/>
        </w:rPr>
        <w:t> </w:t>
      </w:r>
      <w:r>
        <w:rPr>
          <w:color w:val="231F20"/>
        </w:rPr>
        <w:t>о</w:t>
      </w:r>
      <w:r>
        <w:rPr>
          <w:color w:val="231F20"/>
          <w:spacing w:val="-9"/>
        </w:rPr>
        <w:t> </w:t>
      </w:r>
      <w:r>
        <w:rPr>
          <w:color w:val="231F20"/>
        </w:rPr>
        <w:t>запошљавању (ЗАЗ)</w:t>
      </w:r>
      <w:r>
        <w:rPr>
          <w:color w:val="231F20"/>
          <w:spacing w:val="-12"/>
        </w:rPr>
        <w:t> </w:t>
      </w:r>
      <w:r>
        <w:rPr>
          <w:color w:val="231F20"/>
        </w:rPr>
        <w:t>као</w:t>
      </w:r>
      <w:r>
        <w:rPr>
          <w:color w:val="231F20"/>
          <w:spacing w:val="-11"/>
        </w:rPr>
        <w:t> </w:t>
      </w:r>
      <w:r>
        <w:rPr>
          <w:color w:val="231F20"/>
        </w:rPr>
        <w:t>прилог</w:t>
      </w:r>
      <w:r>
        <w:rPr>
          <w:color w:val="231F20"/>
          <w:spacing w:val="-11"/>
        </w:rPr>
        <w:t> </w:t>
      </w:r>
      <w:r>
        <w:rPr>
          <w:color w:val="231F20"/>
        </w:rPr>
        <w:t>Годишњег</w:t>
      </w:r>
      <w:r>
        <w:rPr>
          <w:color w:val="231F20"/>
          <w:spacing w:val="-12"/>
        </w:rPr>
        <w:t> </w:t>
      </w:r>
      <w:r>
        <w:rPr>
          <w:color w:val="231F20"/>
        </w:rPr>
        <w:t>прегледа</w:t>
      </w:r>
      <w:r>
        <w:rPr>
          <w:color w:val="231F20"/>
          <w:spacing w:val="-11"/>
        </w:rPr>
        <w:t> </w:t>
      </w:r>
      <w:r>
        <w:rPr>
          <w:color w:val="231F20"/>
        </w:rPr>
        <w:t>економског</w:t>
      </w:r>
      <w:r>
        <w:rPr>
          <w:color w:val="231F20"/>
          <w:spacing w:val="-11"/>
        </w:rPr>
        <w:t> </w:t>
      </w:r>
      <w:r>
        <w:rPr>
          <w:color w:val="231F20"/>
        </w:rPr>
        <w:t>раста.</w:t>
      </w:r>
      <w:r>
        <w:rPr>
          <w:color w:val="231F20"/>
          <w:spacing w:val="-12"/>
        </w:rPr>
        <w:t> </w:t>
      </w:r>
      <w:r>
        <w:rPr>
          <w:color w:val="231F20"/>
        </w:rPr>
        <w:t>Извештај</w:t>
      </w:r>
      <w:r>
        <w:rPr>
          <w:color w:val="231F20"/>
          <w:spacing w:val="-11"/>
        </w:rPr>
        <w:t> </w:t>
      </w:r>
      <w:r>
        <w:rPr>
          <w:color w:val="231F20"/>
        </w:rPr>
        <w:t>обухвата</w:t>
      </w:r>
      <w:r>
        <w:rPr>
          <w:color w:val="231F20"/>
          <w:spacing w:val="-11"/>
        </w:rPr>
        <w:t> </w:t>
      </w:r>
      <w:r>
        <w:rPr>
          <w:color w:val="231F20"/>
        </w:rPr>
        <w:t>дале- </w:t>
      </w:r>
      <w:r>
        <w:rPr>
          <w:color w:val="231F20"/>
          <w:spacing w:val="-2"/>
        </w:rPr>
        <w:t>косежну</w:t>
      </w:r>
      <w:r>
        <w:rPr>
          <w:color w:val="231F20"/>
          <w:spacing w:val="-3"/>
        </w:rPr>
        <w:t> </w:t>
      </w:r>
      <w:r>
        <w:rPr>
          <w:color w:val="231F20"/>
          <w:spacing w:val="-2"/>
        </w:rPr>
        <w:t>анализу</w:t>
      </w:r>
      <w:r>
        <w:rPr>
          <w:color w:val="231F20"/>
          <w:spacing w:val="-3"/>
        </w:rPr>
        <w:t> </w:t>
      </w:r>
      <w:r>
        <w:rPr>
          <w:color w:val="231F20"/>
          <w:spacing w:val="-2"/>
        </w:rPr>
        <w:t>и преузима</w:t>
      </w:r>
      <w:r>
        <w:rPr>
          <w:color w:val="231F20"/>
          <w:spacing w:val="-3"/>
        </w:rPr>
        <w:t> </w:t>
      </w:r>
      <w:r>
        <w:rPr>
          <w:color w:val="231F20"/>
          <w:spacing w:val="-2"/>
        </w:rPr>
        <w:t>кључне</w:t>
      </w:r>
      <w:r>
        <w:rPr>
          <w:color w:val="231F20"/>
          <w:spacing w:val="-3"/>
        </w:rPr>
        <w:t> </w:t>
      </w:r>
      <w:r>
        <w:rPr>
          <w:color w:val="231F20"/>
          <w:spacing w:val="-2"/>
        </w:rPr>
        <w:t>поруке о запошљавању, садржане</w:t>
      </w:r>
      <w:r>
        <w:rPr>
          <w:color w:val="231F20"/>
          <w:spacing w:val="-3"/>
        </w:rPr>
        <w:t> </w:t>
      </w:r>
      <w:r>
        <w:rPr>
          <w:color w:val="231F20"/>
          <w:spacing w:val="-2"/>
        </w:rPr>
        <w:t>у</w:t>
      </w:r>
      <w:r>
        <w:rPr>
          <w:color w:val="231F20"/>
          <w:spacing w:val="-3"/>
        </w:rPr>
        <w:t> </w:t>
      </w:r>
      <w:r>
        <w:rPr>
          <w:color w:val="231F20"/>
          <w:spacing w:val="-2"/>
        </w:rPr>
        <w:t>Анкети </w:t>
      </w:r>
      <w:r>
        <w:rPr>
          <w:color w:val="231F20"/>
        </w:rPr>
        <w:t>о годишњем расту.</w:t>
      </w:r>
    </w:p>
    <w:p>
      <w:pPr>
        <w:pStyle w:val="BodyText"/>
        <w:spacing w:line="235" w:lineRule="auto" w:before="173"/>
        <w:ind w:right="1129"/>
      </w:pPr>
      <w:r>
        <w:rPr>
          <w:color w:val="231F20"/>
        </w:rPr>
        <w:t>У нацрту ЗАЗ-а приказано је стање на европском тржишту рада у претходној години, затим су представљене најважније реформе које су усвојиле државе чланице</w:t>
      </w:r>
      <w:r>
        <w:rPr>
          <w:color w:val="231F20"/>
          <w:spacing w:val="-1"/>
        </w:rPr>
        <w:t> </w:t>
      </w:r>
      <w:r>
        <w:rPr>
          <w:color w:val="231F20"/>
        </w:rPr>
        <w:t>у</w:t>
      </w:r>
      <w:r>
        <w:rPr>
          <w:color w:val="231F20"/>
          <w:spacing w:val="-1"/>
        </w:rPr>
        <w:t> </w:t>
      </w:r>
      <w:r>
        <w:rPr>
          <w:color w:val="231F20"/>
        </w:rPr>
        <w:t>складу</w:t>
      </w:r>
      <w:r>
        <w:rPr>
          <w:color w:val="231F20"/>
          <w:spacing w:val="-1"/>
        </w:rPr>
        <w:t> </w:t>
      </w:r>
      <w:r>
        <w:rPr>
          <w:color w:val="231F20"/>
        </w:rPr>
        <w:t>са</w:t>
      </w:r>
      <w:r>
        <w:rPr>
          <w:color w:val="231F20"/>
          <w:spacing w:val="-1"/>
        </w:rPr>
        <w:t> </w:t>
      </w:r>
      <w:r>
        <w:rPr>
          <w:color w:val="231F20"/>
        </w:rPr>
        <w:t>Смерницама</w:t>
      </w:r>
      <w:r>
        <w:rPr>
          <w:color w:val="231F20"/>
          <w:spacing w:val="-1"/>
        </w:rPr>
        <w:t> </w:t>
      </w:r>
      <w:r>
        <w:rPr>
          <w:color w:val="231F20"/>
        </w:rPr>
        <w:t>за</w:t>
      </w:r>
      <w:r>
        <w:rPr>
          <w:color w:val="231F20"/>
          <w:spacing w:val="-1"/>
        </w:rPr>
        <w:t> </w:t>
      </w:r>
      <w:r>
        <w:rPr>
          <w:color w:val="231F20"/>
        </w:rPr>
        <w:t>запошљавање</w:t>
      </w:r>
      <w:r>
        <w:rPr>
          <w:color w:val="231F20"/>
          <w:spacing w:val="-2"/>
        </w:rPr>
        <w:t> </w:t>
      </w:r>
      <w:r>
        <w:rPr>
          <w:color w:val="231F20"/>
        </w:rPr>
        <w:t>и</w:t>
      </w:r>
      <w:r>
        <w:rPr>
          <w:color w:val="231F20"/>
          <w:spacing w:val="-1"/>
        </w:rPr>
        <w:t> </w:t>
      </w:r>
      <w:r>
        <w:rPr>
          <w:color w:val="231F20"/>
        </w:rPr>
        <w:t>на</w:t>
      </w:r>
      <w:r>
        <w:rPr>
          <w:color w:val="231F20"/>
          <w:spacing w:val="-1"/>
        </w:rPr>
        <w:t> </w:t>
      </w:r>
      <w:r>
        <w:rPr>
          <w:color w:val="231F20"/>
        </w:rPr>
        <w:t>крају</w:t>
      </w:r>
      <w:r>
        <w:rPr>
          <w:color w:val="231F20"/>
          <w:spacing w:val="-1"/>
        </w:rPr>
        <w:t> </w:t>
      </w:r>
      <w:r>
        <w:rPr>
          <w:color w:val="231F20"/>
        </w:rPr>
        <w:t>су</w:t>
      </w:r>
      <w:r>
        <w:rPr>
          <w:color w:val="231F20"/>
          <w:spacing w:val="-1"/>
        </w:rPr>
        <w:t> </w:t>
      </w:r>
      <w:r>
        <w:rPr>
          <w:color w:val="231F20"/>
        </w:rPr>
        <w:t>идентификова- не приоритетне области за наредну годину.</w:t>
      </w:r>
    </w:p>
    <w:p>
      <w:pPr>
        <w:pStyle w:val="BodyText"/>
        <w:spacing w:after="0" w:line="235" w:lineRule="auto"/>
        <w:sectPr>
          <w:pgSz w:w="9360" w:h="13040"/>
          <w:pgMar w:header="0" w:footer="1247" w:top="1320" w:bottom="1440" w:left="0" w:right="0"/>
        </w:sectPr>
      </w:pPr>
    </w:p>
    <w:p>
      <w:pPr>
        <w:pStyle w:val="BodyText"/>
        <w:spacing w:line="235" w:lineRule="auto" w:before="41"/>
        <w:ind w:left="1133" w:right="1412"/>
      </w:pPr>
      <w:r>
        <w:rPr>
          <w:color w:val="231F20"/>
        </w:rPr>
        <w:t>Државе чланице имају могућност да измене и допуне ЗАЗ током расправе пос- већене датој теми у оквиру </w:t>
      </w:r>
      <w:r>
        <w:rPr>
          <w:b/>
          <w:i/>
          <w:color w:val="231F20"/>
        </w:rPr>
        <w:t>Комитета за запошљавање и Комитета за со­ цијалну заштиту</w:t>
      </w:r>
      <w:r>
        <w:rPr>
          <w:color w:val="231F20"/>
        </w:rPr>
        <w:t>. Коначна верзија, око које су се усагласиле државе чланице и Европска комисија, шаље се на усвајање Савету за запошљавање, социјалну политику, здравство и питања потрошача.</w:t>
      </w:r>
    </w:p>
    <w:p>
      <w:pPr>
        <w:spacing w:line="235" w:lineRule="auto" w:before="244"/>
        <w:ind w:left="1133" w:right="1415" w:firstLine="0"/>
        <w:jc w:val="both"/>
        <w:rPr>
          <w:sz w:val="20"/>
        </w:rPr>
      </w:pPr>
      <w:r>
        <w:rPr>
          <w:color w:val="231F20"/>
          <w:sz w:val="20"/>
        </w:rPr>
        <w:t>У </w:t>
      </w:r>
      <w:r>
        <w:rPr>
          <w:b/>
          <w:color w:val="231F20"/>
          <w:sz w:val="20"/>
        </w:rPr>
        <w:t>Заједничком извештају за 2012</w:t>
      </w:r>
      <w:r>
        <w:rPr>
          <w:color w:val="231F20"/>
          <w:sz w:val="20"/>
        </w:rPr>
        <w:t>. наглашена je потреба да се уложе додатни напори у појединим областима, као што су:</w:t>
      </w:r>
    </w:p>
    <w:p>
      <w:pPr>
        <w:pStyle w:val="ListParagraph"/>
        <w:numPr>
          <w:ilvl w:val="0"/>
          <w:numId w:val="17"/>
        </w:numPr>
        <w:tabs>
          <w:tab w:pos="1844" w:val="left" w:leader="none"/>
        </w:tabs>
        <w:spacing w:line="235" w:lineRule="auto" w:before="241" w:after="0"/>
        <w:ind w:left="1700" w:right="1414" w:firstLine="0"/>
        <w:jc w:val="both"/>
        <w:rPr>
          <w:sz w:val="20"/>
        </w:rPr>
      </w:pPr>
      <w:r>
        <w:rPr>
          <w:color w:val="231F20"/>
          <w:sz w:val="20"/>
        </w:rPr>
        <w:t>подизање</w:t>
      </w:r>
      <w:r>
        <w:rPr>
          <w:color w:val="231F20"/>
          <w:spacing w:val="-5"/>
          <w:sz w:val="20"/>
        </w:rPr>
        <w:t> </w:t>
      </w:r>
      <w:r>
        <w:rPr>
          <w:color w:val="231F20"/>
          <w:sz w:val="20"/>
        </w:rPr>
        <w:t>капацитета</w:t>
      </w:r>
      <w:r>
        <w:rPr>
          <w:color w:val="231F20"/>
          <w:spacing w:val="-5"/>
          <w:sz w:val="20"/>
        </w:rPr>
        <w:t> </w:t>
      </w:r>
      <w:r>
        <w:rPr>
          <w:color w:val="231F20"/>
          <w:sz w:val="20"/>
        </w:rPr>
        <w:t>за</w:t>
      </w:r>
      <w:r>
        <w:rPr>
          <w:color w:val="231F20"/>
          <w:spacing w:val="-5"/>
          <w:sz w:val="20"/>
        </w:rPr>
        <w:t> </w:t>
      </w:r>
      <w:r>
        <w:rPr>
          <w:color w:val="231F20"/>
          <w:sz w:val="20"/>
        </w:rPr>
        <w:t>отварање</w:t>
      </w:r>
      <w:r>
        <w:rPr>
          <w:color w:val="231F20"/>
          <w:spacing w:val="-5"/>
          <w:sz w:val="20"/>
        </w:rPr>
        <w:t> </w:t>
      </w:r>
      <w:r>
        <w:rPr>
          <w:color w:val="231F20"/>
          <w:sz w:val="20"/>
        </w:rPr>
        <w:t>нових</w:t>
      </w:r>
      <w:r>
        <w:rPr>
          <w:color w:val="231F20"/>
          <w:spacing w:val="-5"/>
          <w:sz w:val="20"/>
        </w:rPr>
        <w:t> </w:t>
      </w:r>
      <w:r>
        <w:rPr>
          <w:color w:val="231F20"/>
          <w:sz w:val="20"/>
        </w:rPr>
        <w:t>радних</w:t>
      </w:r>
      <w:r>
        <w:rPr>
          <w:color w:val="231F20"/>
          <w:spacing w:val="-5"/>
          <w:sz w:val="20"/>
        </w:rPr>
        <w:t> </w:t>
      </w:r>
      <w:r>
        <w:rPr>
          <w:color w:val="231F20"/>
          <w:sz w:val="20"/>
        </w:rPr>
        <w:t>места,</w:t>
      </w:r>
      <w:r>
        <w:rPr>
          <w:color w:val="231F20"/>
          <w:spacing w:val="-5"/>
          <w:sz w:val="20"/>
        </w:rPr>
        <w:t> </w:t>
      </w:r>
      <w:r>
        <w:rPr>
          <w:color w:val="231F20"/>
          <w:sz w:val="20"/>
        </w:rPr>
        <w:t>што</w:t>
      </w:r>
      <w:r>
        <w:rPr>
          <w:color w:val="231F20"/>
          <w:spacing w:val="-5"/>
          <w:sz w:val="20"/>
        </w:rPr>
        <w:t> </w:t>
      </w:r>
      <w:r>
        <w:rPr>
          <w:color w:val="231F20"/>
          <w:sz w:val="20"/>
        </w:rPr>
        <w:t>би</w:t>
      </w:r>
      <w:r>
        <w:rPr>
          <w:color w:val="231F20"/>
          <w:spacing w:val="-5"/>
          <w:sz w:val="20"/>
        </w:rPr>
        <w:t> </w:t>
      </w:r>
      <w:r>
        <w:rPr>
          <w:color w:val="231F20"/>
          <w:sz w:val="20"/>
        </w:rPr>
        <w:t>обезбе- дило интензиван опоравак и креирање нових радних места, допринело привредном расту, смањењу незапослености;</w:t>
      </w:r>
    </w:p>
    <w:p>
      <w:pPr>
        <w:pStyle w:val="ListParagraph"/>
        <w:numPr>
          <w:ilvl w:val="0"/>
          <w:numId w:val="17"/>
        </w:numPr>
        <w:tabs>
          <w:tab w:pos="1877" w:val="left" w:leader="none"/>
        </w:tabs>
        <w:spacing w:line="235" w:lineRule="auto" w:before="242" w:after="0"/>
        <w:ind w:left="1700" w:right="1413" w:firstLine="0"/>
        <w:jc w:val="both"/>
        <w:rPr>
          <w:sz w:val="20"/>
        </w:rPr>
      </w:pPr>
      <w:r>
        <w:rPr>
          <w:color w:val="231F20"/>
          <w:sz w:val="20"/>
        </w:rPr>
        <w:t>решавање тешког положаја младих, како би се избегле трајне нега- тивне последице на тржишту рада, и указивање на потребу спровођења свеобухватних оквира, у складу са Гаранцијом младих;</w:t>
      </w:r>
    </w:p>
    <w:p>
      <w:pPr>
        <w:pStyle w:val="ListParagraph"/>
        <w:numPr>
          <w:ilvl w:val="0"/>
          <w:numId w:val="17"/>
        </w:numPr>
        <w:tabs>
          <w:tab w:pos="1916" w:val="left" w:leader="none"/>
        </w:tabs>
        <w:spacing w:line="235" w:lineRule="auto" w:before="243" w:after="0"/>
        <w:ind w:left="1700" w:right="1413" w:firstLine="0"/>
        <w:jc w:val="both"/>
        <w:rPr>
          <w:sz w:val="20"/>
        </w:rPr>
      </w:pPr>
      <w:r>
        <w:rPr>
          <w:color w:val="231F20"/>
          <w:sz w:val="20"/>
        </w:rPr>
        <w:t>примењивање ефективних мера активне политике запошљавања, праћено</w:t>
      </w:r>
      <w:r>
        <w:rPr>
          <w:color w:val="231F20"/>
          <w:spacing w:val="-1"/>
          <w:sz w:val="20"/>
        </w:rPr>
        <w:t> </w:t>
      </w:r>
      <w:r>
        <w:rPr>
          <w:color w:val="231F20"/>
          <w:sz w:val="20"/>
        </w:rPr>
        <w:t>одговарајућим</w:t>
      </w:r>
      <w:r>
        <w:rPr>
          <w:color w:val="231F20"/>
          <w:spacing w:val="-1"/>
          <w:sz w:val="20"/>
        </w:rPr>
        <w:t> </w:t>
      </w:r>
      <w:r>
        <w:rPr>
          <w:color w:val="231F20"/>
          <w:sz w:val="20"/>
        </w:rPr>
        <w:t>системом</w:t>
      </w:r>
      <w:r>
        <w:rPr>
          <w:color w:val="231F20"/>
          <w:spacing w:val="-1"/>
          <w:sz w:val="20"/>
        </w:rPr>
        <w:t> </w:t>
      </w:r>
      <w:r>
        <w:rPr>
          <w:color w:val="231F20"/>
          <w:sz w:val="20"/>
        </w:rPr>
        <w:t>накнада</w:t>
      </w:r>
      <w:r>
        <w:rPr>
          <w:color w:val="231F20"/>
          <w:spacing w:val="-1"/>
          <w:sz w:val="20"/>
        </w:rPr>
        <w:t> </w:t>
      </w:r>
      <w:r>
        <w:rPr>
          <w:color w:val="231F20"/>
          <w:sz w:val="20"/>
        </w:rPr>
        <w:t>за</w:t>
      </w:r>
      <w:r>
        <w:rPr>
          <w:color w:val="231F20"/>
          <w:spacing w:val="-1"/>
          <w:sz w:val="20"/>
        </w:rPr>
        <w:t> </w:t>
      </w:r>
      <w:r>
        <w:rPr>
          <w:color w:val="231F20"/>
          <w:sz w:val="20"/>
        </w:rPr>
        <w:t>одржавање</w:t>
      </w:r>
      <w:r>
        <w:rPr>
          <w:color w:val="231F20"/>
          <w:spacing w:val="-1"/>
          <w:sz w:val="20"/>
        </w:rPr>
        <w:t> </w:t>
      </w:r>
      <w:r>
        <w:rPr>
          <w:color w:val="231F20"/>
          <w:sz w:val="20"/>
        </w:rPr>
        <w:t>запошљавања и реинтеграцију на тржиште рада, како би се изашло на крај са високом стопом незапослености и слабим могућностима за запошљавање;</w:t>
      </w:r>
    </w:p>
    <w:p>
      <w:pPr>
        <w:pStyle w:val="ListParagraph"/>
        <w:numPr>
          <w:ilvl w:val="0"/>
          <w:numId w:val="17"/>
        </w:numPr>
        <w:tabs>
          <w:tab w:pos="1843" w:val="left" w:leader="none"/>
        </w:tabs>
        <w:spacing w:line="240" w:lineRule="auto" w:before="239" w:after="0"/>
        <w:ind w:left="1843" w:right="0" w:hanging="143"/>
        <w:jc w:val="both"/>
        <w:rPr>
          <w:sz w:val="20"/>
        </w:rPr>
      </w:pPr>
      <w:r>
        <w:rPr>
          <w:color w:val="231F20"/>
          <w:sz w:val="20"/>
        </w:rPr>
        <w:t>погоршање</w:t>
      </w:r>
      <w:r>
        <w:rPr>
          <w:color w:val="231F20"/>
          <w:spacing w:val="-6"/>
          <w:sz w:val="20"/>
        </w:rPr>
        <w:t> </w:t>
      </w:r>
      <w:r>
        <w:rPr>
          <w:color w:val="231F20"/>
          <w:sz w:val="20"/>
        </w:rPr>
        <w:t>социјалне</w:t>
      </w:r>
      <w:r>
        <w:rPr>
          <w:color w:val="231F20"/>
          <w:spacing w:val="-4"/>
          <w:sz w:val="20"/>
        </w:rPr>
        <w:t> </w:t>
      </w:r>
      <w:r>
        <w:rPr>
          <w:color w:val="231F20"/>
          <w:sz w:val="20"/>
        </w:rPr>
        <w:t>ситуације</w:t>
      </w:r>
      <w:r>
        <w:rPr>
          <w:color w:val="231F20"/>
          <w:spacing w:val="-3"/>
          <w:sz w:val="20"/>
        </w:rPr>
        <w:t> </w:t>
      </w:r>
      <w:r>
        <w:rPr>
          <w:color w:val="231F20"/>
          <w:sz w:val="20"/>
        </w:rPr>
        <w:t>захтева</w:t>
      </w:r>
      <w:r>
        <w:rPr>
          <w:color w:val="231F20"/>
          <w:spacing w:val="-5"/>
          <w:sz w:val="20"/>
        </w:rPr>
        <w:t> </w:t>
      </w:r>
      <w:r>
        <w:rPr>
          <w:color w:val="231F20"/>
          <w:sz w:val="20"/>
        </w:rPr>
        <w:t>примену</w:t>
      </w:r>
      <w:r>
        <w:rPr>
          <w:color w:val="231F20"/>
          <w:spacing w:val="-3"/>
          <w:sz w:val="20"/>
        </w:rPr>
        <w:t> </w:t>
      </w:r>
      <w:r>
        <w:rPr>
          <w:color w:val="231F20"/>
          <w:sz w:val="20"/>
        </w:rPr>
        <w:t>додатних</w:t>
      </w:r>
      <w:r>
        <w:rPr>
          <w:color w:val="231F20"/>
          <w:spacing w:val="-4"/>
          <w:sz w:val="20"/>
        </w:rPr>
        <w:t> </w:t>
      </w:r>
      <w:r>
        <w:rPr>
          <w:color w:val="231F20"/>
          <w:spacing w:val="-2"/>
          <w:sz w:val="20"/>
        </w:rPr>
        <w:t>мера;</w:t>
      </w:r>
    </w:p>
    <w:p>
      <w:pPr>
        <w:pStyle w:val="ListParagraph"/>
        <w:numPr>
          <w:ilvl w:val="0"/>
          <w:numId w:val="17"/>
        </w:numPr>
        <w:tabs>
          <w:tab w:pos="1846" w:val="left" w:leader="none"/>
        </w:tabs>
        <w:spacing w:line="235" w:lineRule="auto" w:before="240" w:after="0"/>
        <w:ind w:left="1700" w:right="1413" w:firstLine="0"/>
        <w:jc w:val="both"/>
        <w:rPr>
          <w:sz w:val="20"/>
        </w:rPr>
      </w:pPr>
      <w:r>
        <w:rPr>
          <w:color w:val="231F20"/>
          <w:sz w:val="20"/>
        </w:rPr>
        <w:t>улагање</w:t>
      </w:r>
      <w:r>
        <w:rPr>
          <w:color w:val="231F20"/>
          <w:spacing w:val="-3"/>
          <w:sz w:val="20"/>
        </w:rPr>
        <w:t> </w:t>
      </w:r>
      <w:r>
        <w:rPr>
          <w:color w:val="231F20"/>
          <w:sz w:val="20"/>
        </w:rPr>
        <w:t>у</w:t>
      </w:r>
      <w:r>
        <w:rPr>
          <w:color w:val="231F20"/>
          <w:spacing w:val="-3"/>
          <w:sz w:val="20"/>
        </w:rPr>
        <w:t> </w:t>
      </w:r>
      <w:r>
        <w:rPr>
          <w:color w:val="231F20"/>
          <w:sz w:val="20"/>
        </w:rPr>
        <w:t>образовање</w:t>
      </w:r>
      <w:r>
        <w:rPr>
          <w:color w:val="231F20"/>
          <w:spacing w:val="-3"/>
          <w:sz w:val="20"/>
        </w:rPr>
        <w:t> </w:t>
      </w:r>
      <w:r>
        <w:rPr>
          <w:color w:val="231F20"/>
          <w:sz w:val="20"/>
        </w:rPr>
        <w:t>и</w:t>
      </w:r>
      <w:r>
        <w:rPr>
          <w:color w:val="231F20"/>
          <w:spacing w:val="-3"/>
          <w:sz w:val="20"/>
        </w:rPr>
        <w:t> </w:t>
      </w:r>
      <w:r>
        <w:rPr>
          <w:color w:val="231F20"/>
          <w:sz w:val="20"/>
        </w:rPr>
        <w:t>обуке</w:t>
      </w:r>
      <w:r>
        <w:rPr>
          <w:color w:val="231F20"/>
          <w:spacing w:val="-3"/>
          <w:sz w:val="20"/>
        </w:rPr>
        <w:t> </w:t>
      </w:r>
      <w:r>
        <w:rPr>
          <w:color w:val="231F20"/>
          <w:sz w:val="20"/>
        </w:rPr>
        <w:t>подићи</w:t>
      </w:r>
      <w:r>
        <w:rPr>
          <w:color w:val="231F20"/>
          <w:spacing w:val="-3"/>
          <w:sz w:val="20"/>
        </w:rPr>
        <w:t> </w:t>
      </w:r>
      <w:r>
        <w:rPr>
          <w:color w:val="231F20"/>
          <w:sz w:val="20"/>
        </w:rPr>
        <w:t>ће</w:t>
      </w:r>
      <w:r>
        <w:rPr>
          <w:color w:val="231F20"/>
          <w:spacing w:val="-3"/>
          <w:sz w:val="20"/>
        </w:rPr>
        <w:t> </w:t>
      </w:r>
      <w:r>
        <w:rPr>
          <w:color w:val="231F20"/>
          <w:sz w:val="20"/>
        </w:rPr>
        <w:t>ниво</w:t>
      </w:r>
      <w:r>
        <w:rPr>
          <w:color w:val="231F20"/>
          <w:spacing w:val="-3"/>
          <w:sz w:val="20"/>
        </w:rPr>
        <w:t> </w:t>
      </w:r>
      <w:r>
        <w:rPr>
          <w:color w:val="231F20"/>
          <w:sz w:val="20"/>
        </w:rPr>
        <w:t>продуктивности</w:t>
      </w:r>
      <w:r>
        <w:rPr>
          <w:color w:val="231F20"/>
          <w:spacing w:val="-3"/>
          <w:sz w:val="20"/>
        </w:rPr>
        <w:t> </w:t>
      </w:r>
      <w:r>
        <w:rPr>
          <w:color w:val="231F20"/>
          <w:sz w:val="20"/>
        </w:rPr>
        <w:t>и</w:t>
      </w:r>
      <w:r>
        <w:rPr>
          <w:color w:val="231F20"/>
          <w:spacing w:val="-3"/>
          <w:sz w:val="20"/>
        </w:rPr>
        <w:t> </w:t>
      </w:r>
      <w:r>
        <w:rPr>
          <w:color w:val="231F20"/>
          <w:sz w:val="20"/>
        </w:rPr>
        <w:t>зара- да,</w:t>
      </w:r>
      <w:r>
        <w:rPr>
          <w:color w:val="231F20"/>
          <w:spacing w:val="-4"/>
          <w:sz w:val="20"/>
        </w:rPr>
        <w:t> </w:t>
      </w:r>
      <w:r>
        <w:rPr>
          <w:color w:val="231F20"/>
          <w:sz w:val="20"/>
        </w:rPr>
        <w:t>док</w:t>
      </w:r>
      <w:r>
        <w:rPr>
          <w:color w:val="231F20"/>
          <w:spacing w:val="-4"/>
          <w:sz w:val="20"/>
        </w:rPr>
        <w:t> </w:t>
      </w:r>
      <w:r>
        <w:rPr>
          <w:color w:val="231F20"/>
          <w:sz w:val="20"/>
        </w:rPr>
        <w:t>све</w:t>
      </w:r>
      <w:r>
        <w:rPr>
          <w:color w:val="231F20"/>
          <w:spacing w:val="-4"/>
          <w:sz w:val="20"/>
        </w:rPr>
        <w:t> </w:t>
      </w:r>
      <w:r>
        <w:rPr>
          <w:color w:val="231F20"/>
          <w:sz w:val="20"/>
        </w:rPr>
        <w:t>већа</w:t>
      </w:r>
      <w:r>
        <w:rPr>
          <w:color w:val="231F20"/>
          <w:spacing w:val="-4"/>
          <w:sz w:val="20"/>
        </w:rPr>
        <w:t> </w:t>
      </w:r>
      <w:r>
        <w:rPr>
          <w:color w:val="231F20"/>
          <w:sz w:val="20"/>
        </w:rPr>
        <w:t>неусклађеност</w:t>
      </w:r>
      <w:r>
        <w:rPr>
          <w:color w:val="231F20"/>
          <w:spacing w:val="-4"/>
          <w:sz w:val="20"/>
        </w:rPr>
        <w:t> </w:t>
      </w:r>
      <w:r>
        <w:rPr>
          <w:color w:val="231F20"/>
          <w:sz w:val="20"/>
        </w:rPr>
        <w:t>и</w:t>
      </w:r>
      <w:r>
        <w:rPr>
          <w:color w:val="231F20"/>
          <w:spacing w:val="-4"/>
          <w:sz w:val="20"/>
        </w:rPr>
        <w:t> </w:t>
      </w:r>
      <w:r>
        <w:rPr>
          <w:color w:val="231F20"/>
          <w:sz w:val="20"/>
        </w:rPr>
        <w:t>недостатак</w:t>
      </w:r>
      <w:r>
        <w:rPr>
          <w:color w:val="231F20"/>
          <w:spacing w:val="-4"/>
          <w:sz w:val="20"/>
        </w:rPr>
        <w:t> </w:t>
      </w:r>
      <w:r>
        <w:rPr>
          <w:color w:val="231F20"/>
          <w:sz w:val="20"/>
        </w:rPr>
        <w:t>вештина</w:t>
      </w:r>
      <w:r>
        <w:rPr>
          <w:color w:val="231F20"/>
          <w:spacing w:val="-4"/>
          <w:sz w:val="20"/>
        </w:rPr>
        <w:t> </w:t>
      </w:r>
      <w:r>
        <w:rPr>
          <w:color w:val="231F20"/>
          <w:sz w:val="20"/>
        </w:rPr>
        <w:t>успоравају</w:t>
      </w:r>
      <w:r>
        <w:rPr>
          <w:color w:val="231F20"/>
          <w:spacing w:val="-4"/>
          <w:sz w:val="20"/>
        </w:rPr>
        <w:t> </w:t>
      </w:r>
      <w:r>
        <w:rPr>
          <w:color w:val="231F20"/>
          <w:sz w:val="20"/>
        </w:rPr>
        <w:t>кратко- рочну економску активност.</w:t>
      </w:r>
    </w:p>
    <w:p>
      <w:pPr>
        <w:pStyle w:val="Heading4"/>
        <w:spacing w:line="242" w:lineRule="exact" w:before="238"/>
        <w:ind w:left="1133"/>
      </w:pPr>
      <w:r>
        <w:rPr>
          <w:color w:val="231F20"/>
          <w:spacing w:val="-2"/>
        </w:rPr>
        <w:t>Детаљније:</w:t>
      </w:r>
    </w:p>
    <w:p>
      <w:pPr>
        <w:spacing w:line="240" w:lineRule="exact" w:before="0"/>
        <w:ind w:left="1133" w:right="0" w:firstLine="0"/>
        <w:jc w:val="left"/>
        <w:rPr>
          <w:b/>
          <w:sz w:val="20"/>
        </w:rPr>
      </w:pPr>
      <w:r>
        <w:rPr>
          <w:b/>
          <w:color w:val="231F20"/>
          <w:spacing w:val="-2"/>
          <w:sz w:val="20"/>
        </w:rPr>
        <w:t>Годишњи</w:t>
      </w:r>
      <w:r>
        <w:rPr>
          <w:b/>
          <w:color w:val="231F20"/>
          <w:sz w:val="20"/>
        </w:rPr>
        <w:t> </w:t>
      </w:r>
      <w:r>
        <w:rPr>
          <w:b/>
          <w:color w:val="231F20"/>
          <w:spacing w:val="-2"/>
          <w:sz w:val="20"/>
        </w:rPr>
        <w:t>преглед</w:t>
      </w:r>
      <w:r>
        <w:rPr>
          <w:b/>
          <w:color w:val="231F20"/>
          <w:spacing w:val="-1"/>
          <w:sz w:val="20"/>
        </w:rPr>
        <w:t> </w:t>
      </w:r>
      <w:r>
        <w:rPr>
          <w:b/>
          <w:color w:val="231F20"/>
          <w:spacing w:val="-2"/>
          <w:sz w:val="20"/>
        </w:rPr>
        <w:t>економског</w:t>
      </w:r>
      <w:r>
        <w:rPr>
          <w:b/>
          <w:color w:val="231F20"/>
          <w:spacing w:val="-1"/>
          <w:sz w:val="20"/>
        </w:rPr>
        <w:t> </w:t>
      </w:r>
      <w:r>
        <w:rPr>
          <w:b/>
          <w:color w:val="231F20"/>
          <w:spacing w:val="-2"/>
          <w:sz w:val="20"/>
        </w:rPr>
        <w:t>раста</w:t>
      </w:r>
    </w:p>
    <w:p>
      <w:pPr>
        <w:pStyle w:val="BodyText"/>
        <w:spacing w:line="235" w:lineRule="auto" w:before="2"/>
        <w:ind w:left="1133" w:right="1407"/>
        <w:jc w:val="left"/>
      </w:pPr>
      <w:r>
        <w:rPr>
          <w:color w:val="231F20"/>
          <w:spacing w:val="-2"/>
        </w:rPr>
        <w:t>http://ec.europа.eu/europe2020/reаching-the-goаls/monitoring-progress/аnnаl-</w:t>
      </w:r>
      <w:r>
        <w:rPr>
          <w:color w:val="231F20"/>
          <w:spacing w:val="80"/>
        </w:rPr>
        <w:t>  </w:t>
      </w:r>
      <w:r>
        <w:rPr>
          <w:color w:val="231F20"/>
          <w:spacing w:val="-2"/>
        </w:rPr>
        <w:t>growth-surveys/index_en.htm</w:t>
      </w:r>
      <w:r>
        <w:rPr>
          <w:color w:val="231F20"/>
          <w:spacing w:val="80"/>
          <w:w w:val="150"/>
        </w:rPr>
        <w:t> </w:t>
      </w:r>
      <w:r>
        <w:rPr>
          <w:color w:val="231F20"/>
          <w:spacing w:val="-2"/>
        </w:rPr>
        <w:t>http://ec.europа.eu/europe2020/pdf/аgs2012_en.pdf http://europа.eu/rаpid/pressReleаsesAction.do?reference=MEMO/11/821</w:t>
      </w:r>
    </w:p>
    <w:p>
      <w:pPr>
        <w:pStyle w:val="Heading4"/>
        <w:spacing w:line="242" w:lineRule="exact" w:before="239"/>
        <w:ind w:left="1133"/>
      </w:pPr>
      <w:r>
        <w:rPr>
          <w:color w:val="231F20"/>
        </w:rPr>
        <w:t>Заједнички</w:t>
      </w:r>
      <w:r>
        <w:rPr>
          <w:color w:val="231F20"/>
          <w:spacing w:val="-5"/>
        </w:rPr>
        <w:t> </w:t>
      </w:r>
      <w:r>
        <w:rPr>
          <w:color w:val="231F20"/>
        </w:rPr>
        <w:t>извештај</w:t>
      </w:r>
      <w:r>
        <w:rPr>
          <w:color w:val="231F20"/>
          <w:spacing w:val="-5"/>
        </w:rPr>
        <w:t> </w:t>
      </w:r>
      <w:r>
        <w:rPr>
          <w:color w:val="231F20"/>
        </w:rPr>
        <w:t>о</w:t>
      </w:r>
      <w:r>
        <w:rPr>
          <w:color w:val="231F20"/>
          <w:spacing w:val="-4"/>
        </w:rPr>
        <w:t> </w:t>
      </w:r>
      <w:r>
        <w:rPr>
          <w:color w:val="231F20"/>
          <w:spacing w:val="-2"/>
        </w:rPr>
        <w:t>запошљавању</w:t>
      </w:r>
    </w:p>
    <w:p>
      <w:pPr>
        <w:pStyle w:val="BodyText"/>
        <w:spacing w:line="242" w:lineRule="exact"/>
        <w:ind w:left="1133"/>
        <w:jc w:val="left"/>
      </w:pPr>
      <w:r>
        <w:rPr>
          <w:color w:val="231F20"/>
          <w:spacing w:val="-2"/>
        </w:rPr>
        <w:t>http://ec.europа.eu/europe2020/pdf/аgs2012_аnnex3_en.pdf</w:t>
      </w:r>
    </w:p>
    <w:p>
      <w:pPr>
        <w:pStyle w:val="BodyText"/>
        <w:spacing w:after="0" w:line="242" w:lineRule="exact"/>
        <w:jc w:val="left"/>
        <w:sectPr>
          <w:pgSz w:w="9360" w:h="13040"/>
          <w:pgMar w:header="0" w:footer="1247" w:top="1320" w:bottom="1440" w:left="0" w:right="0"/>
        </w:sectPr>
      </w:pPr>
    </w:p>
    <w:p>
      <w:pPr>
        <w:pStyle w:val="Heading2"/>
        <w:spacing w:line="242" w:lineRule="auto" w:before="35"/>
        <w:ind w:left="4504" w:right="2138" w:hanging="1536"/>
        <w:jc w:val="left"/>
      </w:pPr>
      <w:bookmarkStart w:name="_TOC_250042" w:id="20"/>
      <w:r>
        <w:rPr>
          <w:color w:val="231F20"/>
        </w:rPr>
        <w:t>Национални</w:t>
      </w:r>
      <w:r>
        <w:rPr>
          <w:color w:val="231F20"/>
          <w:spacing w:val="-15"/>
        </w:rPr>
        <w:t> </w:t>
      </w:r>
      <w:r>
        <w:rPr>
          <w:color w:val="231F20"/>
        </w:rPr>
        <w:t>програми</w:t>
      </w:r>
      <w:r>
        <w:rPr>
          <w:color w:val="231F20"/>
          <w:spacing w:val="-14"/>
        </w:rPr>
        <w:t> </w:t>
      </w:r>
      <w:r>
        <w:rPr>
          <w:color w:val="231F20"/>
        </w:rPr>
        <w:t>реформи </w:t>
      </w:r>
      <w:bookmarkEnd w:id="20"/>
      <w:r>
        <w:rPr>
          <w:color w:val="231F20"/>
          <w:spacing w:val="-2"/>
        </w:rPr>
        <w:t>(НПР)</w:t>
      </w:r>
    </w:p>
    <w:p>
      <w:pPr>
        <w:pStyle w:val="BodyText"/>
        <w:spacing w:line="235" w:lineRule="auto" w:before="160"/>
        <w:ind w:right="1128"/>
      </w:pPr>
      <w:r>
        <w:rPr>
          <w:color w:val="231F20"/>
          <w:spacing w:val="-2"/>
        </w:rPr>
        <w:t>Као</w:t>
      </w:r>
      <w:r>
        <w:rPr>
          <w:color w:val="231F20"/>
          <w:spacing w:val="-5"/>
        </w:rPr>
        <w:t> </w:t>
      </w:r>
      <w:r>
        <w:rPr>
          <w:color w:val="231F20"/>
          <w:spacing w:val="-2"/>
        </w:rPr>
        <w:t>део</w:t>
      </w:r>
      <w:r>
        <w:rPr>
          <w:color w:val="231F20"/>
          <w:spacing w:val="-5"/>
        </w:rPr>
        <w:t> </w:t>
      </w:r>
      <w:r>
        <w:rPr>
          <w:color w:val="231F20"/>
          <w:spacing w:val="-2"/>
        </w:rPr>
        <w:t>Стратегије</w:t>
      </w:r>
      <w:r>
        <w:rPr>
          <w:color w:val="231F20"/>
          <w:spacing w:val="-5"/>
        </w:rPr>
        <w:t> </w:t>
      </w:r>
      <w:r>
        <w:rPr>
          <w:color w:val="231F20"/>
          <w:spacing w:val="-2"/>
        </w:rPr>
        <w:t>за</w:t>
      </w:r>
      <w:r>
        <w:rPr>
          <w:color w:val="231F20"/>
          <w:spacing w:val="-5"/>
        </w:rPr>
        <w:t> </w:t>
      </w:r>
      <w:r>
        <w:rPr>
          <w:color w:val="231F20"/>
          <w:spacing w:val="-2"/>
        </w:rPr>
        <w:t>паметан,</w:t>
      </w:r>
      <w:r>
        <w:rPr>
          <w:color w:val="231F20"/>
          <w:spacing w:val="-5"/>
        </w:rPr>
        <w:t> </w:t>
      </w:r>
      <w:r>
        <w:rPr>
          <w:color w:val="231F20"/>
          <w:spacing w:val="-2"/>
        </w:rPr>
        <w:t>одржив</w:t>
      </w:r>
      <w:r>
        <w:rPr>
          <w:color w:val="231F20"/>
          <w:spacing w:val="-5"/>
        </w:rPr>
        <w:t> </w:t>
      </w:r>
      <w:r>
        <w:rPr>
          <w:color w:val="231F20"/>
          <w:spacing w:val="-2"/>
        </w:rPr>
        <w:t>и</w:t>
      </w:r>
      <w:r>
        <w:rPr>
          <w:color w:val="231F20"/>
          <w:spacing w:val="-5"/>
        </w:rPr>
        <w:t> </w:t>
      </w:r>
      <w:r>
        <w:rPr>
          <w:color w:val="231F20"/>
          <w:spacing w:val="-2"/>
        </w:rPr>
        <w:t>инклузиван</w:t>
      </w:r>
      <w:r>
        <w:rPr>
          <w:color w:val="231F20"/>
          <w:spacing w:val="-5"/>
        </w:rPr>
        <w:t> </w:t>
      </w:r>
      <w:r>
        <w:rPr>
          <w:color w:val="231F20"/>
          <w:spacing w:val="-2"/>
        </w:rPr>
        <w:t>раст</w:t>
      </w:r>
      <w:r>
        <w:rPr>
          <w:color w:val="231F20"/>
          <w:spacing w:val="-5"/>
        </w:rPr>
        <w:t> </w:t>
      </w:r>
      <w:r>
        <w:rPr>
          <w:color w:val="231F20"/>
          <w:spacing w:val="-2"/>
        </w:rPr>
        <w:t>„Европа</w:t>
      </w:r>
      <w:r>
        <w:rPr>
          <w:color w:val="231F20"/>
          <w:spacing w:val="-5"/>
        </w:rPr>
        <w:t> </w:t>
      </w:r>
      <w:r>
        <w:rPr>
          <w:color w:val="231F20"/>
          <w:spacing w:val="-2"/>
        </w:rPr>
        <w:t>2020”,</w:t>
      </w:r>
      <w:r>
        <w:rPr>
          <w:color w:val="231F20"/>
          <w:spacing w:val="-5"/>
        </w:rPr>
        <w:t> </w:t>
      </w:r>
      <w:r>
        <w:rPr>
          <w:color w:val="231F20"/>
          <w:spacing w:val="-2"/>
        </w:rPr>
        <w:t>државе </w:t>
      </w:r>
      <w:r>
        <w:rPr>
          <w:color w:val="231F20"/>
        </w:rPr>
        <w:t>чланице подносе националне програме реформи, у којима се наводе планови структурних</w:t>
      </w:r>
      <w:r>
        <w:rPr>
          <w:color w:val="231F20"/>
          <w:spacing w:val="-8"/>
        </w:rPr>
        <w:t> </w:t>
      </w:r>
      <w:r>
        <w:rPr>
          <w:color w:val="231F20"/>
        </w:rPr>
        <w:t>реформи</w:t>
      </w:r>
      <w:r>
        <w:rPr>
          <w:color w:val="231F20"/>
          <w:spacing w:val="-8"/>
        </w:rPr>
        <w:t> </w:t>
      </w:r>
      <w:r>
        <w:rPr>
          <w:color w:val="231F20"/>
        </w:rPr>
        <w:t>за</w:t>
      </w:r>
      <w:r>
        <w:rPr>
          <w:color w:val="231F20"/>
          <w:spacing w:val="-8"/>
        </w:rPr>
        <w:t> </w:t>
      </w:r>
      <w:r>
        <w:rPr>
          <w:color w:val="231F20"/>
        </w:rPr>
        <w:t>унапређење</w:t>
      </w:r>
      <w:r>
        <w:rPr>
          <w:color w:val="231F20"/>
          <w:spacing w:val="-9"/>
        </w:rPr>
        <w:t> </w:t>
      </w:r>
      <w:r>
        <w:rPr>
          <w:color w:val="231F20"/>
        </w:rPr>
        <w:t>раста</w:t>
      </w:r>
      <w:r>
        <w:rPr>
          <w:color w:val="231F20"/>
          <w:spacing w:val="-8"/>
        </w:rPr>
        <w:t> </w:t>
      </w:r>
      <w:r>
        <w:rPr>
          <w:color w:val="231F20"/>
        </w:rPr>
        <w:t>и</w:t>
      </w:r>
      <w:r>
        <w:rPr>
          <w:color w:val="231F20"/>
          <w:spacing w:val="-8"/>
        </w:rPr>
        <w:t> </w:t>
      </w:r>
      <w:r>
        <w:rPr>
          <w:color w:val="231F20"/>
        </w:rPr>
        <w:t>запошљавања.</w:t>
      </w:r>
      <w:r>
        <w:rPr>
          <w:color w:val="231F20"/>
          <w:spacing w:val="-9"/>
        </w:rPr>
        <w:t> </w:t>
      </w:r>
      <w:r>
        <w:rPr>
          <w:color w:val="231F20"/>
        </w:rPr>
        <w:t>Истовремено,</w:t>
      </w:r>
      <w:r>
        <w:rPr>
          <w:color w:val="231F20"/>
          <w:spacing w:val="-8"/>
        </w:rPr>
        <w:t> </w:t>
      </w:r>
      <w:r>
        <w:rPr>
          <w:color w:val="231F20"/>
        </w:rPr>
        <w:t>у</w:t>
      </w:r>
      <w:r>
        <w:rPr>
          <w:color w:val="231F20"/>
          <w:spacing w:val="-8"/>
        </w:rPr>
        <w:t> </w:t>
      </w:r>
      <w:r>
        <w:rPr>
          <w:color w:val="231F20"/>
        </w:rPr>
        <w:t>ок- виру Пакта за стабилност и раст, државе чланице подносе програме стабилно- сти</w:t>
      </w:r>
      <w:r>
        <w:rPr>
          <w:color w:val="231F20"/>
          <w:spacing w:val="-10"/>
        </w:rPr>
        <w:t> </w:t>
      </w:r>
      <w:r>
        <w:rPr>
          <w:color w:val="231F20"/>
        </w:rPr>
        <w:t>(државе</w:t>
      </w:r>
      <w:r>
        <w:rPr>
          <w:color w:val="231F20"/>
          <w:spacing w:val="-10"/>
        </w:rPr>
        <w:t> </w:t>
      </w:r>
      <w:r>
        <w:rPr>
          <w:color w:val="231F20"/>
        </w:rPr>
        <w:t>чланице</w:t>
      </w:r>
      <w:r>
        <w:rPr>
          <w:color w:val="231F20"/>
          <w:spacing w:val="-10"/>
        </w:rPr>
        <w:t> </w:t>
      </w:r>
      <w:r>
        <w:rPr>
          <w:color w:val="231F20"/>
        </w:rPr>
        <w:t>у</w:t>
      </w:r>
      <w:r>
        <w:rPr>
          <w:color w:val="231F20"/>
          <w:spacing w:val="-10"/>
        </w:rPr>
        <w:t> </w:t>
      </w:r>
      <w:r>
        <w:rPr>
          <w:color w:val="231F20"/>
        </w:rPr>
        <w:t>еврозони)</w:t>
      </w:r>
      <w:r>
        <w:rPr>
          <w:color w:val="231F20"/>
          <w:spacing w:val="-10"/>
        </w:rPr>
        <w:t> </w:t>
      </w:r>
      <w:r>
        <w:rPr>
          <w:color w:val="231F20"/>
        </w:rPr>
        <w:t>или</w:t>
      </w:r>
      <w:r>
        <w:rPr>
          <w:color w:val="231F20"/>
          <w:spacing w:val="-10"/>
        </w:rPr>
        <w:t> </w:t>
      </w:r>
      <w:r>
        <w:rPr>
          <w:color w:val="231F20"/>
        </w:rPr>
        <w:t>програме</w:t>
      </w:r>
      <w:r>
        <w:rPr>
          <w:color w:val="231F20"/>
          <w:spacing w:val="-10"/>
        </w:rPr>
        <w:t> </w:t>
      </w:r>
      <w:r>
        <w:rPr>
          <w:color w:val="231F20"/>
        </w:rPr>
        <w:t>конвергенције</w:t>
      </w:r>
      <w:r>
        <w:rPr>
          <w:color w:val="231F20"/>
          <w:spacing w:val="-10"/>
        </w:rPr>
        <w:t> </w:t>
      </w:r>
      <w:r>
        <w:rPr>
          <w:color w:val="231F20"/>
        </w:rPr>
        <w:t>(државе</w:t>
      </w:r>
      <w:r>
        <w:rPr>
          <w:color w:val="231F20"/>
          <w:spacing w:val="-10"/>
        </w:rPr>
        <w:t> </w:t>
      </w:r>
      <w:r>
        <w:rPr>
          <w:color w:val="231F20"/>
        </w:rPr>
        <w:t>чланице ван</w:t>
      </w:r>
      <w:r>
        <w:rPr>
          <w:color w:val="231F20"/>
          <w:spacing w:val="-5"/>
        </w:rPr>
        <w:t> </w:t>
      </w:r>
      <w:r>
        <w:rPr>
          <w:color w:val="231F20"/>
        </w:rPr>
        <w:t>еврозоне),</w:t>
      </w:r>
      <w:r>
        <w:rPr>
          <w:color w:val="231F20"/>
          <w:spacing w:val="-5"/>
        </w:rPr>
        <w:t> </w:t>
      </w:r>
      <w:r>
        <w:rPr>
          <w:color w:val="231F20"/>
        </w:rPr>
        <w:t>извештавајући</w:t>
      </w:r>
      <w:r>
        <w:rPr>
          <w:color w:val="231F20"/>
          <w:spacing w:val="-6"/>
        </w:rPr>
        <w:t> </w:t>
      </w:r>
      <w:r>
        <w:rPr>
          <w:color w:val="231F20"/>
        </w:rPr>
        <w:t>о</w:t>
      </w:r>
      <w:r>
        <w:rPr>
          <w:color w:val="231F20"/>
          <w:spacing w:val="-5"/>
        </w:rPr>
        <w:t> </w:t>
      </w:r>
      <w:r>
        <w:rPr>
          <w:color w:val="231F20"/>
        </w:rPr>
        <w:t>својим</w:t>
      </w:r>
      <w:r>
        <w:rPr>
          <w:color w:val="231F20"/>
          <w:spacing w:val="-5"/>
        </w:rPr>
        <w:t> </w:t>
      </w:r>
      <w:r>
        <w:rPr>
          <w:color w:val="231F20"/>
        </w:rPr>
        <w:t>буџетским</w:t>
      </w:r>
      <w:r>
        <w:rPr>
          <w:color w:val="231F20"/>
          <w:spacing w:val="-5"/>
        </w:rPr>
        <w:t> </w:t>
      </w:r>
      <w:r>
        <w:rPr>
          <w:color w:val="231F20"/>
        </w:rPr>
        <w:t>и</w:t>
      </w:r>
      <w:r>
        <w:rPr>
          <w:color w:val="231F20"/>
          <w:spacing w:val="-5"/>
        </w:rPr>
        <w:t> </w:t>
      </w:r>
      <w:r>
        <w:rPr>
          <w:color w:val="231F20"/>
        </w:rPr>
        <w:t>фискалним</w:t>
      </w:r>
      <w:r>
        <w:rPr>
          <w:color w:val="231F20"/>
          <w:spacing w:val="-5"/>
        </w:rPr>
        <w:t> </w:t>
      </w:r>
      <w:r>
        <w:rPr>
          <w:color w:val="231F20"/>
        </w:rPr>
        <w:t>политикама.</w:t>
      </w:r>
      <w:r>
        <w:rPr>
          <w:color w:val="231F20"/>
          <w:spacing w:val="-5"/>
        </w:rPr>
        <w:t> </w:t>
      </w:r>
      <w:r>
        <w:rPr>
          <w:color w:val="231F20"/>
        </w:rPr>
        <w:t>На овај</w:t>
      </w:r>
      <w:r>
        <w:rPr>
          <w:color w:val="231F20"/>
          <w:spacing w:val="-10"/>
        </w:rPr>
        <w:t> </w:t>
      </w:r>
      <w:r>
        <w:rPr>
          <w:color w:val="231F20"/>
        </w:rPr>
        <w:t>начин</w:t>
      </w:r>
      <w:r>
        <w:rPr>
          <w:color w:val="231F20"/>
          <w:spacing w:val="-11"/>
        </w:rPr>
        <w:t> </w:t>
      </w:r>
      <w:r>
        <w:rPr>
          <w:color w:val="231F20"/>
        </w:rPr>
        <w:t>Европски</w:t>
      </w:r>
      <w:r>
        <w:rPr>
          <w:color w:val="231F20"/>
          <w:spacing w:val="-10"/>
        </w:rPr>
        <w:t> </w:t>
      </w:r>
      <w:r>
        <w:rPr>
          <w:color w:val="231F20"/>
        </w:rPr>
        <w:t>семестар</w:t>
      </w:r>
      <w:r>
        <w:rPr>
          <w:color w:val="231F20"/>
          <w:spacing w:val="-11"/>
        </w:rPr>
        <w:t> </w:t>
      </w:r>
      <w:r>
        <w:rPr>
          <w:color w:val="231F20"/>
        </w:rPr>
        <w:t>усклађује</w:t>
      </w:r>
      <w:r>
        <w:rPr>
          <w:color w:val="231F20"/>
          <w:spacing w:val="-10"/>
        </w:rPr>
        <w:t> </w:t>
      </w:r>
      <w:r>
        <w:rPr>
          <w:color w:val="231F20"/>
        </w:rPr>
        <w:t>циклусе</w:t>
      </w:r>
      <w:r>
        <w:rPr>
          <w:color w:val="231F20"/>
          <w:spacing w:val="-11"/>
        </w:rPr>
        <w:t> </w:t>
      </w:r>
      <w:r>
        <w:rPr>
          <w:color w:val="231F20"/>
        </w:rPr>
        <w:t>извештавања</w:t>
      </w:r>
      <w:r>
        <w:rPr>
          <w:color w:val="231F20"/>
          <w:spacing w:val="-11"/>
        </w:rPr>
        <w:t> </w:t>
      </w:r>
      <w:r>
        <w:rPr>
          <w:color w:val="231F20"/>
        </w:rPr>
        <w:t>стратегије</w:t>
      </w:r>
      <w:r>
        <w:rPr>
          <w:color w:val="231F20"/>
          <w:spacing w:val="-11"/>
        </w:rPr>
        <w:t> </w:t>
      </w:r>
      <w:r>
        <w:rPr>
          <w:color w:val="231F20"/>
        </w:rPr>
        <w:t>„Евро- па 2020” и Пакта за стабилност и раст.</w:t>
      </w:r>
    </w:p>
    <w:p>
      <w:pPr>
        <w:pStyle w:val="BodyText"/>
        <w:spacing w:line="235" w:lineRule="auto" w:before="119"/>
        <w:ind w:right="1130"/>
      </w:pPr>
      <w:r>
        <w:rPr>
          <w:color w:val="231F20"/>
        </w:rPr>
        <w:t>Национални програм реформи представљен је у стратегији „Европа 2020” и суштински</w:t>
      </w:r>
      <w:r>
        <w:rPr>
          <w:color w:val="231F20"/>
          <w:spacing w:val="-12"/>
        </w:rPr>
        <w:t> </w:t>
      </w:r>
      <w:r>
        <w:rPr>
          <w:color w:val="231F20"/>
        </w:rPr>
        <w:t>је</w:t>
      </w:r>
      <w:r>
        <w:rPr>
          <w:color w:val="231F20"/>
          <w:spacing w:val="-11"/>
        </w:rPr>
        <w:t> </w:t>
      </w:r>
      <w:r>
        <w:rPr>
          <w:color w:val="231F20"/>
        </w:rPr>
        <w:t>елемент</w:t>
      </w:r>
      <w:r>
        <w:rPr>
          <w:color w:val="231F20"/>
          <w:spacing w:val="-11"/>
        </w:rPr>
        <w:t> </w:t>
      </w:r>
      <w:r>
        <w:rPr>
          <w:color w:val="231F20"/>
        </w:rPr>
        <w:t>Европског</w:t>
      </w:r>
      <w:r>
        <w:rPr>
          <w:color w:val="231F20"/>
          <w:spacing w:val="-12"/>
        </w:rPr>
        <w:t> </w:t>
      </w:r>
      <w:r>
        <w:rPr>
          <w:color w:val="231F20"/>
        </w:rPr>
        <w:t>семестра.</w:t>
      </w:r>
      <w:r>
        <w:rPr>
          <w:color w:val="231F20"/>
          <w:spacing w:val="-11"/>
        </w:rPr>
        <w:t> </w:t>
      </w:r>
      <w:r>
        <w:rPr>
          <w:color w:val="231F20"/>
        </w:rPr>
        <w:t>Осим</w:t>
      </w:r>
      <w:r>
        <w:rPr>
          <w:color w:val="231F20"/>
          <w:spacing w:val="-11"/>
        </w:rPr>
        <w:t> </w:t>
      </w:r>
      <w:r>
        <w:rPr>
          <w:color w:val="231F20"/>
        </w:rPr>
        <w:t>тога,</w:t>
      </w:r>
      <w:r>
        <w:rPr>
          <w:color w:val="231F20"/>
          <w:spacing w:val="-12"/>
        </w:rPr>
        <w:t> </w:t>
      </w:r>
      <w:r>
        <w:rPr>
          <w:color w:val="231F20"/>
        </w:rPr>
        <w:t>НПР</w:t>
      </w:r>
      <w:r>
        <w:rPr>
          <w:color w:val="231F20"/>
          <w:spacing w:val="-11"/>
        </w:rPr>
        <w:t> </w:t>
      </w:r>
      <w:r>
        <w:rPr>
          <w:color w:val="231F20"/>
        </w:rPr>
        <w:t>представљају</w:t>
      </w:r>
      <w:r>
        <w:rPr>
          <w:color w:val="231F20"/>
          <w:spacing w:val="-11"/>
        </w:rPr>
        <w:t> </w:t>
      </w:r>
      <w:r>
        <w:rPr>
          <w:color w:val="231F20"/>
        </w:rPr>
        <w:t>кључни инструмент</w:t>
      </w:r>
      <w:r>
        <w:rPr>
          <w:color w:val="231F20"/>
          <w:spacing w:val="-12"/>
        </w:rPr>
        <w:t> </w:t>
      </w:r>
      <w:r>
        <w:rPr>
          <w:color w:val="231F20"/>
        </w:rPr>
        <w:t>у</w:t>
      </w:r>
      <w:r>
        <w:rPr>
          <w:color w:val="231F20"/>
          <w:spacing w:val="-11"/>
        </w:rPr>
        <w:t> </w:t>
      </w:r>
      <w:r>
        <w:rPr>
          <w:color w:val="231F20"/>
        </w:rPr>
        <w:t>Европској</w:t>
      </w:r>
      <w:r>
        <w:rPr>
          <w:color w:val="231F20"/>
          <w:spacing w:val="-11"/>
        </w:rPr>
        <w:t> </w:t>
      </w:r>
      <w:r>
        <w:rPr>
          <w:color w:val="231F20"/>
        </w:rPr>
        <w:t>стратегији</w:t>
      </w:r>
      <w:r>
        <w:rPr>
          <w:color w:val="231F20"/>
          <w:spacing w:val="-12"/>
        </w:rPr>
        <w:t> </w:t>
      </w:r>
      <w:r>
        <w:rPr>
          <w:color w:val="231F20"/>
        </w:rPr>
        <w:t>запошљавања</w:t>
      </w:r>
      <w:r>
        <w:rPr>
          <w:color w:val="231F20"/>
          <w:spacing w:val="-11"/>
        </w:rPr>
        <w:t> </w:t>
      </w:r>
      <w:r>
        <w:rPr>
          <w:color w:val="231F20"/>
        </w:rPr>
        <w:t>и</w:t>
      </w:r>
      <w:r>
        <w:rPr>
          <w:color w:val="231F20"/>
          <w:spacing w:val="-11"/>
        </w:rPr>
        <w:t> </w:t>
      </w:r>
      <w:r>
        <w:rPr>
          <w:color w:val="231F20"/>
        </w:rPr>
        <w:t>замењују</w:t>
      </w:r>
      <w:r>
        <w:rPr>
          <w:color w:val="231F20"/>
          <w:spacing w:val="-12"/>
        </w:rPr>
        <w:t> </w:t>
      </w:r>
      <w:r>
        <w:rPr>
          <w:color w:val="231F20"/>
        </w:rPr>
        <w:t>раније</w:t>
      </w:r>
      <w:r>
        <w:rPr>
          <w:color w:val="231F20"/>
          <w:spacing w:val="-11"/>
        </w:rPr>
        <w:t> </w:t>
      </w:r>
      <w:r>
        <w:rPr>
          <w:color w:val="231F20"/>
        </w:rPr>
        <w:t>националне акционе планове.</w:t>
      </w:r>
    </w:p>
    <w:p>
      <w:pPr>
        <w:pStyle w:val="BodyText"/>
        <w:spacing w:line="235" w:lineRule="auto" w:before="117"/>
        <w:ind w:right="1129"/>
      </w:pPr>
      <w:r>
        <w:rPr>
          <w:color w:val="231F20"/>
        </w:rPr>
        <w:t>НПР</w:t>
      </w:r>
      <w:r>
        <w:rPr>
          <w:color w:val="231F20"/>
          <w:spacing w:val="-11"/>
        </w:rPr>
        <w:t> </w:t>
      </w:r>
      <w:r>
        <w:rPr>
          <w:color w:val="231F20"/>
        </w:rPr>
        <w:t>артикулишу</w:t>
      </w:r>
      <w:r>
        <w:rPr>
          <w:color w:val="231F20"/>
          <w:spacing w:val="-11"/>
        </w:rPr>
        <w:t> </w:t>
      </w:r>
      <w:r>
        <w:rPr>
          <w:color w:val="231F20"/>
        </w:rPr>
        <w:t>акције</w:t>
      </w:r>
      <w:r>
        <w:rPr>
          <w:color w:val="231F20"/>
          <w:spacing w:val="-11"/>
        </w:rPr>
        <w:t> </w:t>
      </w:r>
      <w:r>
        <w:rPr>
          <w:color w:val="231F20"/>
        </w:rPr>
        <w:t>које</w:t>
      </w:r>
      <w:r>
        <w:rPr>
          <w:color w:val="231F20"/>
          <w:spacing w:val="-11"/>
        </w:rPr>
        <w:t> </w:t>
      </w:r>
      <w:r>
        <w:rPr>
          <w:color w:val="231F20"/>
        </w:rPr>
        <w:t>чланице</w:t>
      </w:r>
      <w:r>
        <w:rPr>
          <w:color w:val="231F20"/>
          <w:spacing w:val="-11"/>
        </w:rPr>
        <w:t> </w:t>
      </w:r>
      <w:r>
        <w:rPr>
          <w:color w:val="231F20"/>
        </w:rPr>
        <w:t>предузимају</w:t>
      </w:r>
      <w:r>
        <w:rPr>
          <w:color w:val="231F20"/>
          <w:spacing w:val="-11"/>
        </w:rPr>
        <w:t> </w:t>
      </w:r>
      <w:r>
        <w:rPr>
          <w:color w:val="231F20"/>
        </w:rPr>
        <w:t>како</w:t>
      </w:r>
      <w:r>
        <w:rPr>
          <w:color w:val="231F20"/>
          <w:spacing w:val="-11"/>
        </w:rPr>
        <w:t> </w:t>
      </w:r>
      <w:r>
        <w:rPr>
          <w:color w:val="231F20"/>
        </w:rPr>
        <w:t>би</w:t>
      </w:r>
      <w:r>
        <w:rPr>
          <w:color w:val="231F20"/>
          <w:spacing w:val="-11"/>
        </w:rPr>
        <w:t> </w:t>
      </w:r>
      <w:r>
        <w:rPr>
          <w:color w:val="231F20"/>
        </w:rPr>
        <w:t>решиле</w:t>
      </w:r>
      <w:r>
        <w:rPr>
          <w:color w:val="231F20"/>
          <w:spacing w:val="-11"/>
        </w:rPr>
        <w:t> </w:t>
      </w:r>
      <w:r>
        <w:rPr>
          <w:color w:val="231F20"/>
        </w:rPr>
        <w:t>главне</w:t>
      </w:r>
      <w:r>
        <w:rPr>
          <w:color w:val="231F20"/>
          <w:spacing w:val="-11"/>
        </w:rPr>
        <w:t> </w:t>
      </w:r>
      <w:r>
        <w:rPr>
          <w:color w:val="231F20"/>
        </w:rPr>
        <w:t>изазо- ве структурних реформи, које је идентификовао Европски савет.</w:t>
      </w:r>
    </w:p>
    <w:p>
      <w:pPr>
        <w:pStyle w:val="BodyText"/>
        <w:spacing w:line="235" w:lineRule="auto" w:before="115"/>
        <w:ind w:right="1131"/>
      </w:pPr>
      <w:r>
        <w:rPr>
          <w:color w:val="231F20"/>
        </w:rPr>
        <w:t>У складу са смерницама Европске комисије, НПР постављају економске пер- спективе и планове и укључују:</w:t>
      </w:r>
    </w:p>
    <w:p>
      <w:pPr>
        <w:pStyle w:val="ListParagraph"/>
        <w:numPr>
          <w:ilvl w:val="0"/>
          <w:numId w:val="18"/>
        </w:numPr>
        <w:tabs>
          <w:tab w:pos="2127" w:val="left" w:leader="none"/>
        </w:tabs>
        <w:spacing w:line="240" w:lineRule="auto" w:before="111" w:after="0"/>
        <w:ind w:left="2127" w:right="0" w:hanging="143"/>
        <w:jc w:val="both"/>
        <w:rPr>
          <w:sz w:val="20"/>
        </w:rPr>
      </w:pPr>
      <w:r>
        <w:rPr>
          <w:color w:val="231F20"/>
          <w:sz w:val="20"/>
        </w:rPr>
        <w:t>макроекономске</w:t>
      </w:r>
      <w:r>
        <w:rPr>
          <w:color w:val="231F20"/>
          <w:spacing w:val="-4"/>
          <w:sz w:val="20"/>
        </w:rPr>
        <w:t> </w:t>
      </w:r>
      <w:r>
        <w:rPr>
          <w:color w:val="231F20"/>
          <w:sz w:val="20"/>
        </w:rPr>
        <w:t>услове,</w:t>
      </w:r>
      <w:r>
        <w:rPr>
          <w:color w:val="231F20"/>
          <w:spacing w:val="-4"/>
          <w:sz w:val="20"/>
        </w:rPr>
        <w:t> </w:t>
      </w:r>
      <w:r>
        <w:rPr>
          <w:color w:val="231F20"/>
          <w:sz w:val="20"/>
        </w:rPr>
        <w:t>у</w:t>
      </w:r>
      <w:r>
        <w:rPr>
          <w:color w:val="231F20"/>
          <w:spacing w:val="-3"/>
          <w:sz w:val="20"/>
        </w:rPr>
        <w:t> </w:t>
      </w:r>
      <w:r>
        <w:rPr>
          <w:color w:val="231F20"/>
          <w:sz w:val="20"/>
        </w:rPr>
        <w:t>складу</w:t>
      </w:r>
      <w:r>
        <w:rPr>
          <w:color w:val="231F20"/>
          <w:spacing w:val="-4"/>
          <w:sz w:val="20"/>
        </w:rPr>
        <w:t> </w:t>
      </w:r>
      <w:r>
        <w:rPr>
          <w:color w:val="231F20"/>
          <w:sz w:val="20"/>
        </w:rPr>
        <w:t>са</w:t>
      </w:r>
      <w:r>
        <w:rPr>
          <w:color w:val="231F20"/>
          <w:spacing w:val="-4"/>
          <w:sz w:val="20"/>
        </w:rPr>
        <w:t> </w:t>
      </w:r>
      <w:r>
        <w:rPr>
          <w:color w:val="231F20"/>
          <w:sz w:val="20"/>
        </w:rPr>
        <w:t>Програмом</w:t>
      </w:r>
      <w:r>
        <w:rPr>
          <w:color w:val="231F20"/>
          <w:spacing w:val="-4"/>
          <w:sz w:val="20"/>
        </w:rPr>
        <w:t> </w:t>
      </w:r>
      <w:r>
        <w:rPr>
          <w:color w:val="231F20"/>
          <w:spacing w:val="-2"/>
          <w:sz w:val="20"/>
        </w:rPr>
        <w:t>конвергенције;</w:t>
      </w:r>
    </w:p>
    <w:p>
      <w:pPr>
        <w:pStyle w:val="ListParagraph"/>
        <w:numPr>
          <w:ilvl w:val="0"/>
          <w:numId w:val="18"/>
        </w:numPr>
        <w:tabs>
          <w:tab w:pos="2145" w:val="left" w:leader="none"/>
        </w:tabs>
        <w:spacing w:line="235" w:lineRule="auto" w:before="113" w:after="0"/>
        <w:ind w:left="1984" w:right="1129" w:firstLine="0"/>
        <w:jc w:val="both"/>
        <w:rPr>
          <w:sz w:val="20"/>
        </w:rPr>
      </w:pPr>
      <w:r>
        <w:rPr>
          <w:color w:val="231F20"/>
          <w:sz w:val="20"/>
        </w:rPr>
        <w:t>акције</w:t>
      </w:r>
      <w:r>
        <w:rPr>
          <w:color w:val="231F20"/>
          <w:spacing w:val="-1"/>
          <w:sz w:val="20"/>
        </w:rPr>
        <w:t> </w:t>
      </w:r>
      <w:r>
        <w:rPr>
          <w:color w:val="231F20"/>
          <w:sz w:val="20"/>
        </w:rPr>
        <w:t>предузете</w:t>
      </w:r>
      <w:r>
        <w:rPr>
          <w:color w:val="231F20"/>
          <w:spacing w:val="-1"/>
          <w:sz w:val="20"/>
        </w:rPr>
        <w:t> </w:t>
      </w:r>
      <w:r>
        <w:rPr>
          <w:color w:val="231F20"/>
          <w:sz w:val="20"/>
        </w:rPr>
        <w:t>ради</w:t>
      </w:r>
      <w:r>
        <w:rPr>
          <w:color w:val="231F20"/>
          <w:spacing w:val="-1"/>
          <w:sz w:val="20"/>
        </w:rPr>
        <w:t> </w:t>
      </w:r>
      <w:r>
        <w:rPr>
          <w:color w:val="231F20"/>
          <w:sz w:val="20"/>
        </w:rPr>
        <w:t>спровођења</w:t>
      </w:r>
      <w:r>
        <w:rPr>
          <w:color w:val="231F20"/>
          <w:spacing w:val="-1"/>
          <w:sz w:val="20"/>
        </w:rPr>
        <w:t> </w:t>
      </w:r>
      <w:r>
        <w:rPr>
          <w:color w:val="231F20"/>
          <w:sz w:val="20"/>
        </w:rPr>
        <w:t>специфичних</w:t>
      </w:r>
      <w:r>
        <w:rPr>
          <w:color w:val="231F20"/>
          <w:spacing w:val="-1"/>
          <w:sz w:val="20"/>
        </w:rPr>
        <w:t> </w:t>
      </w:r>
      <w:r>
        <w:rPr>
          <w:color w:val="231F20"/>
          <w:sz w:val="20"/>
        </w:rPr>
        <w:t>препорука</w:t>
      </w:r>
      <w:r>
        <w:rPr>
          <w:color w:val="231F20"/>
          <w:spacing w:val="-1"/>
          <w:sz w:val="20"/>
        </w:rPr>
        <w:t> </w:t>
      </w:r>
      <w:r>
        <w:rPr>
          <w:color w:val="231F20"/>
          <w:sz w:val="20"/>
        </w:rPr>
        <w:t>које</w:t>
      </w:r>
      <w:r>
        <w:rPr>
          <w:color w:val="231F20"/>
          <w:spacing w:val="-1"/>
          <w:sz w:val="20"/>
        </w:rPr>
        <w:t> </w:t>
      </w:r>
      <w:r>
        <w:rPr>
          <w:color w:val="231F20"/>
          <w:sz w:val="20"/>
        </w:rPr>
        <w:t>је</w:t>
      </w:r>
      <w:r>
        <w:rPr>
          <w:color w:val="231F20"/>
          <w:spacing w:val="-1"/>
          <w:sz w:val="20"/>
        </w:rPr>
        <w:t> </w:t>
      </w:r>
      <w:r>
        <w:rPr>
          <w:color w:val="231F20"/>
          <w:sz w:val="20"/>
        </w:rPr>
        <w:t>Ев- </w:t>
      </w:r>
      <w:r>
        <w:rPr>
          <w:color w:val="231F20"/>
          <w:spacing w:val="-2"/>
          <w:sz w:val="20"/>
        </w:rPr>
        <w:t>ропски</w:t>
      </w:r>
      <w:r>
        <w:rPr>
          <w:color w:val="231F20"/>
          <w:spacing w:val="-10"/>
          <w:sz w:val="20"/>
        </w:rPr>
        <w:t> </w:t>
      </w:r>
      <w:r>
        <w:rPr>
          <w:color w:val="231F20"/>
          <w:spacing w:val="-2"/>
          <w:sz w:val="20"/>
        </w:rPr>
        <w:t>савет</w:t>
      </w:r>
      <w:r>
        <w:rPr>
          <w:color w:val="231F20"/>
          <w:spacing w:val="-9"/>
          <w:sz w:val="20"/>
        </w:rPr>
        <w:t> </w:t>
      </w:r>
      <w:r>
        <w:rPr>
          <w:color w:val="231F20"/>
          <w:spacing w:val="-2"/>
          <w:sz w:val="20"/>
        </w:rPr>
        <w:t>усвојио</w:t>
      </w:r>
      <w:r>
        <w:rPr>
          <w:color w:val="231F20"/>
          <w:spacing w:val="-9"/>
          <w:sz w:val="20"/>
        </w:rPr>
        <w:t> </w:t>
      </w:r>
      <w:r>
        <w:rPr>
          <w:color w:val="231F20"/>
          <w:spacing w:val="-2"/>
          <w:sz w:val="20"/>
        </w:rPr>
        <w:t>појединачно</w:t>
      </w:r>
      <w:r>
        <w:rPr>
          <w:color w:val="231F20"/>
          <w:spacing w:val="-10"/>
          <w:sz w:val="20"/>
        </w:rPr>
        <w:t> </w:t>
      </w:r>
      <w:r>
        <w:rPr>
          <w:color w:val="231F20"/>
          <w:spacing w:val="-2"/>
          <w:sz w:val="20"/>
        </w:rPr>
        <w:t>за</w:t>
      </w:r>
      <w:r>
        <w:rPr>
          <w:color w:val="231F20"/>
          <w:spacing w:val="-9"/>
          <w:sz w:val="20"/>
        </w:rPr>
        <w:t> </w:t>
      </w:r>
      <w:r>
        <w:rPr>
          <w:color w:val="231F20"/>
          <w:spacing w:val="-2"/>
          <w:sz w:val="20"/>
        </w:rPr>
        <w:t>државе</w:t>
      </w:r>
      <w:r>
        <w:rPr>
          <w:color w:val="231F20"/>
          <w:spacing w:val="-9"/>
          <w:sz w:val="20"/>
        </w:rPr>
        <w:t> </w:t>
      </w:r>
      <w:r>
        <w:rPr>
          <w:color w:val="231F20"/>
          <w:spacing w:val="-2"/>
          <w:sz w:val="20"/>
        </w:rPr>
        <w:t>чланице</w:t>
      </w:r>
      <w:r>
        <w:rPr>
          <w:color w:val="231F20"/>
          <w:spacing w:val="-10"/>
          <w:sz w:val="20"/>
        </w:rPr>
        <w:t> </w:t>
      </w:r>
      <w:r>
        <w:rPr>
          <w:color w:val="231F20"/>
          <w:spacing w:val="-2"/>
          <w:sz w:val="20"/>
        </w:rPr>
        <w:t>у</w:t>
      </w:r>
      <w:r>
        <w:rPr>
          <w:color w:val="231F20"/>
          <w:spacing w:val="-9"/>
          <w:sz w:val="20"/>
        </w:rPr>
        <w:t> </w:t>
      </w:r>
      <w:r>
        <w:rPr>
          <w:color w:val="231F20"/>
          <w:spacing w:val="-2"/>
          <w:sz w:val="20"/>
        </w:rPr>
        <w:t>претходној</w:t>
      </w:r>
      <w:r>
        <w:rPr>
          <w:color w:val="231F20"/>
          <w:spacing w:val="-9"/>
          <w:sz w:val="20"/>
        </w:rPr>
        <w:t> </w:t>
      </w:r>
      <w:r>
        <w:rPr>
          <w:color w:val="231F20"/>
          <w:spacing w:val="-2"/>
          <w:sz w:val="20"/>
        </w:rPr>
        <w:t>години;</w:t>
      </w:r>
    </w:p>
    <w:p>
      <w:pPr>
        <w:pStyle w:val="ListParagraph"/>
        <w:numPr>
          <w:ilvl w:val="0"/>
          <w:numId w:val="18"/>
        </w:numPr>
        <w:tabs>
          <w:tab w:pos="2150" w:val="left" w:leader="none"/>
        </w:tabs>
        <w:spacing w:line="235" w:lineRule="auto" w:before="115" w:after="0"/>
        <w:ind w:left="1984" w:right="1129" w:firstLine="0"/>
        <w:jc w:val="both"/>
        <w:rPr>
          <w:sz w:val="20"/>
        </w:rPr>
      </w:pPr>
      <w:r>
        <w:rPr>
          <w:color w:val="231F20"/>
          <w:sz w:val="20"/>
        </w:rPr>
        <w:t>приступе држава чланица који су везани за национални мониторинг, као и активности које представљају подршку остваривању пет главних циљева стратегије „Европа 2020” (све ове активности договорене су са Европским саветом у јуну 2010).</w:t>
      </w:r>
    </w:p>
    <w:p>
      <w:pPr>
        <w:pStyle w:val="BodyText"/>
        <w:spacing w:line="235" w:lineRule="auto" w:before="116"/>
        <w:ind w:right="1130"/>
      </w:pPr>
      <w:r>
        <w:rPr>
          <w:color w:val="231F20"/>
        </w:rPr>
        <w:t>Акције</w:t>
      </w:r>
      <w:r>
        <w:rPr>
          <w:color w:val="231F20"/>
          <w:spacing w:val="-1"/>
        </w:rPr>
        <w:t> </w:t>
      </w:r>
      <w:r>
        <w:rPr>
          <w:color w:val="231F20"/>
        </w:rPr>
        <w:t>у</w:t>
      </w:r>
      <w:r>
        <w:rPr>
          <w:color w:val="231F20"/>
          <w:spacing w:val="-1"/>
        </w:rPr>
        <w:t> </w:t>
      </w:r>
      <w:r>
        <w:rPr>
          <w:color w:val="231F20"/>
        </w:rPr>
        <w:t>оквиру</w:t>
      </w:r>
      <w:r>
        <w:rPr>
          <w:color w:val="231F20"/>
          <w:spacing w:val="-1"/>
        </w:rPr>
        <w:t> </w:t>
      </w:r>
      <w:r>
        <w:rPr>
          <w:color w:val="231F20"/>
        </w:rPr>
        <w:t>НПР</w:t>
      </w:r>
      <w:r>
        <w:rPr>
          <w:color w:val="231F20"/>
          <w:spacing w:val="-1"/>
        </w:rPr>
        <w:t> </w:t>
      </w:r>
      <w:r>
        <w:rPr>
          <w:color w:val="231F20"/>
        </w:rPr>
        <w:t>усклађене</w:t>
      </w:r>
      <w:r>
        <w:rPr>
          <w:color w:val="231F20"/>
          <w:spacing w:val="-1"/>
        </w:rPr>
        <w:t> </w:t>
      </w:r>
      <w:r>
        <w:rPr>
          <w:color w:val="231F20"/>
        </w:rPr>
        <w:t>су</w:t>
      </w:r>
      <w:r>
        <w:rPr>
          <w:color w:val="231F20"/>
          <w:spacing w:val="-1"/>
        </w:rPr>
        <w:t> </w:t>
      </w:r>
      <w:r>
        <w:rPr>
          <w:color w:val="231F20"/>
        </w:rPr>
        <w:t>са</w:t>
      </w:r>
      <w:r>
        <w:rPr>
          <w:color w:val="231F20"/>
          <w:spacing w:val="-1"/>
        </w:rPr>
        <w:t> </w:t>
      </w:r>
      <w:r>
        <w:rPr>
          <w:color w:val="231F20"/>
        </w:rPr>
        <w:t>интегрисаним</w:t>
      </w:r>
      <w:r>
        <w:rPr>
          <w:color w:val="231F20"/>
          <w:spacing w:val="-1"/>
        </w:rPr>
        <w:t> </w:t>
      </w:r>
      <w:r>
        <w:rPr>
          <w:color w:val="231F20"/>
        </w:rPr>
        <w:t>смерницама</w:t>
      </w:r>
      <w:r>
        <w:rPr>
          <w:color w:val="231F20"/>
          <w:spacing w:val="-1"/>
        </w:rPr>
        <w:t> </w:t>
      </w:r>
      <w:r>
        <w:rPr>
          <w:color w:val="231F20"/>
        </w:rPr>
        <w:t>стратегије</w:t>
      </w:r>
      <w:r>
        <w:rPr>
          <w:color w:val="231F20"/>
          <w:spacing w:val="-1"/>
        </w:rPr>
        <w:t> </w:t>
      </w:r>
      <w:r>
        <w:rPr>
          <w:color w:val="231F20"/>
        </w:rPr>
        <w:t>„Ев- ропа 2020” (које чине Опште смернице економске политике и Смернице за за- пошљавање), а дате су у члановима 121 и 148 Уговора о функционисању Евро- пске</w:t>
      </w:r>
      <w:r>
        <w:rPr>
          <w:color w:val="231F20"/>
          <w:spacing w:val="-12"/>
        </w:rPr>
        <w:t> </w:t>
      </w:r>
      <w:r>
        <w:rPr>
          <w:color w:val="231F20"/>
        </w:rPr>
        <w:t>уније.</w:t>
      </w:r>
      <w:r>
        <w:rPr>
          <w:color w:val="231F20"/>
          <w:spacing w:val="-11"/>
        </w:rPr>
        <w:t> </w:t>
      </w:r>
      <w:r>
        <w:rPr>
          <w:color w:val="231F20"/>
        </w:rPr>
        <w:t>Оне,</w:t>
      </w:r>
      <w:r>
        <w:rPr>
          <w:color w:val="231F20"/>
          <w:spacing w:val="-11"/>
        </w:rPr>
        <w:t> </w:t>
      </w:r>
      <w:r>
        <w:rPr>
          <w:color w:val="231F20"/>
        </w:rPr>
        <w:t>такође,</w:t>
      </w:r>
      <w:r>
        <w:rPr>
          <w:color w:val="231F20"/>
          <w:spacing w:val="-11"/>
        </w:rPr>
        <w:t> </w:t>
      </w:r>
      <w:r>
        <w:rPr>
          <w:color w:val="231F20"/>
        </w:rPr>
        <w:t>прате</w:t>
      </w:r>
      <w:r>
        <w:rPr>
          <w:color w:val="231F20"/>
          <w:spacing w:val="-12"/>
        </w:rPr>
        <w:t> </w:t>
      </w:r>
      <w:r>
        <w:rPr>
          <w:color w:val="231F20"/>
        </w:rPr>
        <w:t>широке</w:t>
      </w:r>
      <w:r>
        <w:rPr>
          <w:color w:val="231F20"/>
          <w:spacing w:val="-11"/>
        </w:rPr>
        <w:t> </w:t>
      </w:r>
      <w:r>
        <w:rPr>
          <w:color w:val="231F20"/>
        </w:rPr>
        <w:t>оријентације</w:t>
      </w:r>
      <w:r>
        <w:rPr>
          <w:color w:val="231F20"/>
          <w:spacing w:val="-11"/>
        </w:rPr>
        <w:t> </w:t>
      </w:r>
      <w:r>
        <w:rPr>
          <w:color w:val="231F20"/>
        </w:rPr>
        <w:t>за</w:t>
      </w:r>
      <w:r>
        <w:rPr>
          <w:color w:val="231F20"/>
          <w:spacing w:val="-11"/>
        </w:rPr>
        <w:t> </w:t>
      </w:r>
      <w:r>
        <w:rPr>
          <w:color w:val="231F20"/>
        </w:rPr>
        <w:t>структурне</w:t>
      </w:r>
      <w:r>
        <w:rPr>
          <w:color w:val="231F20"/>
          <w:spacing w:val="-12"/>
        </w:rPr>
        <w:t> </w:t>
      </w:r>
      <w:r>
        <w:rPr>
          <w:color w:val="231F20"/>
        </w:rPr>
        <w:t>реформе,</w:t>
      </w:r>
      <w:r>
        <w:rPr>
          <w:color w:val="231F20"/>
          <w:spacing w:val="-11"/>
        </w:rPr>
        <w:t> </w:t>
      </w:r>
      <w:r>
        <w:rPr>
          <w:color w:val="231F20"/>
        </w:rPr>
        <w:t>које су дате у Анкети о годишњем расту Европске комисије и у закључцима Евро- пског савета.</w:t>
      </w:r>
    </w:p>
    <w:p>
      <w:pPr>
        <w:pStyle w:val="BodyText"/>
        <w:spacing w:line="235" w:lineRule="auto" w:before="174"/>
        <w:ind w:right="1128"/>
        <w:jc w:val="left"/>
      </w:pPr>
      <w:r>
        <w:rPr>
          <w:b/>
          <w:color w:val="231F20"/>
        </w:rPr>
        <w:t>Детаљније о Националном програму реформи: </w:t>
      </w:r>
      <w:r>
        <w:rPr>
          <w:color w:val="231F20"/>
          <w:spacing w:val="-2"/>
        </w:rPr>
        <w:t>http://ec.europа.eu/europe2020/reаching-the-goаls/monitoring-progress/nаtionаl- pro-grаmmes-2012/index_en.htm http://www.eurofound.europа.eu/аreаs/industriаlrelаtions/dictionаry/definitions/ </w:t>
      </w:r>
      <w:r>
        <w:rPr>
          <w:color w:val="231F20"/>
        </w:rPr>
        <w:t>nаtionаlreform- progrаmmes.htm</w:t>
      </w:r>
    </w:p>
    <w:p>
      <w:pPr>
        <w:pStyle w:val="BodyText"/>
        <w:spacing w:after="0" w:line="235" w:lineRule="auto"/>
        <w:jc w:val="left"/>
        <w:sectPr>
          <w:pgSz w:w="9360" w:h="13040"/>
          <w:pgMar w:header="0" w:footer="1247" w:top="1300" w:bottom="1440" w:left="0" w:right="0"/>
        </w:sectPr>
      </w:pPr>
    </w:p>
    <w:p>
      <w:pPr>
        <w:pStyle w:val="Heading2"/>
        <w:spacing w:before="35"/>
        <w:ind w:left="0" w:right="280"/>
        <w:jc w:val="center"/>
      </w:pPr>
      <w:bookmarkStart w:name="_TOC_250041" w:id="21"/>
      <w:r>
        <w:rPr>
          <w:color w:val="231F20"/>
          <w:spacing w:val="-2"/>
        </w:rPr>
        <w:t>Препоруке</w:t>
      </w:r>
      <w:r>
        <w:rPr>
          <w:color w:val="231F20"/>
          <w:spacing w:val="3"/>
        </w:rPr>
        <w:t> </w:t>
      </w:r>
      <w:r>
        <w:rPr>
          <w:color w:val="231F20"/>
          <w:spacing w:val="-2"/>
        </w:rPr>
        <w:t>појединачним</w:t>
      </w:r>
      <w:r>
        <w:rPr>
          <w:color w:val="231F20"/>
          <w:spacing w:val="4"/>
        </w:rPr>
        <w:t> </w:t>
      </w:r>
      <w:r>
        <w:rPr>
          <w:color w:val="231F20"/>
          <w:spacing w:val="-2"/>
        </w:rPr>
        <w:t>државама</w:t>
      </w:r>
      <w:r>
        <w:rPr>
          <w:color w:val="231F20"/>
          <w:spacing w:val="5"/>
        </w:rPr>
        <w:t> </w:t>
      </w:r>
      <w:bookmarkEnd w:id="21"/>
      <w:r>
        <w:rPr>
          <w:color w:val="231F20"/>
          <w:spacing w:val="-2"/>
        </w:rPr>
        <w:t>чланицама</w:t>
      </w:r>
    </w:p>
    <w:p>
      <w:pPr>
        <w:pStyle w:val="BodyText"/>
        <w:spacing w:line="235" w:lineRule="auto" w:before="194"/>
        <w:ind w:left="1133" w:right="1413"/>
      </w:pPr>
      <w:r>
        <w:rPr>
          <w:color w:val="231F20"/>
        </w:rPr>
        <w:t>Европска комисија једном годишње усваја пакет предлога, којим закључује Европски семестар за координацију економске политике и даје смернице за предузимање националних мера у току наредне године. Пакет се састоји од Обавештења са прегледом основних налаза и конкретних мера за подстицање привредног</w:t>
      </w:r>
      <w:r>
        <w:rPr>
          <w:color w:val="231F20"/>
          <w:spacing w:val="-10"/>
        </w:rPr>
        <w:t> </w:t>
      </w:r>
      <w:r>
        <w:rPr>
          <w:color w:val="231F20"/>
        </w:rPr>
        <w:t>раста</w:t>
      </w:r>
      <w:r>
        <w:rPr>
          <w:color w:val="231F20"/>
          <w:spacing w:val="-10"/>
        </w:rPr>
        <w:t> </w:t>
      </w:r>
      <w:r>
        <w:rPr>
          <w:color w:val="231F20"/>
        </w:rPr>
        <w:t>и</w:t>
      </w:r>
      <w:r>
        <w:rPr>
          <w:color w:val="231F20"/>
          <w:spacing w:val="-10"/>
        </w:rPr>
        <w:t> </w:t>
      </w:r>
      <w:r>
        <w:rPr>
          <w:color w:val="231F20"/>
        </w:rPr>
        <w:t>отварање</w:t>
      </w:r>
      <w:r>
        <w:rPr>
          <w:color w:val="231F20"/>
          <w:spacing w:val="-10"/>
        </w:rPr>
        <w:t> </w:t>
      </w:r>
      <w:r>
        <w:rPr>
          <w:color w:val="231F20"/>
        </w:rPr>
        <w:t>нових</w:t>
      </w:r>
      <w:r>
        <w:rPr>
          <w:color w:val="231F20"/>
          <w:spacing w:val="-11"/>
        </w:rPr>
        <w:t> </w:t>
      </w:r>
      <w:r>
        <w:rPr>
          <w:color w:val="231F20"/>
        </w:rPr>
        <w:t>радних</w:t>
      </w:r>
      <w:r>
        <w:rPr>
          <w:color w:val="231F20"/>
          <w:spacing w:val="-11"/>
        </w:rPr>
        <w:t> </w:t>
      </w:r>
      <w:r>
        <w:rPr>
          <w:color w:val="231F20"/>
        </w:rPr>
        <w:t>места.</w:t>
      </w:r>
      <w:r>
        <w:rPr>
          <w:color w:val="231F20"/>
          <w:spacing w:val="-10"/>
        </w:rPr>
        <w:t> </w:t>
      </w:r>
      <w:r>
        <w:rPr>
          <w:color w:val="231F20"/>
        </w:rPr>
        <w:t>Овај</w:t>
      </w:r>
      <w:r>
        <w:rPr>
          <w:color w:val="231F20"/>
          <w:spacing w:val="-10"/>
        </w:rPr>
        <w:t> </w:t>
      </w:r>
      <w:r>
        <w:rPr>
          <w:color w:val="231F20"/>
        </w:rPr>
        <w:t>пакет</w:t>
      </w:r>
      <w:r>
        <w:rPr>
          <w:color w:val="231F20"/>
          <w:spacing w:val="-10"/>
        </w:rPr>
        <w:t> </w:t>
      </w:r>
      <w:r>
        <w:rPr>
          <w:color w:val="231F20"/>
        </w:rPr>
        <w:t>укључује</w:t>
      </w:r>
      <w:r>
        <w:rPr>
          <w:color w:val="231F20"/>
          <w:spacing w:val="-11"/>
        </w:rPr>
        <w:t> </w:t>
      </w:r>
      <w:r>
        <w:rPr>
          <w:color w:val="231F20"/>
        </w:rPr>
        <w:t>и</w:t>
      </w:r>
      <w:r>
        <w:rPr>
          <w:color w:val="231F20"/>
          <w:spacing w:val="-10"/>
        </w:rPr>
        <w:t> </w:t>
      </w:r>
      <w:r>
        <w:rPr>
          <w:color w:val="231F20"/>
        </w:rPr>
        <w:t>28</w:t>
      </w:r>
      <w:r>
        <w:rPr>
          <w:color w:val="231F20"/>
          <w:spacing w:val="-11"/>
        </w:rPr>
        <w:t> </w:t>
      </w:r>
      <w:r>
        <w:rPr>
          <w:color w:val="231F20"/>
        </w:rPr>
        <w:t>пре- порука Савета, са смерницама за економску политику, као што је, на пример, смерница</w:t>
      </w:r>
      <w:r>
        <w:rPr>
          <w:color w:val="231F20"/>
          <w:spacing w:val="-2"/>
        </w:rPr>
        <w:t> </w:t>
      </w:r>
      <w:r>
        <w:rPr>
          <w:color w:val="231F20"/>
        </w:rPr>
        <w:t>Јавне</w:t>
      </w:r>
      <w:r>
        <w:rPr>
          <w:color w:val="231F20"/>
          <w:spacing w:val="-2"/>
        </w:rPr>
        <w:t> </w:t>
      </w:r>
      <w:r>
        <w:rPr>
          <w:color w:val="231F20"/>
        </w:rPr>
        <w:t>финансије</w:t>
      </w:r>
      <w:r>
        <w:rPr>
          <w:color w:val="231F20"/>
          <w:spacing w:val="-2"/>
        </w:rPr>
        <w:t> </w:t>
      </w:r>
      <w:r>
        <w:rPr>
          <w:color w:val="231F20"/>
        </w:rPr>
        <w:t>и</w:t>
      </w:r>
      <w:r>
        <w:rPr>
          <w:color w:val="231F20"/>
          <w:spacing w:val="-2"/>
        </w:rPr>
        <w:t> </w:t>
      </w:r>
      <w:r>
        <w:rPr>
          <w:color w:val="231F20"/>
        </w:rPr>
        <w:t>структурне</w:t>
      </w:r>
      <w:r>
        <w:rPr>
          <w:color w:val="231F20"/>
          <w:spacing w:val="-2"/>
        </w:rPr>
        <w:t> </w:t>
      </w:r>
      <w:r>
        <w:rPr>
          <w:color w:val="231F20"/>
        </w:rPr>
        <w:t>реформе.</w:t>
      </w:r>
      <w:r>
        <w:rPr>
          <w:color w:val="231F20"/>
          <w:spacing w:val="-2"/>
        </w:rPr>
        <w:t> </w:t>
      </w:r>
      <w:r>
        <w:rPr>
          <w:color w:val="231F20"/>
        </w:rPr>
        <w:t>Дата</w:t>
      </w:r>
      <w:r>
        <w:rPr>
          <w:color w:val="231F20"/>
          <w:spacing w:val="-2"/>
        </w:rPr>
        <w:t> </w:t>
      </w:r>
      <w:r>
        <w:rPr>
          <w:color w:val="231F20"/>
        </w:rPr>
        <w:t>је</w:t>
      </w:r>
      <w:r>
        <w:rPr>
          <w:color w:val="231F20"/>
          <w:spacing w:val="-2"/>
        </w:rPr>
        <w:t> </w:t>
      </w:r>
      <w:r>
        <w:rPr>
          <w:color w:val="231F20"/>
        </w:rPr>
        <w:t>по</w:t>
      </w:r>
      <w:r>
        <w:rPr>
          <w:color w:val="231F20"/>
          <w:spacing w:val="-2"/>
        </w:rPr>
        <w:t> </w:t>
      </w:r>
      <w:r>
        <w:rPr>
          <w:color w:val="231F20"/>
        </w:rPr>
        <w:t>једна</w:t>
      </w:r>
      <w:r>
        <w:rPr>
          <w:color w:val="231F20"/>
          <w:spacing w:val="-2"/>
        </w:rPr>
        <w:t> </w:t>
      </w:r>
      <w:r>
        <w:rPr>
          <w:color w:val="231F20"/>
        </w:rPr>
        <w:t>смерница</w:t>
      </w:r>
      <w:r>
        <w:rPr>
          <w:color w:val="231F20"/>
          <w:spacing w:val="-2"/>
        </w:rPr>
        <w:t> </w:t>
      </w:r>
      <w:r>
        <w:rPr>
          <w:color w:val="231F20"/>
        </w:rPr>
        <w:t>за сваку државу чланицу и једна за еврозону.</w:t>
      </w:r>
    </w:p>
    <w:p>
      <w:pPr>
        <w:pStyle w:val="BodyText"/>
        <w:spacing w:line="235" w:lineRule="auto" w:before="62"/>
        <w:ind w:left="1133" w:right="1415"/>
      </w:pPr>
      <w:r>
        <w:rPr>
          <w:color w:val="231F20"/>
        </w:rPr>
        <w:t>У 2012. години, препоруке за дванаест држава чланица ЕУ садрже и смернице за</w:t>
      </w:r>
      <w:r>
        <w:rPr>
          <w:color w:val="231F20"/>
          <w:spacing w:val="-1"/>
        </w:rPr>
        <w:t> </w:t>
      </w:r>
      <w:r>
        <w:rPr>
          <w:color w:val="231F20"/>
        </w:rPr>
        <w:t>решавање</w:t>
      </w:r>
      <w:r>
        <w:rPr>
          <w:color w:val="231F20"/>
          <w:spacing w:val="-1"/>
        </w:rPr>
        <w:t> </w:t>
      </w:r>
      <w:r>
        <w:rPr>
          <w:color w:val="231F20"/>
        </w:rPr>
        <w:t>макроекономских</w:t>
      </w:r>
      <w:r>
        <w:rPr>
          <w:color w:val="231F20"/>
          <w:spacing w:val="-1"/>
        </w:rPr>
        <w:t> </w:t>
      </w:r>
      <w:r>
        <w:rPr>
          <w:color w:val="231F20"/>
        </w:rPr>
        <w:t>дисбаланса,</w:t>
      </w:r>
      <w:r>
        <w:rPr>
          <w:color w:val="231F20"/>
          <w:spacing w:val="-1"/>
        </w:rPr>
        <w:t> </w:t>
      </w:r>
      <w:r>
        <w:rPr>
          <w:color w:val="231F20"/>
        </w:rPr>
        <w:t>што</w:t>
      </w:r>
      <w:r>
        <w:rPr>
          <w:color w:val="231F20"/>
          <w:spacing w:val="-1"/>
        </w:rPr>
        <w:t> </w:t>
      </w:r>
      <w:r>
        <w:rPr>
          <w:color w:val="231F20"/>
        </w:rPr>
        <w:t>је у складу</w:t>
      </w:r>
      <w:r>
        <w:rPr>
          <w:color w:val="231F20"/>
          <w:spacing w:val="-1"/>
        </w:rPr>
        <w:t> </w:t>
      </w:r>
      <w:r>
        <w:rPr>
          <w:color w:val="231F20"/>
        </w:rPr>
        <w:t>са</w:t>
      </w:r>
      <w:r>
        <w:rPr>
          <w:color w:val="231F20"/>
          <w:spacing w:val="-1"/>
        </w:rPr>
        <w:t> </w:t>
      </w:r>
      <w:r>
        <w:rPr>
          <w:color w:val="231F20"/>
        </w:rPr>
        <w:t>новим</w:t>
      </w:r>
      <w:r>
        <w:rPr>
          <w:color w:val="231F20"/>
          <w:spacing w:val="-1"/>
        </w:rPr>
        <w:t> </w:t>
      </w:r>
      <w:r>
        <w:rPr>
          <w:color w:val="231F20"/>
        </w:rPr>
        <w:t>механиз- мом који је уведен у склопу такозване регулативе „</w:t>
      </w:r>
      <w:r>
        <w:rPr>
          <w:i/>
          <w:color w:val="231F20"/>
        </w:rPr>
        <w:t>6­pack</w:t>
      </w:r>
      <w:r>
        <w:rPr>
          <w:color w:val="231F20"/>
        </w:rPr>
        <w:t>”.</w:t>
      </w:r>
    </w:p>
    <w:p>
      <w:pPr>
        <w:pStyle w:val="BodyText"/>
        <w:spacing w:line="235" w:lineRule="auto" w:before="59"/>
        <w:ind w:left="1133" w:right="1414"/>
      </w:pPr>
      <w:r>
        <w:rPr>
          <w:color w:val="231F20"/>
        </w:rPr>
        <w:t>Предлози</w:t>
      </w:r>
      <w:r>
        <w:rPr>
          <w:color w:val="231F20"/>
          <w:spacing w:val="-2"/>
        </w:rPr>
        <w:t> </w:t>
      </w:r>
      <w:r>
        <w:rPr>
          <w:color w:val="231F20"/>
        </w:rPr>
        <w:t>се</w:t>
      </w:r>
      <w:r>
        <w:rPr>
          <w:color w:val="231F20"/>
          <w:spacing w:val="-2"/>
        </w:rPr>
        <w:t> </w:t>
      </w:r>
      <w:r>
        <w:rPr>
          <w:color w:val="231F20"/>
        </w:rPr>
        <w:t>заснивају</w:t>
      </w:r>
      <w:r>
        <w:rPr>
          <w:color w:val="231F20"/>
          <w:spacing w:val="-2"/>
        </w:rPr>
        <w:t> </w:t>
      </w:r>
      <w:r>
        <w:rPr>
          <w:color w:val="231F20"/>
        </w:rPr>
        <w:t>на</w:t>
      </w:r>
      <w:r>
        <w:rPr>
          <w:color w:val="231F20"/>
          <w:spacing w:val="-2"/>
        </w:rPr>
        <w:t> </w:t>
      </w:r>
      <w:r>
        <w:rPr>
          <w:color w:val="231F20"/>
        </w:rPr>
        <w:t>детаљној</w:t>
      </w:r>
      <w:r>
        <w:rPr>
          <w:color w:val="231F20"/>
          <w:spacing w:val="-2"/>
        </w:rPr>
        <w:t> </w:t>
      </w:r>
      <w:r>
        <w:rPr>
          <w:color w:val="231F20"/>
        </w:rPr>
        <w:t>процени</w:t>
      </w:r>
      <w:r>
        <w:rPr>
          <w:color w:val="231F20"/>
          <w:spacing w:val="-2"/>
        </w:rPr>
        <w:t> </w:t>
      </w:r>
      <w:r>
        <w:rPr>
          <w:color w:val="231F20"/>
        </w:rPr>
        <w:t>ефеката</w:t>
      </w:r>
      <w:r>
        <w:rPr>
          <w:color w:val="231F20"/>
          <w:spacing w:val="-2"/>
        </w:rPr>
        <w:t> </w:t>
      </w:r>
      <w:r>
        <w:rPr>
          <w:color w:val="231F20"/>
        </w:rPr>
        <w:t>мера</w:t>
      </w:r>
      <w:r>
        <w:rPr>
          <w:color w:val="231F20"/>
          <w:spacing w:val="-2"/>
        </w:rPr>
        <w:t> </w:t>
      </w:r>
      <w:r>
        <w:rPr>
          <w:color w:val="231F20"/>
        </w:rPr>
        <w:t>спроведених</w:t>
      </w:r>
      <w:r>
        <w:rPr>
          <w:color w:val="231F20"/>
          <w:spacing w:val="-2"/>
        </w:rPr>
        <w:t> </w:t>
      </w:r>
      <w:r>
        <w:rPr>
          <w:color w:val="231F20"/>
        </w:rPr>
        <w:t>у</w:t>
      </w:r>
      <w:r>
        <w:rPr>
          <w:color w:val="231F20"/>
          <w:spacing w:val="-2"/>
        </w:rPr>
        <w:t> </w:t>
      </w:r>
      <w:r>
        <w:rPr>
          <w:color w:val="231F20"/>
        </w:rPr>
        <w:t>прет- ходној години, као и на детаљној анализи националних програма реформе и програма стабилности или конвергенције, које су државе чланице поднеле.</w:t>
      </w:r>
    </w:p>
    <w:p>
      <w:pPr>
        <w:pStyle w:val="BodyText"/>
        <w:spacing w:line="235" w:lineRule="auto" w:before="59"/>
        <w:ind w:left="1133" w:right="1413"/>
      </w:pPr>
      <w:r>
        <w:rPr>
          <w:color w:val="231F20"/>
        </w:rPr>
        <w:t>Kада Европски савет на јунској седници одобри препоруке и када их Савет ми- нистара</w:t>
      </w:r>
      <w:r>
        <w:rPr>
          <w:color w:val="231F20"/>
          <w:spacing w:val="-7"/>
        </w:rPr>
        <w:t> </w:t>
      </w:r>
      <w:r>
        <w:rPr>
          <w:color w:val="231F20"/>
        </w:rPr>
        <w:t>формално</w:t>
      </w:r>
      <w:r>
        <w:rPr>
          <w:color w:val="231F20"/>
          <w:spacing w:val="-7"/>
        </w:rPr>
        <w:t> </w:t>
      </w:r>
      <w:r>
        <w:rPr>
          <w:color w:val="231F20"/>
        </w:rPr>
        <w:t>усвоји,</w:t>
      </w:r>
      <w:r>
        <w:rPr>
          <w:color w:val="231F20"/>
          <w:spacing w:val="-7"/>
        </w:rPr>
        <w:t> </w:t>
      </w:r>
      <w:r>
        <w:rPr>
          <w:color w:val="231F20"/>
        </w:rPr>
        <w:t>оне</w:t>
      </w:r>
      <w:r>
        <w:rPr>
          <w:color w:val="231F20"/>
          <w:spacing w:val="-7"/>
        </w:rPr>
        <w:t> </w:t>
      </w:r>
      <w:r>
        <w:rPr>
          <w:color w:val="231F20"/>
        </w:rPr>
        <w:t>постају</w:t>
      </w:r>
      <w:r>
        <w:rPr>
          <w:color w:val="231F20"/>
          <w:spacing w:val="-7"/>
        </w:rPr>
        <w:t> </w:t>
      </w:r>
      <w:r>
        <w:rPr>
          <w:color w:val="231F20"/>
        </w:rPr>
        <w:t>доступне</w:t>
      </w:r>
      <w:r>
        <w:rPr>
          <w:color w:val="231F20"/>
          <w:spacing w:val="-7"/>
        </w:rPr>
        <w:t> </w:t>
      </w:r>
      <w:r>
        <w:rPr>
          <w:color w:val="231F20"/>
        </w:rPr>
        <w:t>државама</w:t>
      </w:r>
      <w:r>
        <w:rPr>
          <w:color w:val="231F20"/>
          <w:spacing w:val="-7"/>
        </w:rPr>
        <w:t> </w:t>
      </w:r>
      <w:r>
        <w:rPr>
          <w:color w:val="231F20"/>
        </w:rPr>
        <w:t>чланицама</w:t>
      </w:r>
      <w:r>
        <w:rPr>
          <w:color w:val="231F20"/>
          <w:spacing w:val="-7"/>
        </w:rPr>
        <w:t> </w:t>
      </w:r>
      <w:r>
        <w:rPr>
          <w:color w:val="231F20"/>
        </w:rPr>
        <w:t>и</w:t>
      </w:r>
      <w:r>
        <w:rPr>
          <w:color w:val="231F20"/>
          <w:spacing w:val="-7"/>
        </w:rPr>
        <w:t> </w:t>
      </w:r>
      <w:r>
        <w:rPr>
          <w:color w:val="231F20"/>
        </w:rPr>
        <w:t>помажу им у припреми и усвајању националних економских политика и буџета за на- редну годину.</w:t>
      </w:r>
    </w:p>
    <w:p>
      <w:pPr>
        <w:pStyle w:val="BodyText"/>
        <w:spacing w:line="235" w:lineRule="auto" w:before="59"/>
        <w:ind w:left="1133" w:right="1413"/>
      </w:pPr>
      <w:r>
        <w:rPr>
          <w:color w:val="231F20"/>
        </w:rPr>
        <w:t>Препоруке могу да обухвате широк дијапазон питања, укључујући и стање јав- них финансија (консолидација која доприноси расту), као и структурне рефор- ме,</w:t>
      </w:r>
      <w:r>
        <w:rPr>
          <w:color w:val="231F20"/>
          <w:spacing w:val="-5"/>
        </w:rPr>
        <w:t> </w:t>
      </w:r>
      <w:r>
        <w:rPr>
          <w:color w:val="231F20"/>
        </w:rPr>
        <w:t>односно</w:t>
      </w:r>
      <w:r>
        <w:rPr>
          <w:color w:val="231F20"/>
          <w:spacing w:val="-5"/>
        </w:rPr>
        <w:t> </w:t>
      </w:r>
      <w:r>
        <w:rPr>
          <w:color w:val="231F20"/>
        </w:rPr>
        <w:t>реформе</w:t>
      </w:r>
      <w:r>
        <w:rPr>
          <w:color w:val="231F20"/>
          <w:spacing w:val="-5"/>
        </w:rPr>
        <w:t> </w:t>
      </w:r>
      <w:r>
        <w:rPr>
          <w:color w:val="231F20"/>
        </w:rPr>
        <w:t>пореског,</w:t>
      </w:r>
      <w:r>
        <w:rPr>
          <w:color w:val="231F20"/>
          <w:spacing w:val="-5"/>
        </w:rPr>
        <w:t> </w:t>
      </w:r>
      <w:r>
        <w:rPr>
          <w:color w:val="231F20"/>
        </w:rPr>
        <w:t>пензионог</w:t>
      </w:r>
      <w:r>
        <w:rPr>
          <w:color w:val="231F20"/>
          <w:spacing w:val="-5"/>
        </w:rPr>
        <w:t> </w:t>
      </w:r>
      <w:r>
        <w:rPr>
          <w:color w:val="231F20"/>
        </w:rPr>
        <w:t>и</w:t>
      </w:r>
      <w:r>
        <w:rPr>
          <w:color w:val="231F20"/>
          <w:spacing w:val="-5"/>
        </w:rPr>
        <w:t> </w:t>
      </w:r>
      <w:r>
        <w:rPr>
          <w:color w:val="231F20"/>
        </w:rPr>
        <w:t>здравственог</w:t>
      </w:r>
      <w:r>
        <w:rPr>
          <w:color w:val="231F20"/>
          <w:spacing w:val="-5"/>
        </w:rPr>
        <w:t> </w:t>
      </w:r>
      <w:r>
        <w:rPr>
          <w:color w:val="231F20"/>
        </w:rPr>
        <w:t>система.</w:t>
      </w:r>
      <w:r>
        <w:rPr>
          <w:color w:val="231F20"/>
          <w:spacing w:val="-5"/>
        </w:rPr>
        <w:t> </w:t>
      </w:r>
      <w:r>
        <w:rPr>
          <w:color w:val="231F20"/>
        </w:rPr>
        <w:t>Поред</w:t>
      </w:r>
      <w:r>
        <w:rPr>
          <w:color w:val="231F20"/>
          <w:spacing w:val="-5"/>
        </w:rPr>
        <w:t> </w:t>
      </w:r>
      <w:r>
        <w:rPr>
          <w:color w:val="231F20"/>
        </w:rPr>
        <w:t>тога, препоруке се односе на питања из области запошљавања и позивају државе чланице</w:t>
      </w:r>
      <w:r>
        <w:rPr>
          <w:color w:val="231F20"/>
          <w:spacing w:val="-5"/>
        </w:rPr>
        <w:t> </w:t>
      </w:r>
      <w:r>
        <w:rPr>
          <w:color w:val="231F20"/>
        </w:rPr>
        <w:t>да</w:t>
      </w:r>
      <w:r>
        <w:rPr>
          <w:color w:val="231F20"/>
          <w:spacing w:val="-5"/>
        </w:rPr>
        <w:t> </w:t>
      </w:r>
      <w:r>
        <w:rPr>
          <w:color w:val="231F20"/>
        </w:rPr>
        <w:t>предузму</w:t>
      </w:r>
      <w:r>
        <w:rPr>
          <w:color w:val="231F20"/>
          <w:spacing w:val="-5"/>
        </w:rPr>
        <w:t> </w:t>
      </w:r>
      <w:r>
        <w:rPr>
          <w:color w:val="231F20"/>
        </w:rPr>
        <w:t>мере</w:t>
      </w:r>
      <w:r>
        <w:rPr>
          <w:color w:val="231F20"/>
          <w:spacing w:val="-5"/>
        </w:rPr>
        <w:t> </w:t>
      </w:r>
      <w:r>
        <w:rPr>
          <w:color w:val="231F20"/>
        </w:rPr>
        <w:t>за</w:t>
      </w:r>
      <w:r>
        <w:rPr>
          <w:color w:val="231F20"/>
          <w:spacing w:val="-5"/>
        </w:rPr>
        <w:t> </w:t>
      </w:r>
      <w:r>
        <w:rPr>
          <w:color w:val="231F20"/>
        </w:rPr>
        <w:t>решавање</w:t>
      </w:r>
      <w:r>
        <w:rPr>
          <w:color w:val="231F20"/>
          <w:spacing w:val="-5"/>
        </w:rPr>
        <w:t> </w:t>
      </w:r>
      <w:r>
        <w:rPr>
          <w:color w:val="231F20"/>
        </w:rPr>
        <w:t>конкретних</w:t>
      </w:r>
      <w:r>
        <w:rPr>
          <w:color w:val="231F20"/>
          <w:spacing w:val="-5"/>
        </w:rPr>
        <w:t> </w:t>
      </w:r>
      <w:r>
        <w:rPr>
          <w:color w:val="231F20"/>
        </w:rPr>
        <w:t>изазова</w:t>
      </w:r>
      <w:r>
        <w:rPr>
          <w:color w:val="231F20"/>
          <w:spacing w:val="-5"/>
        </w:rPr>
        <w:t> </w:t>
      </w:r>
      <w:r>
        <w:rPr>
          <w:color w:val="231F20"/>
        </w:rPr>
        <w:t>који</w:t>
      </w:r>
      <w:r>
        <w:rPr>
          <w:color w:val="231F20"/>
          <w:spacing w:val="-5"/>
        </w:rPr>
        <w:t> </w:t>
      </w:r>
      <w:r>
        <w:rPr>
          <w:color w:val="231F20"/>
        </w:rPr>
        <w:t>постоје</w:t>
      </w:r>
      <w:r>
        <w:rPr>
          <w:color w:val="231F20"/>
          <w:spacing w:val="-5"/>
        </w:rPr>
        <w:t> </w:t>
      </w:r>
      <w:r>
        <w:rPr>
          <w:color w:val="231F20"/>
        </w:rPr>
        <w:t>на</w:t>
      </w:r>
      <w:r>
        <w:rPr>
          <w:color w:val="231F20"/>
          <w:spacing w:val="-5"/>
        </w:rPr>
        <w:t> </w:t>
      </w:r>
      <w:r>
        <w:rPr>
          <w:color w:val="231F20"/>
        </w:rPr>
        <w:t>тр- жишту рада.</w:t>
      </w:r>
    </w:p>
    <w:p>
      <w:pPr>
        <w:pStyle w:val="BodyText"/>
        <w:spacing w:line="235" w:lineRule="auto" w:before="61"/>
        <w:ind w:left="1133" w:right="1415"/>
      </w:pPr>
      <w:r>
        <w:rPr>
          <w:color w:val="231F20"/>
        </w:rPr>
        <w:t>Европска</w:t>
      </w:r>
      <w:r>
        <w:rPr>
          <w:color w:val="231F20"/>
          <w:spacing w:val="-4"/>
        </w:rPr>
        <w:t> </w:t>
      </w:r>
      <w:r>
        <w:rPr>
          <w:color w:val="231F20"/>
        </w:rPr>
        <w:t>комисија</w:t>
      </w:r>
      <w:r>
        <w:rPr>
          <w:color w:val="231F20"/>
          <w:spacing w:val="-5"/>
        </w:rPr>
        <w:t> </w:t>
      </w:r>
      <w:r>
        <w:rPr>
          <w:color w:val="231F20"/>
        </w:rPr>
        <w:t>тврди</w:t>
      </w:r>
      <w:r>
        <w:rPr>
          <w:color w:val="231F20"/>
          <w:spacing w:val="-4"/>
        </w:rPr>
        <w:t> </w:t>
      </w:r>
      <w:r>
        <w:rPr>
          <w:color w:val="231F20"/>
        </w:rPr>
        <w:t>да</w:t>
      </w:r>
      <w:r>
        <w:rPr>
          <w:color w:val="231F20"/>
          <w:spacing w:val="-4"/>
        </w:rPr>
        <w:t> </w:t>
      </w:r>
      <w:r>
        <w:rPr>
          <w:color w:val="231F20"/>
        </w:rPr>
        <w:t>спровођење</w:t>
      </w:r>
      <w:r>
        <w:rPr>
          <w:color w:val="231F20"/>
          <w:spacing w:val="-5"/>
        </w:rPr>
        <w:t> </w:t>
      </w:r>
      <w:r>
        <w:rPr>
          <w:color w:val="231F20"/>
        </w:rPr>
        <w:t>препорука</w:t>
      </w:r>
      <w:r>
        <w:rPr>
          <w:color w:val="231F20"/>
          <w:spacing w:val="-4"/>
        </w:rPr>
        <w:t> </w:t>
      </w:r>
      <w:r>
        <w:rPr>
          <w:color w:val="231F20"/>
        </w:rPr>
        <w:t>доноси</w:t>
      </w:r>
      <w:r>
        <w:rPr>
          <w:color w:val="231F20"/>
          <w:spacing w:val="-4"/>
        </w:rPr>
        <w:t> </w:t>
      </w:r>
      <w:r>
        <w:rPr>
          <w:color w:val="231F20"/>
        </w:rPr>
        <w:t>опипљиву</w:t>
      </w:r>
      <w:r>
        <w:rPr>
          <w:color w:val="231F20"/>
          <w:spacing w:val="-4"/>
        </w:rPr>
        <w:t> </w:t>
      </w:r>
      <w:r>
        <w:rPr>
          <w:color w:val="231F20"/>
        </w:rPr>
        <w:t>корист</w:t>
      </w:r>
      <w:r>
        <w:rPr>
          <w:color w:val="231F20"/>
          <w:spacing w:val="-4"/>
        </w:rPr>
        <w:t> </w:t>
      </w:r>
      <w:r>
        <w:rPr>
          <w:color w:val="231F20"/>
        </w:rPr>
        <w:t>и оспособљава државе чланице за решавање дугорочних изазова.</w:t>
      </w:r>
    </w:p>
    <w:p>
      <w:pPr>
        <w:pStyle w:val="BodyText"/>
        <w:spacing w:line="235" w:lineRule="auto" w:before="59"/>
        <w:ind w:left="1133" w:right="1411"/>
      </w:pPr>
      <w:r>
        <w:rPr>
          <w:color w:val="231F20"/>
        </w:rPr>
        <w:t>Препоруке су засноване на процени ефеката препорука, националних програ- ма</w:t>
      </w:r>
      <w:r>
        <w:rPr>
          <w:color w:val="231F20"/>
          <w:spacing w:val="17"/>
        </w:rPr>
        <w:t> </w:t>
      </w:r>
      <w:r>
        <w:rPr>
          <w:color w:val="231F20"/>
        </w:rPr>
        <w:t>реформе</w:t>
      </w:r>
      <w:r>
        <w:rPr>
          <w:color w:val="231F20"/>
          <w:spacing w:val="18"/>
        </w:rPr>
        <w:t> </w:t>
      </w:r>
      <w:r>
        <w:rPr>
          <w:color w:val="231F20"/>
        </w:rPr>
        <w:t>и</w:t>
      </w:r>
      <w:r>
        <w:rPr>
          <w:color w:val="231F20"/>
          <w:spacing w:val="17"/>
        </w:rPr>
        <w:t> </w:t>
      </w:r>
      <w:r>
        <w:rPr>
          <w:color w:val="231F20"/>
        </w:rPr>
        <w:t>програма</w:t>
      </w:r>
      <w:r>
        <w:rPr>
          <w:color w:val="231F20"/>
          <w:spacing w:val="17"/>
        </w:rPr>
        <w:t> </w:t>
      </w:r>
      <w:r>
        <w:rPr>
          <w:color w:val="231F20"/>
        </w:rPr>
        <w:t>стабилности</w:t>
      </w:r>
      <w:r>
        <w:rPr>
          <w:color w:val="231F20"/>
          <w:spacing w:val="17"/>
        </w:rPr>
        <w:t> </w:t>
      </w:r>
      <w:r>
        <w:rPr>
          <w:color w:val="231F20"/>
        </w:rPr>
        <w:t>или</w:t>
      </w:r>
      <w:r>
        <w:rPr>
          <w:color w:val="231F20"/>
          <w:spacing w:val="17"/>
        </w:rPr>
        <w:t> </w:t>
      </w:r>
      <w:r>
        <w:rPr>
          <w:color w:val="231F20"/>
        </w:rPr>
        <w:t>приближавања,</w:t>
      </w:r>
      <w:r>
        <w:rPr>
          <w:color w:val="231F20"/>
          <w:spacing w:val="17"/>
        </w:rPr>
        <w:t> </w:t>
      </w:r>
      <w:r>
        <w:rPr>
          <w:color w:val="231F20"/>
        </w:rPr>
        <w:t>који</w:t>
      </w:r>
      <w:r>
        <w:rPr>
          <w:color w:val="231F20"/>
          <w:spacing w:val="17"/>
        </w:rPr>
        <w:t> </w:t>
      </w:r>
      <w:r>
        <w:rPr>
          <w:color w:val="231F20"/>
        </w:rPr>
        <w:t>су</w:t>
      </w:r>
      <w:r>
        <w:rPr>
          <w:color w:val="231F20"/>
          <w:spacing w:val="17"/>
        </w:rPr>
        <w:t> </w:t>
      </w:r>
      <w:r>
        <w:rPr>
          <w:color w:val="231F20"/>
        </w:rPr>
        <w:t>спроведени у претходној години. Државе чланице их не разматрају пре него што их Европ- ска</w:t>
      </w:r>
      <w:r>
        <w:rPr>
          <w:color w:val="231F20"/>
          <w:spacing w:val="-3"/>
        </w:rPr>
        <w:t> </w:t>
      </w:r>
      <w:r>
        <w:rPr>
          <w:color w:val="231F20"/>
        </w:rPr>
        <w:t>комисија</w:t>
      </w:r>
      <w:r>
        <w:rPr>
          <w:color w:val="231F20"/>
          <w:spacing w:val="-3"/>
        </w:rPr>
        <w:t> </w:t>
      </w:r>
      <w:r>
        <w:rPr>
          <w:color w:val="231F20"/>
        </w:rPr>
        <w:t>усвоји.</w:t>
      </w:r>
      <w:r>
        <w:rPr>
          <w:color w:val="231F20"/>
          <w:spacing w:val="-3"/>
        </w:rPr>
        <w:t> </w:t>
      </w:r>
      <w:r>
        <w:rPr>
          <w:color w:val="231F20"/>
        </w:rPr>
        <w:t>Препоруке</w:t>
      </w:r>
      <w:r>
        <w:rPr>
          <w:color w:val="231F20"/>
          <w:spacing w:val="-3"/>
        </w:rPr>
        <w:t> </w:t>
      </w:r>
      <w:r>
        <w:rPr>
          <w:color w:val="231F20"/>
        </w:rPr>
        <w:t>и</w:t>
      </w:r>
      <w:r>
        <w:rPr>
          <w:color w:val="231F20"/>
          <w:spacing w:val="-3"/>
        </w:rPr>
        <w:t> </w:t>
      </w:r>
      <w:r>
        <w:rPr>
          <w:color w:val="231F20"/>
        </w:rPr>
        <w:t>анализа</w:t>
      </w:r>
      <w:r>
        <w:rPr>
          <w:color w:val="231F20"/>
          <w:spacing w:val="-3"/>
        </w:rPr>
        <w:t> </w:t>
      </w:r>
      <w:r>
        <w:rPr>
          <w:color w:val="231F20"/>
        </w:rPr>
        <w:t>резултат</w:t>
      </w:r>
      <w:r>
        <w:rPr>
          <w:color w:val="231F20"/>
          <w:spacing w:val="-3"/>
        </w:rPr>
        <w:t> </w:t>
      </w:r>
      <w:r>
        <w:rPr>
          <w:color w:val="231F20"/>
        </w:rPr>
        <w:t>су</w:t>
      </w:r>
      <w:r>
        <w:rPr>
          <w:color w:val="231F20"/>
          <w:spacing w:val="-3"/>
        </w:rPr>
        <w:t> </w:t>
      </w:r>
      <w:r>
        <w:rPr>
          <w:color w:val="231F20"/>
        </w:rPr>
        <w:t>објективног</w:t>
      </w:r>
      <w:r>
        <w:rPr>
          <w:color w:val="231F20"/>
          <w:spacing w:val="-3"/>
        </w:rPr>
        <w:t> </w:t>
      </w:r>
      <w:r>
        <w:rPr>
          <w:color w:val="231F20"/>
        </w:rPr>
        <w:t>и</w:t>
      </w:r>
      <w:r>
        <w:rPr>
          <w:color w:val="231F20"/>
          <w:spacing w:val="-3"/>
        </w:rPr>
        <w:t> </w:t>
      </w:r>
      <w:r>
        <w:rPr>
          <w:color w:val="231F20"/>
        </w:rPr>
        <w:t>независног процеса. Ипак, Комисија и државе чланице пре подношења програма воде не- формалне разговоре. Прати их стални политички дијалог који се води у оквиру различитих</w:t>
      </w:r>
      <w:r>
        <w:rPr>
          <w:color w:val="231F20"/>
          <w:spacing w:val="-5"/>
        </w:rPr>
        <w:t> </w:t>
      </w:r>
      <w:r>
        <w:rPr>
          <w:color w:val="231F20"/>
        </w:rPr>
        <w:t>сазива</w:t>
      </w:r>
      <w:r>
        <w:rPr>
          <w:color w:val="231F20"/>
          <w:spacing w:val="-5"/>
        </w:rPr>
        <w:t> </w:t>
      </w:r>
      <w:r>
        <w:rPr>
          <w:color w:val="231F20"/>
        </w:rPr>
        <w:t>Савета,</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током</w:t>
      </w:r>
      <w:r>
        <w:rPr>
          <w:color w:val="231F20"/>
          <w:spacing w:val="-5"/>
        </w:rPr>
        <w:t> </w:t>
      </w:r>
      <w:r>
        <w:rPr>
          <w:color w:val="231F20"/>
        </w:rPr>
        <w:t>рада</w:t>
      </w:r>
      <w:r>
        <w:rPr>
          <w:color w:val="231F20"/>
          <w:spacing w:val="-5"/>
        </w:rPr>
        <w:t> </w:t>
      </w:r>
      <w:r>
        <w:rPr>
          <w:color w:val="231F20"/>
        </w:rPr>
        <w:t>многобројних</w:t>
      </w:r>
      <w:r>
        <w:rPr>
          <w:color w:val="231F20"/>
          <w:spacing w:val="-5"/>
        </w:rPr>
        <w:t> </w:t>
      </w:r>
      <w:r>
        <w:rPr>
          <w:color w:val="231F20"/>
        </w:rPr>
        <w:t>радних</w:t>
      </w:r>
      <w:r>
        <w:rPr>
          <w:color w:val="231F20"/>
          <w:spacing w:val="-5"/>
        </w:rPr>
        <w:t> </w:t>
      </w:r>
      <w:r>
        <w:rPr>
          <w:color w:val="231F20"/>
        </w:rPr>
        <w:t>група</w:t>
      </w:r>
      <w:r>
        <w:rPr>
          <w:color w:val="231F20"/>
          <w:spacing w:val="-5"/>
        </w:rPr>
        <w:t> </w:t>
      </w:r>
      <w:r>
        <w:rPr>
          <w:color w:val="231F20"/>
        </w:rPr>
        <w:t>Савета.</w:t>
      </w:r>
    </w:p>
    <w:p>
      <w:pPr>
        <w:spacing w:line="235" w:lineRule="auto" w:before="61"/>
        <w:ind w:left="1133" w:right="1417" w:firstLine="0"/>
        <w:jc w:val="left"/>
        <w:rPr>
          <w:sz w:val="20"/>
        </w:rPr>
      </w:pPr>
      <w:r>
        <w:rPr>
          <w:b/>
          <w:color w:val="231F20"/>
          <w:sz w:val="20"/>
        </w:rPr>
        <w:t>Детаљније о Препорукама појединачним државама чланицама: </w:t>
      </w:r>
      <w:r>
        <w:rPr>
          <w:color w:val="231F20"/>
          <w:spacing w:val="-2"/>
          <w:sz w:val="20"/>
        </w:rPr>
        <w:t>http://ec.europа.eu/europe2020/mаking-it-hаppen/country-specific-recom-</w:t>
      </w:r>
      <w:r>
        <w:rPr>
          <w:color w:val="231F20"/>
          <w:spacing w:val="80"/>
          <w:w w:val="150"/>
          <w:sz w:val="20"/>
        </w:rPr>
        <w:t>    </w:t>
      </w:r>
      <w:r>
        <w:rPr>
          <w:color w:val="231F20"/>
          <w:spacing w:val="-2"/>
          <w:sz w:val="20"/>
        </w:rPr>
        <w:t>mendаtions/index_en.htm</w:t>
      </w:r>
    </w:p>
    <w:p>
      <w:pPr>
        <w:pStyle w:val="BodyText"/>
        <w:spacing w:line="235" w:lineRule="auto" w:before="3"/>
        <w:ind w:left="1133" w:right="1407"/>
        <w:jc w:val="left"/>
      </w:pPr>
      <w:r>
        <w:rPr>
          <w:color w:val="231F20"/>
          <w:spacing w:val="8"/>
        </w:rPr>
        <w:t>http://ec.europа.eu/europe2020/reаching-the-goаls/monitoring-progress/ </w:t>
      </w:r>
      <w:r>
        <w:rPr>
          <w:color w:val="231F20"/>
        </w:rPr>
        <w:t>recommendаtions-2011/ index_en.htm</w:t>
      </w:r>
    </w:p>
    <w:p>
      <w:pPr>
        <w:pStyle w:val="BodyText"/>
        <w:spacing w:after="0" w:line="235" w:lineRule="auto"/>
        <w:jc w:val="left"/>
        <w:sectPr>
          <w:pgSz w:w="9360" w:h="13040"/>
          <w:pgMar w:header="0" w:footer="1247" w:top="1300" w:bottom="1440" w:left="0" w:right="0"/>
        </w:sectPr>
      </w:pPr>
    </w:p>
    <w:p>
      <w:pPr>
        <w:pStyle w:val="Heading2"/>
        <w:spacing w:before="25"/>
        <w:ind w:left="1417"/>
      </w:pPr>
      <w:bookmarkStart w:name="_TOC_250040" w:id="22"/>
      <w:r>
        <w:rPr>
          <w:color w:val="231F20"/>
        </w:rPr>
        <w:t>Гаранција</w:t>
      </w:r>
      <w:r>
        <w:rPr>
          <w:color w:val="231F20"/>
          <w:spacing w:val="-8"/>
        </w:rPr>
        <w:t> </w:t>
      </w:r>
      <w:r>
        <w:rPr>
          <w:color w:val="231F20"/>
        </w:rPr>
        <w:t>за</w:t>
      </w:r>
      <w:r>
        <w:rPr>
          <w:color w:val="231F20"/>
          <w:spacing w:val="-8"/>
        </w:rPr>
        <w:t> </w:t>
      </w:r>
      <w:bookmarkEnd w:id="22"/>
      <w:r>
        <w:rPr>
          <w:color w:val="231F20"/>
          <w:spacing w:val="-4"/>
        </w:rPr>
        <w:t>младе</w:t>
      </w:r>
    </w:p>
    <w:p>
      <w:pPr>
        <w:spacing w:line="235" w:lineRule="auto" w:before="200"/>
        <w:ind w:left="1416" w:right="1130" w:firstLine="0"/>
        <w:jc w:val="both"/>
        <w:rPr>
          <w:sz w:val="20"/>
        </w:rPr>
      </w:pPr>
      <w:r>
        <w:rPr>
          <w:i/>
          <w:color w:val="231F20"/>
          <w:sz w:val="20"/>
        </w:rPr>
        <w:t>Гаранција</w:t>
      </w:r>
      <w:r>
        <w:rPr>
          <w:i/>
          <w:color w:val="231F20"/>
          <w:spacing w:val="-5"/>
          <w:sz w:val="20"/>
        </w:rPr>
        <w:t> </w:t>
      </w:r>
      <w:r>
        <w:rPr>
          <w:i/>
          <w:color w:val="231F20"/>
          <w:sz w:val="20"/>
        </w:rPr>
        <w:t>за</w:t>
      </w:r>
      <w:r>
        <w:rPr>
          <w:i/>
          <w:color w:val="231F20"/>
          <w:spacing w:val="-5"/>
          <w:sz w:val="20"/>
        </w:rPr>
        <w:t> </w:t>
      </w:r>
      <w:r>
        <w:rPr>
          <w:i/>
          <w:color w:val="231F20"/>
          <w:sz w:val="20"/>
        </w:rPr>
        <w:t>младе</w:t>
      </w:r>
      <w:r>
        <w:rPr>
          <w:i/>
          <w:color w:val="231F20"/>
          <w:spacing w:val="-5"/>
          <w:sz w:val="20"/>
        </w:rPr>
        <w:t> </w:t>
      </w:r>
      <w:r>
        <w:rPr>
          <w:color w:val="231F20"/>
          <w:sz w:val="20"/>
        </w:rPr>
        <w:t>је</w:t>
      </w:r>
      <w:r>
        <w:rPr>
          <w:color w:val="231F20"/>
          <w:spacing w:val="-5"/>
          <w:sz w:val="20"/>
        </w:rPr>
        <w:t> </w:t>
      </w:r>
      <w:r>
        <w:rPr>
          <w:color w:val="231F20"/>
          <w:sz w:val="20"/>
        </w:rPr>
        <w:t>нови</w:t>
      </w:r>
      <w:r>
        <w:rPr>
          <w:color w:val="231F20"/>
          <w:spacing w:val="-5"/>
          <w:sz w:val="20"/>
        </w:rPr>
        <w:t> </w:t>
      </w:r>
      <w:r>
        <w:rPr>
          <w:color w:val="231F20"/>
          <w:sz w:val="20"/>
        </w:rPr>
        <w:t>приступ</w:t>
      </w:r>
      <w:r>
        <w:rPr>
          <w:color w:val="231F20"/>
          <w:spacing w:val="-5"/>
          <w:sz w:val="20"/>
        </w:rPr>
        <w:t> </w:t>
      </w:r>
      <w:r>
        <w:rPr>
          <w:color w:val="231F20"/>
          <w:sz w:val="20"/>
        </w:rPr>
        <w:t>промовисан</w:t>
      </w:r>
      <w:r>
        <w:rPr>
          <w:color w:val="231F20"/>
          <w:spacing w:val="-5"/>
          <w:sz w:val="20"/>
        </w:rPr>
        <w:t> </w:t>
      </w:r>
      <w:r>
        <w:rPr>
          <w:color w:val="231F20"/>
          <w:sz w:val="20"/>
        </w:rPr>
        <w:t>у</w:t>
      </w:r>
      <w:r>
        <w:rPr>
          <w:color w:val="231F20"/>
          <w:spacing w:val="-5"/>
          <w:sz w:val="20"/>
        </w:rPr>
        <w:t> </w:t>
      </w:r>
      <w:r>
        <w:rPr>
          <w:color w:val="231F20"/>
          <w:sz w:val="20"/>
        </w:rPr>
        <w:t>државама</w:t>
      </w:r>
      <w:r>
        <w:rPr>
          <w:color w:val="231F20"/>
          <w:spacing w:val="-5"/>
          <w:sz w:val="20"/>
        </w:rPr>
        <w:t> </w:t>
      </w:r>
      <w:r>
        <w:rPr>
          <w:color w:val="231F20"/>
          <w:sz w:val="20"/>
        </w:rPr>
        <w:t>чланицама</w:t>
      </w:r>
      <w:r>
        <w:rPr>
          <w:color w:val="231F20"/>
          <w:spacing w:val="-5"/>
          <w:sz w:val="20"/>
        </w:rPr>
        <w:t> </w:t>
      </w:r>
      <w:r>
        <w:rPr>
          <w:color w:val="231F20"/>
          <w:sz w:val="20"/>
        </w:rPr>
        <w:t>ЕУ</w:t>
      </w:r>
      <w:r>
        <w:rPr>
          <w:color w:val="231F20"/>
          <w:spacing w:val="-5"/>
          <w:sz w:val="20"/>
        </w:rPr>
        <w:t> </w:t>
      </w:r>
      <w:r>
        <w:rPr>
          <w:color w:val="231F20"/>
          <w:sz w:val="20"/>
        </w:rPr>
        <w:t>које се суочавају са високом стопом незапослености младих. Решавање проблема незапослености младих је приоритет на нивоу ЕУ и стога </w:t>
      </w:r>
      <w:r>
        <w:rPr>
          <w:i/>
          <w:color w:val="231F20"/>
          <w:sz w:val="20"/>
        </w:rPr>
        <w:t>Гаранција за младе </w:t>
      </w:r>
      <w:r>
        <w:rPr>
          <w:color w:val="231F20"/>
          <w:sz w:val="20"/>
        </w:rPr>
        <w:t>треба да омогући да </w:t>
      </w:r>
      <w:r>
        <w:rPr>
          <w:b/>
          <w:color w:val="231F20"/>
          <w:sz w:val="20"/>
        </w:rPr>
        <w:t>сви млади до 25 година старости </w:t>
      </w:r>
      <w:r>
        <w:rPr>
          <w:color w:val="231F20"/>
          <w:sz w:val="20"/>
        </w:rPr>
        <w:t>– било да се налазе на евиденцији службе за запошљавање или не – добију квалитетну понуду у року од 4 месеца од завршетка формалног образовања, односно од тренутка када постану</w:t>
      </w:r>
      <w:r>
        <w:rPr>
          <w:color w:val="231F20"/>
          <w:spacing w:val="-4"/>
          <w:sz w:val="20"/>
        </w:rPr>
        <w:t> </w:t>
      </w:r>
      <w:r>
        <w:rPr>
          <w:color w:val="231F20"/>
          <w:sz w:val="20"/>
        </w:rPr>
        <w:t>незапослени.</w:t>
      </w:r>
      <w:r>
        <w:rPr>
          <w:color w:val="231F20"/>
          <w:spacing w:val="-5"/>
          <w:sz w:val="20"/>
        </w:rPr>
        <w:t> </w:t>
      </w:r>
      <w:r>
        <w:rPr>
          <w:color w:val="231F20"/>
          <w:sz w:val="20"/>
        </w:rPr>
        <w:t>Квалитетна</w:t>
      </w:r>
      <w:r>
        <w:rPr>
          <w:color w:val="231F20"/>
          <w:spacing w:val="-4"/>
          <w:sz w:val="20"/>
        </w:rPr>
        <w:t> </w:t>
      </w:r>
      <w:r>
        <w:rPr>
          <w:color w:val="231F20"/>
          <w:sz w:val="20"/>
        </w:rPr>
        <w:t>понуда</w:t>
      </w:r>
      <w:r>
        <w:rPr>
          <w:color w:val="231F20"/>
          <w:spacing w:val="-4"/>
          <w:sz w:val="20"/>
        </w:rPr>
        <w:t> </w:t>
      </w:r>
      <w:r>
        <w:rPr>
          <w:color w:val="231F20"/>
          <w:sz w:val="20"/>
        </w:rPr>
        <w:t>подразумева</w:t>
      </w:r>
      <w:r>
        <w:rPr>
          <w:color w:val="231F20"/>
          <w:spacing w:val="-4"/>
          <w:sz w:val="20"/>
        </w:rPr>
        <w:t> </w:t>
      </w:r>
      <w:r>
        <w:rPr>
          <w:color w:val="231F20"/>
          <w:sz w:val="20"/>
        </w:rPr>
        <w:t>понуду</w:t>
      </w:r>
      <w:r>
        <w:rPr>
          <w:color w:val="231F20"/>
          <w:spacing w:val="-4"/>
          <w:sz w:val="20"/>
        </w:rPr>
        <w:t> </w:t>
      </w:r>
      <w:r>
        <w:rPr>
          <w:color w:val="231F20"/>
          <w:sz w:val="20"/>
        </w:rPr>
        <w:t>за</w:t>
      </w:r>
      <w:r>
        <w:rPr>
          <w:color w:val="231F20"/>
          <w:spacing w:val="-4"/>
          <w:sz w:val="20"/>
        </w:rPr>
        <w:t> </w:t>
      </w:r>
      <w:r>
        <w:rPr>
          <w:b/>
          <w:color w:val="231F20"/>
          <w:sz w:val="20"/>
        </w:rPr>
        <w:t>посао,</w:t>
      </w:r>
      <w:r>
        <w:rPr>
          <w:b/>
          <w:color w:val="231F20"/>
          <w:spacing w:val="-4"/>
          <w:sz w:val="20"/>
        </w:rPr>
        <w:t> </w:t>
      </w:r>
      <w:r>
        <w:rPr>
          <w:b/>
          <w:color w:val="231F20"/>
          <w:sz w:val="20"/>
        </w:rPr>
        <w:t>стажи- рање, приправнички стаж, </w:t>
      </w:r>
      <w:r>
        <w:rPr>
          <w:color w:val="231F20"/>
          <w:sz w:val="20"/>
        </w:rPr>
        <w:t>или </w:t>
      </w:r>
      <w:r>
        <w:rPr>
          <w:b/>
          <w:color w:val="231F20"/>
          <w:sz w:val="20"/>
        </w:rPr>
        <w:t>наставак образовања </w:t>
      </w:r>
      <w:r>
        <w:rPr>
          <w:color w:val="231F20"/>
          <w:sz w:val="20"/>
        </w:rPr>
        <w:t>и треба да буде прила- гођена индивидуалним потребама и ситуацији.</w:t>
      </w:r>
    </w:p>
    <w:p>
      <w:pPr>
        <w:pStyle w:val="BodyText"/>
        <w:spacing w:line="235" w:lineRule="auto" w:before="64"/>
        <w:ind w:left="1416" w:right="1132"/>
      </w:pPr>
      <w:r>
        <w:rPr>
          <w:color w:val="231F20"/>
        </w:rPr>
        <w:t>У</w:t>
      </w:r>
      <w:r>
        <w:rPr>
          <w:color w:val="231F20"/>
          <w:spacing w:val="-2"/>
        </w:rPr>
        <w:t> </w:t>
      </w:r>
      <w:r>
        <w:rPr>
          <w:color w:val="231F20"/>
        </w:rPr>
        <w:t>препоруци</w:t>
      </w:r>
      <w:r>
        <w:rPr>
          <w:color w:val="231F20"/>
          <w:spacing w:val="-3"/>
        </w:rPr>
        <w:t> </w:t>
      </w:r>
      <w:r>
        <w:rPr>
          <w:color w:val="231F20"/>
        </w:rPr>
        <w:t>Савета,</w:t>
      </w:r>
      <w:r>
        <w:rPr>
          <w:color w:val="231F20"/>
          <w:spacing w:val="-2"/>
        </w:rPr>
        <w:t> </w:t>
      </w:r>
      <w:r>
        <w:rPr>
          <w:color w:val="231F20"/>
        </w:rPr>
        <w:t>која</w:t>
      </w:r>
      <w:r>
        <w:rPr>
          <w:color w:val="231F20"/>
          <w:spacing w:val="-2"/>
        </w:rPr>
        <w:t> </w:t>
      </w:r>
      <w:r>
        <w:rPr>
          <w:color w:val="231F20"/>
        </w:rPr>
        <w:t>је</w:t>
      </w:r>
      <w:r>
        <w:rPr>
          <w:color w:val="231F20"/>
          <w:spacing w:val="-2"/>
        </w:rPr>
        <w:t> </w:t>
      </w:r>
      <w:r>
        <w:rPr>
          <w:color w:val="231F20"/>
        </w:rPr>
        <w:t>усвојена</w:t>
      </w:r>
      <w:r>
        <w:rPr>
          <w:color w:val="231F20"/>
          <w:spacing w:val="-2"/>
        </w:rPr>
        <w:t> </w:t>
      </w:r>
      <w:r>
        <w:rPr>
          <w:color w:val="231F20"/>
        </w:rPr>
        <w:t>22.</w:t>
      </w:r>
      <w:r>
        <w:rPr>
          <w:color w:val="231F20"/>
          <w:spacing w:val="-2"/>
        </w:rPr>
        <w:t> </w:t>
      </w:r>
      <w:r>
        <w:rPr>
          <w:color w:val="231F20"/>
        </w:rPr>
        <w:t>априла</w:t>
      </w:r>
      <w:r>
        <w:rPr>
          <w:color w:val="231F20"/>
          <w:spacing w:val="-2"/>
        </w:rPr>
        <w:t> </w:t>
      </w:r>
      <w:r>
        <w:rPr>
          <w:color w:val="231F20"/>
        </w:rPr>
        <w:t>2012.</w:t>
      </w:r>
      <w:r>
        <w:rPr>
          <w:color w:val="231F20"/>
          <w:spacing w:val="-3"/>
        </w:rPr>
        <w:t> </w:t>
      </w:r>
      <w:r>
        <w:rPr>
          <w:color w:val="231F20"/>
        </w:rPr>
        <w:t>године,</w:t>
      </w:r>
      <w:r>
        <w:rPr>
          <w:color w:val="231F20"/>
          <w:spacing w:val="-3"/>
        </w:rPr>
        <w:t> </w:t>
      </w:r>
      <w:r>
        <w:rPr>
          <w:color w:val="231F20"/>
        </w:rPr>
        <w:t>се</w:t>
      </w:r>
      <w:r>
        <w:rPr>
          <w:color w:val="231F20"/>
          <w:spacing w:val="-2"/>
        </w:rPr>
        <w:t> </w:t>
      </w:r>
      <w:r>
        <w:rPr>
          <w:color w:val="231F20"/>
        </w:rPr>
        <w:t>државама</w:t>
      </w:r>
      <w:r>
        <w:rPr>
          <w:color w:val="231F20"/>
          <w:spacing w:val="-2"/>
        </w:rPr>
        <w:t> </w:t>
      </w:r>
      <w:r>
        <w:rPr>
          <w:color w:val="231F20"/>
        </w:rPr>
        <w:t>чла- ницама препоручује да:</w:t>
      </w:r>
    </w:p>
    <w:p>
      <w:pPr>
        <w:spacing w:line="235" w:lineRule="auto" w:before="115"/>
        <w:ind w:left="1416" w:right="1130" w:firstLine="0"/>
        <w:jc w:val="both"/>
        <w:rPr>
          <w:i/>
          <w:sz w:val="20"/>
        </w:rPr>
      </w:pPr>
      <w:r>
        <w:rPr>
          <w:i/>
          <w:color w:val="231F20"/>
          <w:sz w:val="20"/>
        </w:rPr>
        <w:t>„осигурају да сви млади до 25 година старости добију квалитетну понуду за запослење,</w:t>
      </w:r>
      <w:r>
        <w:rPr>
          <w:i/>
          <w:color w:val="231F20"/>
          <w:spacing w:val="-9"/>
          <w:sz w:val="20"/>
        </w:rPr>
        <w:t> </w:t>
      </w:r>
      <w:r>
        <w:rPr>
          <w:i/>
          <w:color w:val="231F20"/>
          <w:sz w:val="20"/>
        </w:rPr>
        <w:t>наставак</w:t>
      </w:r>
      <w:r>
        <w:rPr>
          <w:i/>
          <w:color w:val="231F20"/>
          <w:spacing w:val="-9"/>
          <w:sz w:val="20"/>
        </w:rPr>
        <w:t> </w:t>
      </w:r>
      <w:r>
        <w:rPr>
          <w:i/>
          <w:color w:val="231F20"/>
          <w:sz w:val="20"/>
        </w:rPr>
        <w:t>образовања,</w:t>
      </w:r>
      <w:r>
        <w:rPr>
          <w:i/>
          <w:color w:val="231F20"/>
          <w:spacing w:val="-9"/>
          <w:sz w:val="20"/>
        </w:rPr>
        <w:t> </w:t>
      </w:r>
      <w:r>
        <w:rPr>
          <w:i/>
          <w:color w:val="231F20"/>
          <w:sz w:val="20"/>
        </w:rPr>
        <w:t>стажирање</w:t>
      </w:r>
      <w:r>
        <w:rPr>
          <w:i/>
          <w:color w:val="231F20"/>
          <w:spacing w:val="-9"/>
          <w:sz w:val="20"/>
        </w:rPr>
        <w:t> </w:t>
      </w:r>
      <w:r>
        <w:rPr>
          <w:i/>
          <w:color w:val="231F20"/>
          <w:sz w:val="20"/>
        </w:rPr>
        <w:t>или</w:t>
      </w:r>
      <w:r>
        <w:rPr>
          <w:i/>
          <w:color w:val="231F20"/>
          <w:spacing w:val="-9"/>
          <w:sz w:val="20"/>
        </w:rPr>
        <w:t> </w:t>
      </w:r>
      <w:r>
        <w:rPr>
          <w:i/>
          <w:color w:val="231F20"/>
          <w:sz w:val="20"/>
        </w:rPr>
        <w:t>приправнички</w:t>
      </w:r>
      <w:r>
        <w:rPr>
          <w:i/>
          <w:color w:val="231F20"/>
          <w:spacing w:val="-9"/>
          <w:sz w:val="20"/>
        </w:rPr>
        <w:t> </w:t>
      </w:r>
      <w:r>
        <w:rPr>
          <w:i/>
          <w:color w:val="231F20"/>
          <w:sz w:val="20"/>
        </w:rPr>
        <w:t>стаж</w:t>
      </w:r>
      <w:r>
        <w:rPr>
          <w:i/>
          <w:color w:val="231F20"/>
          <w:spacing w:val="-9"/>
          <w:sz w:val="20"/>
        </w:rPr>
        <w:t> </w:t>
      </w:r>
      <w:r>
        <w:rPr>
          <w:i/>
          <w:color w:val="231F20"/>
          <w:sz w:val="20"/>
        </w:rPr>
        <w:t>у</w:t>
      </w:r>
      <w:r>
        <w:rPr>
          <w:i/>
          <w:color w:val="231F20"/>
          <w:spacing w:val="-9"/>
          <w:sz w:val="20"/>
        </w:rPr>
        <w:t> </w:t>
      </w:r>
      <w:r>
        <w:rPr>
          <w:i/>
          <w:color w:val="231F20"/>
          <w:sz w:val="20"/>
        </w:rPr>
        <w:t>року од четири месеца од момента када су постали незапослени или напустили систем формалног образовања“.</w:t>
      </w:r>
    </w:p>
    <w:p>
      <w:pPr>
        <w:pStyle w:val="BodyText"/>
        <w:spacing w:line="235" w:lineRule="auto" w:before="59"/>
        <w:ind w:left="1416" w:right="1130"/>
      </w:pPr>
      <w:r>
        <w:rPr>
          <w:color w:val="231F20"/>
        </w:rPr>
        <w:t>Шема</w:t>
      </w:r>
      <w:r>
        <w:rPr>
          <w:color w:val="231F20"/>
          <w:spacing w:val="-3"/>
        </w:rPr>
        <w:t> </w:t>
      </w:r>
      <w:r>
        <w:rPr>
          <w:i/>
          <w:color w:val="231F20"/>
        </w:rPr>
        <w:t>Гаранција</w:t>
      </w:r>
      <w:r>
        <w:rPr>
          <w:i/>
          <w:color w:val="231F20"/>
          <w:spacing w:val="-3"/>
        </w:rPr>
        <w:t> </w:t>
      </w:r>
      <w:r>
        <w:rPr>
          <w:i/>
          <w:color w:val="231F20"/>
        </w:rPr>
        <w:t>за</w:t>
      </w:r>
      <w:r>
        <w:rPr>
          <w:i/>
          <w:color w:val="231F20"/>
          <w:spacing w:val="-3"/>
        </w:rPr>
        <w:t> </w:t>
      </w:r>
      <w:r>
        <w:rPr>
          <w:i/>
          <w:color w:val="231F20"/>
        </w:rPr>
        <w:t>младе</w:t>
      </w:r>
      <w:r>
        <w:rPr>
          <w:i/>
          <w:color w:val="231F20"/>
          <w:spacing w:val="-3"/>
        </w:rPr>
        <w:t> </w:t>
      </w:r>
      <w:r>
        <w:rPr>
          <w:color w:val="231F20"/>
        </w:rPr>
        <w:t>треба</w:t>
      </w:r>
      <w:r>
        <w:rPr>
          <w:color w:val="231F20"/>
          <w:spacing w:val="-3"/>
        </w:rPr>
        <w:t> </w:t>
      </w:r>
      <w:r>
        <w:rPr>
          <w:color w:val="231F20"/>
        </w:rPr>
        <w:t>да</w:t>
      </w:r>
      <w:r>
        <w:rPr>
          <w:color w:val="231F20"/>
          <w:spacing w:val="-3"/>
        </w:rPr>
        <w:t> </w:t>
      </w:r>
      <w:r>
        <w:rPr>
          <w:color w:val="231F20"/>
        </w:rPr>
        <w:t>буде</w:t>
      </w:r>
      <w:r>
        <w:rPr>
          <w:color w:val="231F20"/>
          <w:spacing w:val="-3"/>
        </w:rPr>
        <w:t> </w:t>
      </w:r>
      <w:r>
        <w:rPr>
          <w:color w:val="231F20"/>
        </w:rPr>
        <w:t>осмишљена</w:t>
      </w:r>
      <w:r>
        <w:rPr>
          <w:color w:val="231F20"/>
          <w:spacing w:val="-3"/>
        </w:rPr>
        <w:t> </w:t>
      </w:r>
      <w:r>
        <w:rPr>
          <w:color w:val="231F20"/>
        </w:rPr>
        <w:t>тако</w:t>
      </w:r>
      <w:r>
        <w:rPr>
          <w:color w:val="231F20"/>
          <w:spacing w:val="-3"/>
        </w:rPr>
        <w:t> </w:t>
      </w:r>
      <w:r>
        <w:rPr>
          <w:color w:val="231F20"/>
        </w:rPr>
        <w:t>да</w:t>
      </w:r>
      <w:r>
        <w:rPr>
          <w:color w:val="231F20"/>
          <w:spacing w:val="-3"/>
        </w:rPr>
        <w:t> </w:t>
      </w:r>
      <w:r>
        <w:rPr>
          <w:color w:val="231F20"/>
        </w:rPr>
        <w:t>се</w:t>
      </w:r>
      <w:r>
        <w:rPr>
          <w:color w:val="231F20"/>
          <w:spacing w:val="-3"/>
        </w:rPr>
        <w:t> </w:t>
      </w:r>
      <w:r>
        <w:rPr>
          <w:color w:val="231F20"/>
        </w:rPr>
        <w:t>у</w:t>
      </w:r>
      <w:r>
        <w:rPr>
          <w:color w:val="231F20"/>
          <w:spacing w:val="-3"/>
        </w:rPr>
        <w:t> </w:t>
      </w:r>
      <w:r>
        <w:rPr>
          <w:color w:val="231F20"/>
        </w:rPr>
        <w:t>обзир</w:t>
      </w:r>
      <w:r>
        <w:rPr>
          <w:color w:val="231F20"/>
          <w:spacing w:val="-3"/>
        </w:rPr>
        <w:t> </w:t>
      </w:r>
      <w:r>
        <w:rPr>
          <w:color w:val="231F20"/>
        </w:rPr>
        <w:t>узме</w:t>
      </w:r>
      <w:r>
        <w:rPr>
          <w:color w:val="231F20"/>
          <w:spacing w:val="-3"/>
        </w:rPr>
        <w:t> </w:t>
      </w:r>
      <w:r>
        <w:rPr>
          <w:color w:val="231F20"/>
        </w:rPr>
        <w:t>то да</w:t>
      </w:r>
      <w:r>
        <w:rPr>
          <w:color w:val="231F20"/>
          <w:spacing w:val="-8"/>
        </w:rPr>
        <w:t> </w:t>
      </w:r>
      <w:r>
        <w:rPr>
          <w:color w:val="231F20"/>
        </w:rPr>
        <w:t>млади</w:t>
      </w:r>
      <w:r>
        <w:rPr>
          <w:color w:val="231F20"/>
          <w:spacing w:val="-8"/>
        </w:rPr>
        <w:t> </w:t>
      </w:r>
      <w:r>
        <w:rPr>
          <w:color w:val="231F20"/>
        </w:rPr>
        <w:t>нису</w:t>
      </w:r>
      <w:r>
        <w:rPr>
          <w:color w:val="231F20"/>
          <w:spacing w:val="-8"/>
        </w:rPr>
        <w:t> </w:t>
      </w:r>
      <w:r>
        <w:rPr>
          <w:color w:val="231F20"/>
        </w:rPr>
        <w:t>хомогена</w:t>
      </w:r>
      <w:r>
        <w:rPr>
          <w:color w:val="231F20"/>
          <w:spacing w:val="-8"/>
        </w:rPr>
        <w:t> </w:t>
      </w:r>
      <w:r>
        <w:rPr>
          <w:color w:val="231F20"/>
        </w:rPr>
        <w:t>група</w:t>
      </w:r>
      <w:r>
        <w:rPr>
          <w:color w:val="231F20"/>
          <w:spacing w:val="-8"/>
        </w:rPr>
        <w:t> </w:t>
      </w:r>
      <w:r>
        <w:rPr>
          <w:color w:val="231F20"/>
        </w:rPr>
        <w:t>која</w:t>
      </w:r>
      <w:r>
        <w:rPr>
          <w:color w:val="231F20"/>
          <w:spacing w:val="-8"/>
        </w:rPr>
        <w:t> </w:t>
      </w:r>
      <w:r>
        <w:rPr>
          <w:color w:val="231F20"/>
        </w:rPr>
        <w:t>се</w:t>
      </w:r>
      <w:r>
        <w:rPr>
          <w:color w:val="231F20"/>
          <w:spacing w:val="-8"/>
        </w:rPr>
        <w:t> </w:t>
      </w:r>
      <w:r>
        <w:rPr>
          <w:color w:val="231F20"/>
        </w:rPr>
        <w:t>суочава</w:t>
      </w:r>
      <w:r>
        <w:rPr>
          <w:color w:val="231F20"/>
          <w:spacing w:val="-8"/>
        </w:rPr>
        <w:t> </w:t>
      </w:r>
      <w:r>
        <w:rPr>
          <w:color w:val="231F20"/>
        </w:rPr>
        <w:t>са</w:t>
      </w:r>
      <w:r>
        <w:rPr>
          <w:color w:val="231F20"/>
          <w:spacing w:val="-8"/>
        </w:rPr>
        <w:t> </w:t>
      </w:r>
      <w:r>
        <w:rPr>
          <w:color w:val="231F20"/>
        </w:rPr>
        <w:t>сличним</w:t>
      </w:r>
      <w:r>
        <w:rPr>
          <w:color w:val="231F20"/>
          <w:spacing w:val="-9"/>
        </w:rPr>
        <w:t> </w:t>
      </w:r>
      <w:r>
        <w:rPr>
          <w:color w:val="231F20"/>
        </w:rPr>
        <w:t>друштвеним</w:t>
      </w:r>
      <w:r>
        <w:rPr>
          <w:color w:val="231F20"/>
          <w:spacing w:val="-9"/>
        </w:rPr>
        <w:t> </w:t>
      </w:r>
      <w:r>
        <w:rPr>
          <w:color w:val="231F20"/>
        </w:rPr>
        <w:t>околнос- тима,</w:t>
      </w:r>
      <w:r>
        <w:rPr>
          <w:color w:val="231F20"/>
          <w:spacing w:val="-4"/>
        </w:rPr>
        <w:t> </w:t>
      </w:r>
      <w:r>
        <w:rPr>
          <w:color w:val="231F20"/>
        </w:rPr>
        <w:t>као</w:t>
      </w:r>
      <w:r>
        <w:rPr>
          <w:color w:val="231F20"/>
          <w:spacing w:val="-4"/>
        </w:rPr>
        <w:t> </w:t>
      </w:r>
      <w:r>
        <w:rPr>
          <w:color w:val="231F20"/>
        </w:rPr>
        <w:t>и</w:t>
      </w:r>
      <w:r>
        <w:rPr>
          <w:color w:val="231F20"/>
          <w:spacing w:val="-4"/>
        </w:rPr>
        <w:t> </w:t>
      </w:r>
      <w:r>
        <w:rPr>
          <w:color w:val="231F20"/>
        </w:rPr>
        <w:t>уз</w:t>
      </w:r>
      <w:r>
        <w:rPr>
          <w:color w:val="231F20"/>
          <w:spacing w:val="-4"/>
        </w:rPr>
        <w:t> </w:t>
      </w:r>
      <w:r>
        <w:rPr>
          <w:color w:val="231F20"/>
        </w:rPr>
        <w:t>уважавање</w:t>
      </w:r>
      <w:r>
        <w:rPr>
          <w:color w:val="231F20"/>
          <w:spacing w:val="-4"/>
        </w:rPr>
        <w:t> </w:t>
      </w:r>
      <w:r>
        <w:rPr>
          <w:color w:val="231F20"/>
        </w:rPr>
        <w:t>начела</w:t>
      </w:r>
      <w:r>
        <w:rPr>
          <w:color w:val="231F20"/>
          <w:spacing w:val="-4"/>
        </w:rPr>
        <w:t> </w:t>
      </w:r>
      <w:r>
        <w:rPr>
          <w:color w:val="231F20"/>
        </w:rPr>
        <w:t>узајамне</w:t>
      </w:r>
      <w:r>
        <w:rPr>
          <w:color w:val="231F20"/>
          <w:spacing w:val="-4"/>
        </w:rPr>
        <w:t> </w:t>
      </w:r>
      <w:r>
        <w:rPr>
          <w:color w:val="231F20"/>
        </w:rPr>
        <w:t>обавезе</w:t>
      </w:r>
      <w:r>
        <w:rPr>
          <w:color w:val="231F20"/>
          <w:spacing w:val="-4"/>
        </w:rPr>
        <w:t> </w:t>
      </w:r>
      <w:r>
        <w:rPr>
          <w:color w:val="231F20"/>
        </w:rPr>
        <w:t>и</w:t>
      </w:r>
      <w:r>
        <w:rPr>
          <w:color w:val="231F20"/>
          <w:spacing w:val="-4"/>
        </w:rPr>
        <w:t> </w:t>
      </w:r>
      <w:r>
        <w:rPr>
          <w:color w:val="231F20"/>
        </w:rPr>
        <w:t>потребe</w:t>
      </w:r>
      <w:r>
        <w:rPr>
          <w:color w:val="231F20"/>
          <w:spacing w:val="-4"/>
        </w:rPr>
        <w:t> </w:t>
      </w:r>
      <w:r>
        <w:rPr>
          <w:color w:val="231F20"/>
        </w:rPr>
        <w:t>да</w:t>
      </w:r>
      <w:r>
        <w:rPr>
          <w:color w:val="231F20"/>
          <w:spacing w:val="-4"/>
        </w:rPr>
        <w:t> </w:t>
      </w:r>
      <w:r>
        <w:rPr>
          <w:color w:val="231F20"/>
        </w:rPr>
        <w:t>се</w:t>
      </w:r>
      <w:r>
        <w:rPr>
          <w:color w:val="231F20"/>
          <w:spacing w:val="-4"/>
        </w:rPr>
        <w:t> </w:t>
      </w:r>
      <w:r>
        <w:rPr>
          <w:color w:val="231F20"/>
        </w:rPr>
        <w:t>прати</w:t>
      </w:r>
      <w:r>
        <w:rPr>
          <w:color w:val="231F20"/>
          <w:spacing w:val="-4"/>
        </w:rPr>
        <w:t> </w:t>
      </w:r>
      <w:r>
        <w:rPr>
          <w:color w:val="231F20"/>
        </w:rPr>
        <w:t>ризик од поновљених периода неактивности.</w:t>
      </w:r>
    </w:p>
    <w:p>
      <w:pPr>
        <w:pStyle w:val="BodyText"/>
        <w:spacing w:line="235" w:lineRule="auto" w:before="60"/>
        <w:ind w:left="1416" w:right="1129"/>
      </w:pPr>
      <w:r>
        <w:rPr>
          <w:color w:val="231F20"/>
        </w:rPr>
        <w:t>Полазна тачка у примени </w:t>
      </w:r>
      <w:r>
        <w:rPr>
          <w:i/>
          <w:color w:val="231F20"/>
        </w:rPr>
        <w:t>Гаранције за младе </w:t>
      </w:r>
      <w:r>
        <w:rPr>
          <w:color w:val="231F20"/>
        </w:rPr>
        <w:t>треба да буде увођење младе особе на евиденцију службе за запошљавање, док би у случају младих који не раде,</w:t>
      </w:r>
      <w:r>
        <w:rPr>
          <w:color w:val="231F20"/>
          <w:spacing w:val="-10"/>
        </w:rPr>
        <w:t> </w:t>
      </w:r>
      <w:r>
        <w:rPr>
          <w:color w:val="231F20"/>
        </w:rPr>
        <w:t>не</w:t>
      </w:r>
      <w:r>
        <w:rPr>
          <w:color w:val="231F20"/>
          <w:spacing w:val="-10"/>
        </w:rPr>
        <w:t> </w:t>
      </w:r>
      <w:r>
        <w:rPr>
          <w:color w:val="231F20"/>
        </w:rPr>
        <w:t>школују</w:t>
      </w:r>
      <w:r>
        <w:rPr>
          <w:color w:val="231F20"/>
          <w:spacing w:val="-10"/>
        </w:rPr>
        <w:t> </w:t>
      </w:r>
      <w:r>
        <w:rPr>
          <w:color w:val="231F20"/>
        </w:rPr>
        <w:t>се,</w:t>
      </w:r>
      <w:r>
        <w:rPr>
          <w:color w:val="231F20"/>
          <w:spacing w:val="-10"/>
        </w:rPr>
        <w:t> </w:t>
      </w:r>
      <w:r>
        <w:rPr>
          <w:color w:val="231F20"/>
        </w:rPr>
        <w:t>нити</w:t>
      </w:r>
      <w:r>
        <w:rPr>
          <w:color w:val="231F20"/>
          <w:spacing w:val="-10"/>
        </w:rPr>
        <w:t> </w:t>
      </w:r>
      <w:r>
        <w:rPr>
          <w:color w:val="231F20"/>
        </w:rPr>
        <w:t>похађају</w:t>
      </w:r>
      <w:r>
        <w:rPr>
          <w:color w:val="231F20"/>
          <w:spacing w:val="-10"/>
        </w:rPr>
        <w:t> </w:t>
      </w:r>
      <w:r>
        <w:rPr>
          <w:color w:val="231F20"/>
        </w:rPr>
        <w:t>обуке</w:t>
      </w:r>
      <w:r>
        <w:rPr>
          <w:color w:val="231F20"/>
          <w:spacing w:val="-10"/>
        </w:rPr>
        <w:t> </w:t>
      </w:r>
      <w:r>
        <w:rPr>
          <w:color w:val="231F20"/>
        </w:rPr>
        <w:t>(</w:t>
      </w:r>
      <w:r>
        <w:rPr>
          <w:i/>
          <w:color w:val="231F20"/>
        </w:rPr>
        <w:t>енгл.</w:t>
      </w:r>
      <w:r>
        <w:rPr>
          <w:i/>
          <w:color w:val="231F20"/>
          <w:spacing w:val="-10"/>
        </w:rPr>
        <w:t> </w:t>
      </w:r>
      <w:r>
        <w:rPr>
          <w:color w:val="231F20"/>
        </w:rPr>
        <w:t>NEETs),</w:t>
      </w:r>
      <w:r>
        <w:rPr>
          <w:color w:val="231F20"/>
          <w:spacing w:val="-10"/>
        </w:rPr>
        <w:t> </w:t>
      </w:r>
      <w:r>
        <w:rPr>
          <w:color w:val="231F20"/>
        </w:rPr>
        <w:t>а</w:t>
      </w:r>
      <w:r>
        <w:rPr>
          <w:color w:val="231F20"/>
          <w:spacing w:val="-10"/>
        </w:rPr>
        <w:t> </w:t>
      </w:r>
      <w:r>
        <w:rPr>
          <w:color w:val="231F20"/>
        </w:rPr>
        <w:t>не</w:t>
      </w:r>
      <w:r>
        <w:rPr>
          <w:color w:val="231F20"/>
          <w:spacing w:val="-10"/>
        </w:rPr>
        <w:t> </w:t>
      </w:r>
      <w:r>
        <w:rPr>
          <w:color w:val="231F20"/>
        </w:rPr>
        <w:t>налазе</w:t>
      </w:r>
      <w:r>
        <w:rPr>
          <w:color w:val="231F20"/>
          <w:spacing w:val="-10"/>
        </w:rPr>
        <w:t> </w:t>
      </w:r>
      <w:r>
        <w:rPr>
          <w:color w:val="231F20"/>
        </w:rPr>
        <w:t>се</w:t>
      </w:r>
      <w:r>
        <w:rPr>
          <w:color w:val="231F20"/>
          <w:spacing w:val="-10"/>
        </w:rPr>
        <w:t> </w:t>
      </w:r>
      <w:r>
        <w:rPr>
          <w:color w:val="231F20"/>
        </w:rPr>
        <w:t>на</w:t>
      </w:r>
      <w:r>
        <w:rPr>
          <w:color w:val="231F20"/>
          <w:spacing w:val="-10"/>
        </w:rPr>
        <w:t> </w:t>
      </w:r>
      <w:r>
        <w:rPr>
          <w:color w:val="231F20"/>
        </w:rPr>
        <w:t>евиден- цији службе за запошљавање, државе чланице требало да дефинишу одгова- рајућу полазну тачку.</w:t>
      </w:r>
    </w:p>
    <w:p>
      <w:pPr>
        <w:pStyle w:val="BodyText"/>
        <w:spacing w:line="235" w:lineRule="auto" w:before="60"/>
        <w:ind w:left="1416" w:right="1130"/>
      </w:pPr>
      <w:r>
        <w:rPr>
          <w:color w:val="231F20"/>
        </w:rPr>
        <w:t>Шема</w:t>
      </w:r>
      <w:r>
        <w:rPr>
          <w:color w:val="231F20"/>
          <w:spacing w:val="-10"/>
        </w:rPr>
        <w:t> </w:t>
      </w:r>
      <w:r>
        <w:rPr>
          <w:i/>
          <w:color w:val="231F20"/>
        </w:rPr>
        <w:t>Гаранција</w:t>
      </w:r>
      <w:r>
        <w:rPr>
          <w:i/>
          <w:color w:val="231F20"/>
          <w:spacing w:val="-10"/>
        </w:rPr>
        <w:t> </w:t>
      </w:r>
      <w:r>
        <w:rPr>
          <w:i/>
          <w:color w:val="231F20"/>
        </w:rPr>
        <w:t>за</w:t>
      </w:r>
      <w:r>
        <w:rPr>
          <w:i/>
          <w:color w:val="231F20"/>
          <w:spacing w:val="-10"/>
        </w:rPr>
        <w:t> </w:t>
      </w:r>
      <w:r>
        <w:rPr>
          <w:i/>
          <w:color w:val="231F20"/>
        </w:rPr>
        <w:t>младе</w:t>
      </w:r>
      <w:r>
        <w:rPr>
          <w:i/>
          <w:color w:val="231F20"/>
          <w:spacing w:val="-10"/>
        </w:rPr>
        <w:t> </w:t>
      </w:r>
      <w:r>
        <w:rPr>
          <w:color w:val="231F20"/>
        </w:rPr>
        <w:t>треба</w:t>
      </w:r>
      <w:r>
        <w:rPr>
          <w:color w:val="231F20"/>
          <w:spacing w:val="-10"/>
        </w:rPr>
        <w:t> </w:t>
      </w:r>
      <w:r>
        <w:rPr>
          <w:color w:val="231F20"/>
        </w:rPr>
        <w:t>да</w:t>
      </w:r>
      <w:r>
        <w:rPr>
          <w:color w:val="231F20"/>
          <w:spacing w:val="-10"/>
        </w:rPr>
        <w:t> </w:t>
      </w:r>
      <w:r>
        <w:rPr>
          <w:color w:val="231F20"/>
        </w:rPr>
        <w:t>се</w:t>
      </w:r>
      <w:r>
        <w:rPr>
          <w:color w:val="231F20"/>
          <w:spacing w:val="-10"/>
        </w:rPr>
        <w:t> </w:t>
      </w:r>
      <w:r>
        <w:rPr>
          <w:color w:val="231F20"/>
        </w:rPr>
        <w:t>заснива</w:t>
      </w:r>
      <w:r>
        <w:rPr>
          <w:color w:val="231F20"/>
          <w:spacing w:val="-10"/>
        </w:rPr>
        <w:t> </w:t>
      </w:r>
      <w:r>
        <w:rPr>
          <w:color w:val="231F20"/>
        </w:rPr>
        <w:t>на</w:t>
      </w:r>
      <w:r>
        <w:rPr>
          <w:color w:val="231F20"/>
          <w:spacing w:val="-10"/>
        </w:rPr>
        <w:t> </w:t>
      </w:r>
      <w:r>
        <w:rPr>
          <w:color w:val="231F20"/>
        </w:rPr>
        <w:t>следећим</w:t>
      </w:r>
      <w:r>
        <w:rPr>
          <w:color w:val="231F20"/>
          <w:spacing w:val="-10"/>
        </w:rPr>
        <w:t> </w:t>
      </w:r>
      <w:r>
        <w:rPr>
          <w:color w:val="231F20"/>
        </w:rPr>
        <w:t>смерницама,</w:t>
      </w:r>
      <w:r>
        <w:rPr>
          <w:color w:val="231F20"/>
          <w:spacing w:val="-10"/>
        </w:rPr>
        <w:t> </w:t>
      </w:r>
      <w:r>
        <w:rPr>
          <w:color w:val="231F20"/>
        </w:rPr>
        <w:t>у</w:t>
      </w:r>
      <w:r>
        <w:rPr>
          <w:color w:val="231F20"/>
          <w:spacing w:val="-10"/>
        </w:rPr>
        <w:t> </w:t>
      </w:r>
      <w:r>
        <w:rPr>
          <w:color w:val="231F20"/>
        </w:rPr>
        <w:t>скла- ду</w:t>
      </w:r>
      <w:r>
        <w:rPr>
          <w:color w:val="231F20"/>
          <w:spacing w:val="-9"/>
        </w:rPr>
        <w:t> </w:t>
      </w:r>
      <w:r>
        <w:rPr>
          <w:color w:val="231F20"/>
        </w:rPr>
        <w:t>са</w:t>
      </w:r>
      <w:r>
        <w:rPr>
          <w:color w:val="231F20"/>
          <w:spacing w:val="-9"/>
        </w:rPr>
        <w:t> </w:t>
      </w:r>
      <w:r>
        <w:rPr>
          <w:color w:val="231F20"/>
        </w:rPr>
        <w:t>националним,</w:t>
      </w:r>
      <w:r>
        <w:rPr>
          <w:color w:val="231F20"/>
          <w:spacing w:val="-9"/>
        </w:rPr>
        <w:t> </w:t>
      </w:r>
      <w:r>
        <w:rPr>
          <w:color w:val="231F20"/>
        </w:rPr>
        <w:t>регионалним</w:t>
      </w:r>
      <w:r>
        <w:rPr>
          <w:color w:val="231F20"/>
          <w:spacing w:val="-9"/>
        </w:rPr>
        <w:t> </w:t>
      </w:r>
      <w:r>
        <w:rPr>
          <w:color w:val="231F20"/>
        </w:rPr>
        <w:t>и</w:t>
      </w:r>
      <w:r>
        <w:rPr>
          <w:color w:val="231F20"/>
          <w:spacing w:val="-9"/>
        </w:rPr>
        <w:t> </w:t>
      </w:r>
      <w:r>
        <w:rPr>
          <w:color w:val="231F20"/>
        </w:rPr>
        <w:t>локалним</w:t>
      </w:r>
      <w:r>
        <w:rPr>
          <w:color w:val="231F20"/>
          <w:spacing w:val="-9"/>
        </w:rPr>
        <w:t> </w:t>
      </w:r>
      <w:r>
        <w:rPr>
          <w:color w:val="231F20"/>
        </w:rPr>
        <w:t>приликама,</w:t>
      </w:r>
      <w:r>
        <w:rPr>
          <w:color w:val="231F20"/>
          <w:spacing w:val="-9"/>
        </w:rPr>
        <w:t> </w:t>
      </w:r>
      <w:r>
        <w:rPr>
          <w:color w:val="231F20"/>
        </w:rPr>
        <w:t>а</w:t>
      </w:r>
      <w:r>
        <w:rPr>
          <w:color w:val="231F20"/>
          <w:spacing w:val="-9"/>
        </w:rPr>
        <w:t> </w:t>
      </w:r>
      <w:r>
        <w:rPr>
          <w:color w:val="231F20"/>
        </w:rPr>
        <w:t>у</w:t>
      </w:r>
      <w:r>
        <w:rPr>
          <w:color w:val="231F20"/>
          <w:spacing w:val="-9"/>
        </w:rPr>
        <w:t> </w:t>
      </w:r>
      <w:r>
        <w:rPr>
          <w:color w:val="231F20"/>
        </w:rPr>
        <w:t>њеној</w:t>
      </w:r>
      <w:r>
        <w:rPr>
          <w:color w:val="231F20"/>
          <w:spacing w:val="-9"/>
        </w:rPr>
        <w:t> </w:t>
      </w:r>
      <w:r>
        <w:rPr>
          <w:color w:val="231F20"/>
        </w:rPr>
        <w:t>изради</w:t>
      </w:r>
      <w:r>
        <w:rPr>
          <w:color w:val="231F20"/>
          <w:spacing w:val="-9"/>
        </w:rPr>
        <w:t> </w:t>
      </w:r>
      <w:r>
        <w:rPr>
          <w:color w:val="231F20"/>
        </w:rPr>
        <w:t>тре- ба имати на уму пол и специфичности младих обухваћених програмом:</w:t>
      </w:r>
    </w:p>
    <w:p>
      <w:pPr>
        <w:pStyle w:val="Heading4"/>
        <w:spacing w:before="178"/>
        <w:ind w:left="1416"/>
        <w:jc w:val="both"/>
      </w:pPr>
      <w:r>
        <w:rPr>
          <w:color w:val="231F20"/>
        </w:rPr>
        <w:t>Приступ</w:t>
      </w:r>
      <w:r>
        <w:rPr>
          <w:color w:val="231F20"/>
          <w:spacing w:val="-5"/>
        </w:rPr>
        <w:t> </w:t>
      </w:r>
      <w:r>
        <w:rPr>
          <w:color w:val="231F20"/>
        </w:rPr>
        <w:t>заснован</w:t>
      </w:r>
      <w:r>
        <w:rPr>
          <w:color w:val="231F20"/>
          <w:spacing w:val="-4"/>
        </w:rPr>
        <w:t> </w:t>
      </w:r>
      <w:r>
        <w:rPr>
          <w:color w:val="231F20"/>
        </w:rPr>
        <w:t>на</w:t>
      </w:r>
      <w:r>
        <w:rPr>
          <w:color w:val="231F20"/>
          <w:spacing w:val="-3"/>
        </w:rPr>
        <w:t> </w:t>
      </w:r>
      <w:r>
        <w:rPr>
          <w:color w:val="231F20"/>
        </w:rPr>
        <w:t>изградњи</w:t>
      </w:r>
      <w:r>
        <w:rPr>
          <w:color w:val="231F20"/>
          <w:spacing w:val="-3"/>
        </w:rPr>
        <w:t> </w:t>
      </w:r>
      <w:r>
        <w:rPr>
          <w:color w:val="231F20"/>
          <w:spacing w:val="-2"/>
        </w:rPr>
        <w:t>партнерства</w:t>
      </w:r>
    </w:p>
    <w:p>
      <w:pPr>
        <w:pStyle w:val="ListParagraph"/>
        <w:numPr>
          <w:ilvl w:val="0"/>
          <w:numId w:val="19"/>
        </w:numPr>
        <w:tabs>
          <w:tab w:pos="2136" w:val="left" w:leader="none"/>
        </w:tabs>
        <w:spacing w:line="235" w:lineRule="auto" w:before="113" w:after="0"/>
        <w:ind w:left="2136" w:right="1130" w:hanging="360"/>
        <w:jc w:val="both"/>
        <w:rPr>
          <w:sz w:val="20"/>
        </w:rPr>
      </w:pPr>
      <w:r>
        <w:rPr>
          <w:color w:val="231F20"/>
          <w:sz w:val="20"/>
        </w:rPr>
        <w:t>одредити релевантан државни орган који би био надлежан за успо- стављање и руковођење шемом </w:t>
      </w:r>
      <w:r>
        <w:rPr>
          <w:i/>
          <w:color w:val="231F20"/>
          <w:sz w:val="20"/>
        </w:rPr>
        <w:t>Гаранције за младе</w:t>
      </w:r>
      <w:r>
        <w:rPr>
          <w:color w:val="231F20"/>
          <w:sz w:val="20"/>
        </w:rPr>
        <w:t>, као и за коорди- нацију партнерске сарадње на свим нивоима и у свим секторима;</w:t>
      </w:r>
    </w:p>
    <w:p>
      <w:pPr>
        <w:pStyle w:val="ListParagraph"/>
        <w:numPr>
          <w:ilvl w:val="0"/>
          <w:numId w:val="19"/>
        </w:numPr>
        <w:tabs>
          <w:tab w:pos="2136" w:val="left" w:leader="none"/>
        </w:tabs>
        <w:spacing w:line="235" w:lineRule="auto" w:before="59" w:after="0"/>
        <w:ind w:left="2136" w:right="1130" w:hanging="360"/>
        <w:jc w:val="both"/>
        <w:rPr>
          <w:sz w:val="20"/>
        </w:rPr>
      </w:pPr>
      <w:r>
        <w:rPr>
          <w:color w:val="231F20"/>
          <w:sz w:val="20"/>
        </w:rPr>
        <w:t>омогућити свим младим људима неометан приступ информацијама о расположивим услугама и видовима подршке кроз учвршћивање са- радње између служби за запошљавање, пружаоца услуга у области професионалног</w:t>
      </w:r>
      <w:r>
        <w:rPr>
          <w:color w:val="231F20"/>
          <w:spacing w:val="-9"/>
          <w:sz w:val="20"/>
        </w:rPr>
        <w:t> </w:t>
      </w:r>
      <w:r>
        <w:rPr>
          <w:color w:val="231F20"/>
          <w:sz w:val="20"/>
        </w:rPr>
        <w:t>усмеравања,</w:t>
      </w:r>
      <w:r>
        <w:rPr>
          <w:color w:val="231F20"/>
          <w:spacing w:val="-9"/>
          <w:sz w:val="20"/>
        </w:rPr>
        <w:t> </w:t>
      </w:r>
      <w:r>
        <w:rPr>
          <w:color w:val="231F20"/>
          <w:sz w:val="20"/>
        </w:rPr>
        <w:t>образовних</w:t>
      </w:r>
      <w:r>
        <w:rPr>
          <w:color w:val="231F20"/>
          <w:spacing w:val="-9"/>
          <w:sz w:val="20"/>
        </w:rPr>
        <w:t> </w:t>
      </w:r>
      <w:r>
        <w:rPr>
          <w:color w:val="231F20"/>
          <w:sz w:val="20"/>
        </w:rPr>
        <w:t>установа</w:t>
      </w:r>
      <w:r>
        <w:rPr>
          <w:color w:val="231F20"/>
          <w:spacing w:val="-9"/>
          <w:sz w:val="20"/>
        </w:rPr>
        <w:t> </w:t>
      </w:r>
      <w:r>
        <w:rPr>
          <w:color w:val="231F20"/>
          <w:sz w:val="20"/>
        </w:rPr>
        <w:t>и</w:t>
      </w:r>
      <w:r>
        <w:rPr>
          <w:color w:val="231F20"/>
          <w:spacing w:val="-9"/>
          <w:sz w:val="20"/>
        </w:rPr>
        <w:t> </w:t>
      </w:r>
      <w:r>
        <w:rPr>
          <w:color w:val="231F20"/>
          <w:sz w:val="20"/>
        </w:rPr>
        <w:t>центара</w:t>
      </w:r>
      <w:r>
        <w:rPr>
          <w:color w:val="231F20"/>
          <w:spacing w:val="-9"/>
          <w:sz w:val="20"/>
        </w:rPr>
        <w:t> </w:t>
      </w:r>
      <w:r>
        <w:rPr>
          <w:color w:val="231F20"/>
          <w:sz w:val="20"/>
        </w:rPr>
        <w:t>за</w:t>
      </w:r>
      <w:r>
        <w:rPr>
          <w:color w:val="231F20"/>
          <w:spacing w:val="-9"/>
          <w:sz w:val="20"/>
        </w:rPr>
        <w:t> </w:t>
      </w:r>
      <w:r>
        <w:rPr>
          <w:color w:val="231F20"/>
          <w:sz w:val="20"/>
        </w:rPr>
        <w:t>обуке, као и служби за подршку младима;</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19"/>
        </w:numPr>
        <w:tabs>
          <w:tab w:pos="1853" w:val="left" w:leader="none"/>
        </w:tabs>
        <w:spacing w:line="235" w:lineRule="auto" w:before="81" w:after="0"/>
        <w:ind w:left="1853" w:right="1413" w:hanging="360"/>
        <w:jc w:val="both"/>
        <w:rPr>
          <w:sz w:val="20"/>
        </w:rPr>
      </w:pPr>
      <w:r>
        <w:rPr>
          <w:color w:val="231F20"/>
          <w:sz w:val="20"/>
        </w:rPr>
        <w:t>учврстити партнерства између послодаваца и релевантних актера на тржишту рада (службе за запошљавање, органа власти на различитим нивоима, синдиката и омладинских организација) да би се повећала запосленост младих и створиле нове могућности за стицање практи- чних знања кроз стручне обуке и приправништво;</w:t>
      </w:r>
    </w:p>
    <w:p>
      <w:pPr>
        <w:pStyle w:val="ListParagraph"/>
        <w:numPr>
          <w:ilvl w:val="0"/>
          <w:numId w:val="19"/>
        </w:numPr>
        <w:tabs>
          <w:tab w:pos="1853" w:val="left" w:leader="none"/>
        </w:tabs>
        <w:spacing w:line="235" w:lineRule="auto" w:before="60" w:after="0"/>
        <w:ind w:left="1853" w:right="1414" w:hanging="360"/>
        <w:jc w:val="both"/>
        <w:rPr>
          <w:sz w:val="20"/>
        </w:rPr>
      </w:pPr>
      <w:r>
        <w:rPr>
          <w:color w:val="231F20"/>
          <w:sz w:val="20"/>
        </w:rPr>
        <w:t>развијати партнерства између државних и приватних служби за запо- шљавање, образовних институција и центара за обуку, служби за про- фесионално усмеравање и других специјализованих служби за младе (невладине организације, омладински центри и удружења) која ће олакшати прелаз из фазе незапослености, неактивности или образо- вања у фазу запошљавања;</w:t>
      </w:r>
    </w:p>
    <w:p>
      <w:pPr>
        <w:pStyle w:val="ListParagraph"/>
        <w:numPr>
          <w:ilvl w:val="0"/>
          <w:numId w:val="19"/>
        </w:numPr>
        <w:tabs>
          <w:tab w:pos="1853" w:val="left" w:leader="none"/>
        </w:tabs>
        <w:spacing w:line="235" w:lineRule="auto" w:before="61" w:after="0"/>
        <w:ind w:left="1853" w:right="1414" w:hanging="360"/>
        <w:jc w:val="both"/>
        <w:rPr>
          <w:sz w:val="20"/>
        </w:rPr>
      </w:pPr>
      <w:r>
        <w:rPr>
          <w:color w:val="231F20"/>
          <w:sz w:val="20"/>
        </w:rPr>
        <w:t>обезбедити активно учешће социјалних партнера на свим нивоима у изради и спровођењу политика намењених младима и промовисати синергију њихових иницијатива за развој програма стажирања и при- </w:t>
      </w:r>
      <w:r>
        <w:rPr>
          <w:color w:val="231F20"/>
          <w:spacing w:val="-2"/>
          <w:sz w:val="20"/>
        </w:rPr>
        <w:t>правништва;</w:t>
      </w:r>
    </w:p>
    <w:p>
      <w:pPr>
        <w:pStyle w:val="ListParagraph"/>
        <w:numPr>
          <w:ilvl w:val="0"/>
          <w:numId w:val="19"/>
        </w:numPr>
        <w:tabs>
          <w:tab w:pos="1853" w:val="left" w:leader="none"/>
        </w:tabs>
        <w:spacing w:line="235" w:lineRule="auto" w:before="60" w:after="0"/>
        <w:ind w:left="1853" w:right="1413" w:hanging="360"/>
        <w:jc w:val="both"/>
        <w:rPr>
          <w:sz w:val="20"/>
        </w:rPr>
      </w:pPr>
      <w:r>
        <w:rPr>
          <w:color w:val="231F20"/>
          <w:sz w:val="20"/>
        </w:rPr>
        <w:t>омогућити консултације или учешће младих и/или омладинских орга- низација</w:t>
      </w:r>
      <w:r>
        <w:rPr>
          <w:color w:val="231F20"/>
          <w:spacing w:val="-1"/>
          <w:sz w:val="20"/>
        </w:rPr>
        <w:t> </w:t>
      </w:r>
      <w:r>
        <w:rPr>
          <w:color w:val="231F20"/>
          <w:sz w:val="20"/>
        </w:rPr>
        <w:t>током</w:t>
      </w:r>
      <w:r>
        <w:rPr>
          <w:color w:val="231F20"/>
          <w:spacing w:val="-1"/>
          <w:sz w:val="20"/>
        </w:rPr>
        <w:t> </w:t>
      </w:r>
      <w:r>
        <w:rPr>
          <w:color w:val="231F20"/>
          <w:sz w:val="20"/>
        </w:rPr>
        <w:t>израде</w:t>
      </w:r>
      <w:r>
        <w:rPr>
          <w:color w:val="231F20"/>
          <w:spacing w:val="-1"/>
          <w:sz w:val="20"/>
        </w:rPr>
        <w:t> </w:t>
      </w:r>
      <w:r>
        <w:rPr>
          <w:color w:val="231F20"/>
          <w:sz w:val="20"/>
        </w:rPr>
        <w:t>и</w:t>
      </w:r>
      <w:r>
        <w:rPr>
          <w:color w:val="231F20"/>
          <w:spacing w:val="-1"/>
          <w:sz w:val="20"/>
        </w:rPr>
        <w:t> </w:t>
      </w:r>
      <w:r>
        <w:rPr>
          <w:color w:val="231F20"/>
          <w:sz w:val="20"/>
        </w:rPr>
        <w:t>даље</w:t>
      </w:r>
      <w:r>
        <w:rPr>
          <w:color w:val="231F20"/>
          <w:spacing w:val="-1"/>
          <w:sz w:val="20"/>
        </w:rPr>
        <w:t> </w:t>
      </w:r>
      <w:r>
        <w:rPr>
          <w:color w:val="231F20"/>
          <w:sz w:val="20"/>
        </w:rPr>
        <w:t>разраде</w:t>
      </w:r>
      <w:r>
        <w:rPr>
          <w:color w:val="231F20"/>
          <w:spacing w:val="-1"/>
          <w:sz w:val="20"/>
        </w:rPr>
        <w:t> </w:t>
      </w:r>
      <w:r>
        <w:rPr>
          <w:color w:val="231F20"/>
          <w:sz w:val="20"/>
        </w:rPr>
        <w:t>шеме,</w:t>
      </w:r>
      <w:r>
        <w:rPr>
          <w:color w:val="231F20"/>
          <w:spacing w:val="-1"/>
          <w:sz w:val="20"/>
        </w:rPr>
        <w:t> </w:t>
      </w:r>
      <w:r>
        <w:rPr>
          <w:color w:val="231F20"/>
          <w:sz w:val="20"/>
        </w:rPr>
        <w:t>како</w:t>
      </w:r>
      <w:r>
        <w:rPr>
          <w:color w:val="231F20"/>
          <w:spacing w:val="-1"/>
          <w:sz w:val="20"/>
        </w:rPr>
        <w:t> </w:t>
      </w:r>
      <w:r>
        <w:rPr>
          <w:color w:val="231F20"/>
          <w:sz w:val="20"/>
        </w:rPr>
        <w:t>би</w:t>
      </w:r>
      <w:r>
        <w:rPr>
          <w:color w:val="231F20"/>
          <w:spacing w:val="-1"/>
          <w:sz w:val="20"/>
        </w:rPr>
        <w:t> </w:t>
      </w:r>
      <w:r>
        <w:rPr>
          <w:color w:val="231F20"/>
          <w:sz w:val="20"/>
        </w:rPr>
        <w:t>се</w:t>
      </w:r>
      <w:r>
        <w:rPr>
          <w:color w:val="231F20"/>
          <w:spacing w:val="-1"/>
          <w:sz w:val="20"/>
        </w:rPr>
        <w:t> </w:t>
      </w:r>
      <w:r>
        <w:rPr>
          <w:color w:val="231F20"/>
          <w:sz w:val="20"/>
        </w:rPr>
        <w:t>услуге</w:t>
      </w:r>
      <w:r>
        <w:rPr>
          <w:color w:val="231F20"/>
          <w:spacing w:val="-1"/>
          <w:sz w:val="20"/>
        </w:rPr>
        <w:t> </w:t>
      </w:r>
      <w:r>
        <w:rPr>
          <w:color w:val="231F20"/>
          <w:sz w:val="20"/>
        </w:rPr>
        <w:t>прила- годиле потребама корисника.</w:t>
      </w:r>
    </w:p>
    <w:p>
      <w:pPr>
        <w:pStyle w:val="BodyText"/>
        <w:spacing w:before="51"/>
        <w:ind w:left="0"/>
        <w:jc w:val="left"/>
      </w:pPr>
    </w:p>
    <w:p>
      <w:pPr>
        <w:pStyle w:val="Heading4"/>
        <w:ind w:left="1133"/>
      </w:pPr>
      <w:r>
        <w:rPr>
          <w:color w:val="231F20"/>
        </w:rPr>
        <w:t>Благовремена</w:t>
      </w:r>
      <w:r>
        <w:rPr>
          <w:color w:val="231F20"/>
          <w:spacing w:val="-9"/>
        </w:rPr>
        <w:t> </w:t>
      </w:r>
      <w:r>
        <w:rPr>
          <w:color w:val="231F20"/>
        </w:rPr>
        <w:t>интервенција</w:t>
      </w:r>
      <w:r>
        <w:rPr>
          <w:color w:val="231F20"/>
          <w:spacing w:val="-7"/>
        </w:rPr>
        <w:t> </w:t>
      </w:r>
      <w:r>
        <w:rPr>
          <w:color w:val="231F20"/>
        </w:rPr>
        <w:t>и</w:t>
      </w:r>
      <w:r>
        <w:rPr>
          <w:color w:val="231F20"/>
          <w:spacing w:val="-6"/>
        </w:rPr>
        <w:t> </w:t>
      </w:r>
      <w:r>
        <w:rPr>
          <w:color w:val="231F20"/>
        </w:rPr>
        <w:t>предузимање</w:t>
      </w:r>
      <w:r>
        <w:rPr>
          <w:color w:val="231F20"/>
          <w:spacing w:val="-7"/>
        </w:rPr>
        <w:t> </w:t>
      </w:r>
      <w:r>
        <w:rPr>
          <w:color w:val="231F20"/>
          <w:spacing w:val="-2"/>
        </w:rPr>
        <w:t>активности</w:t>
      </w:r>
    </w:p>
    <w:p>
      <w:pPr>
        <w:pStyle w:val="ListParagraph"/>
        <w:numPr>
          <w:ilvl w:val="0"/>
          <w:numId w:val="19"/>
        </w:numPr>
        <w:tabs>
          <w:tab w:pos="1853" w:val="left" w:leader="none"/>
        </w:tabs>
        <w:spacing w:line="235" w:lineRule="auto" w:before="240" w:after="0"/>
        <w:ind w:left="1853" w:right="1412" w:hanging="360"/>
        <w:jc w:val="both"/>
        <w:rPr>
          <w:sz w:val="20"/>
        </w:rPr>
      </w:pPr>
      <w:r>
        <w:rPr>
          <w:color w:val="231F20"/>
          <w:sz w:val="20"/>
        </w:rPr>
        <w:t>развити ефикасне стратегије уз помоћ којих ће се допрети до младих, укључујући информативне кампање и кампање за подизање свести младих</w:t>
      </w:r>
      <w:r>
        <w:rPr>
          <w:color w:val="231F20"/>
          <w:spacing w:val="-7"/>
          <w:sz w:val="20"/>
        </w:rPr>
        <w:t> </w:t>
      </w:r>
      <w:r>
        <w:rPr>
          <w:color w:val="231F20"/>
          <w:sz w:val="20"/>
        </w:rPr>
        <w:t>особа,</w:t>
      </w:r>
      <w:r>
        <w:rPr>
          <w:color w:val="231F20"/>
          <w:spacing w:val="-7"/>
          <w:sz w:val="20"/>
        </w:rPr>
        <w:t> </w:t>
      </w:r>
      <w:r>
        <w:rPr>
          <w:color w:val="231F20"/>
          <w:sz w:val="20"/>
        </w:rPr>
        <w:t>са</w:t>
      </w:r>
      <w:r>
        <w:rPr>
          <w:color w:val="231F20"/>
          <w:spacing w:val="-7"/>
          <w:sz w:val="20"/>
        </w:rPr>
        <w:t> </w:t>
      </w:r>
      <w:r>
        <w:rPr>
          <w:color w:val="231F20"/>
          <w:sz w:val="20"/>
        </w:rPr>
        <w:t>циљем</w:t>
      </w:r>
      <w:r>
        <w:rPr>
          <w:color w:val="231F20"/>
          <w:spacing w:val="-7"/>
          <w:sz w:val="20"/>
        </w:rPr>
        <w:t> </w:t>
      </w:r>
      <w:r>
        <w:rPr>
          <w:color w:val="231F20"/>
          <w:sz w:val="20"/>
        </w:rPr>
        <w:t>да</w:t>
      </w:r>
      <w:r>
        <w:rPr>
          <w:color w:val="231F20"/>
          <w:spacing w:val="-7"/>
          <w:sz w:val="20"/>
        </w:rPr>
        <w:t> </w:t>
      </w:r>
      <w:r>
        <w:rPr>
          <w:color w:val="231F20"/>
          <w:sz w:val="20"/>
        </w:rPr>
        <w:t>се</w:t>
      </w:r>
      <w:r>
        <w:rPr>
          <w:color w:val="231F20"/>
          <w:spacing w:val="-7"/>
          <w:sz w:val="20"/>
        </w:rPr>
        <w:t> </w:t>
      </w:r>
      <w:r>
        <w:rPr>
          <w:color w:val="231F20"/>
          <w:sz w:val="20"/>
        </w:rPr>
        <w:t>они</w:t>
      </w:r>
      <w:r>
        <w:rPr>
          <w:color w:val="231F20"/>
          <w:spacing w:val="-7"/>
          <w:sz w:val="20"/>
        </w:rPr>
        <w:t> </w:t>
      </w:r>
      <w:r>
        <w:rPr>
          <w:color w:val="231F20"/>
          <w:sz w:val="20"/>
        </w:rPr>
        <w:t>упуте</w:t>
      </w:r>
      <w:r>
        <w:rPr>
          <w:color w:val="231F20"/>
          <w:spacing w:val="-7"/>
          <w:sz w:val="20"/>
        </w:rPr>
        <w:t> </w:t>
      </w:r>
      <w:r>
        <w:rPr>
          <w:color w:val="231F20"/>
          <w:sz w:val="20"/>
        </w:rPr>
        <w:t>и</w:t>
      </w:r>
      <w:r>
        <w:rPr>
          <w:color w:val="231F20"/>
          <w:spacing w:val="-7"/>
          <w:sz w:val="20"/>
        </w:rPr>
        <w:t> </w:t>
      </w:r>
      <w:r>
        <w:rPr>
          <w:color w:val="231F20"/>
          <w:sz w:val="20"/>
        </w:rPr>
        <w:t>упишу</w:t>
      </w:r>
      <w:r>
        <w:rPr>
          <w:color w:val="231F20"/>
          <w:spacing w:val="-8"/>
          <w:sz w:val="20"/>
        </w:rPr>
        <w:t> </w:t>
      </w:r>
      <w:r>
        <w:rPr>
          <w:color w:val="231F20"/>
          <w:sz w:val="20"/>
        </w:rPr>
        <w:t>на</w:t>
      </w:r>
      <w:r>
        <w:rPr>
          <w:color w:val="231F20"/>
          <w:spacing w:val="-7"/>
          <w:sz w:val="20"/>
        </w:rPr>
        <w:t> </w:t>
      </w:r>
      <w:r>
        <w:rPr>
          <w:color w:val="231F20"/>
          <w:sz w:val="20"/>
        </w:rPr>
        <w:t>евиденцију</w:t>
      </w:r>
      <w:r>
        <w:rPr>
          <w:color w:val="231F20"/>
          <w:spacing w:val="-8"/>
          <w:sz w:val="20"/>
        </w:rPr>
        <w:t> </w:t>
      </w:r>
      <w:r>
        <w:rPr>
          <w:color w:val="231F20"/>
          <w:sz w:val="20"/>
        </w:rPr>
        <w:t>службе за</w:t>
      </w:r>
      <w:r>
        <w:rPr>
          <w:color w:val="231F20"/>
          <w:spacing w:val="-11"/>
          <w:sz w:val="20"/>
        </w:rPr>
        <w:t> </w:t>
      </w:r>
      <w:r>
        <w:rPr>
          <w:color w:val="231F20"/>
          <w:sz w:val="20"/>
        </w:rPr>
        <w:t>запошљавање,</w:t>
      </w:r>
      <w:r>
        <w:rPr>
          <w:color w:val="231F20"/>
          <w:spacing w:val="-11"/>
          <w:sz w:val="20"/>
        </w:rPr>
        <w:t> </w:t>
      </w:r>
      <w:r>
        <w:rPr>
          <w:color w:val="231F20"/>
          <w:sz w:val="20"/>
        </w:rPr>
        <w:t>уз</w:t>
      </w:r>
      <w:r>
        <w:rPr>
          <w:color w:val="231F20"/>
          <w:spacing w:val="-11"/>
          <w:sz w:val="20"/>
        </w:rPr>
        <w:t> </w:t>
      </w:r>
      <w:r>
        <w:rPr>
          <w:color w:val="231F20"/>
          <w:sz w:val="20"/>
        </w:rPr>
        <w:t>посебан</w:t>
      </w:r>
      <w:r>
        <w:rPr>
          <w:color w:val="231F20"/>
          <w:spacing w:val="-11"/>
          <w:sz w:val="20"/>
        </w:rPr>
        <w:t> </w:t>
      </w:r>
      <w:r>
        <w:rPr>
          <w:color w:val="231F20"/>
          <w:sz w:val="20"/>
        </w:rPr>
        <w:t>акценат</w:t>
      </w:r>
      <w:r>
        <w:rPr>
          <w:color w:val="231F20"/>
          <w:spacing w:val="-11"/>
          <w:sz w:val="20"/>
        </w:rPr>
        <w:t> </w:t>
      </w:r>
      <w:r>
        <w:rPr>
          <w:color w:val="231F20"/>
          <w:sz w:val="20"/>
        </w:rPr>
        <w:t>на</w:t>
      </w:r>
      <w:r>
        <w:rPr>
          <w:color w:val="231F20"/>
          <w:spacing w:val="-11"/>
          <w:sz w:val="20"/>
        </w:rPr>
        <w:t> </w:t>
      </w:r>
      <w:r>
        <w:rPr>
          <w:color w:val="231F20"/>
          <w:sz w:val="20"/>
        </w:rPr>
        <w:t>младима</w:t>
      </w:r>
      <w:r>
        <w:rPr>
          <w:color w:val="231F20"/>
          <w:spacing w:val="-11"/>
          <w:sz w:val="20"/>
        </w:rPr>
        <w:t> </w:t>
      </w:r>
      <w:r>
        <w:rPr>
          <w:color w:val="231F20"/>
          <w:sz w:val="20"/>
        </w:rPr>
        <w:t>који</w:t>
      </w:r>
      <w:r>
        <w:rPr>
          <w:color w:val="231F20"/>
          <w:spacing w:val="-11"/>
          <w:sz w:val="20"/>
        </w:rPr>
        <w:t> </w:t>
      </w:r>
      <w:r>
        <w:rPr>
          <w:color w:val="231F20"/>
          <w:sz w:val="20"/>
        </w:rPr>
        <w:t>припадају</w:t>
      </w:r>
      <w:r>
        <w:rPr>
          <w:color w:val="231F20"/>
          <w:spacing w:val="-11"/>
          <w:sz w:val="20"/>
        </w:rPr>
        <w:t> </w:t>
      </w:r>
      <w:r>
        <w:rPr>
          <w:color w:val="231F20"/>
          <w:sz w:val="20"/>
        </w:rPr>
        <w:t>рањи- вим категоријама и онима који не раде, не школују се, нити похађају обуке, а узимајући у обзир особености личне ситуације (сиромаштво, инвалидност, низак образовни ниво или припадност националној мањини/мигрантско порекло);</w:t>
      </w:r>
    </w:p>
    <w:p>
      <w:pPr>
        <w:pStyle w:val="ListParagraph"/>
        <w:numPr>
          <w:ilvl w:val="0"/>
          <w:numId w:val="19"/>
        </w:numPr>
        <w:tabs>
          <w:tab w:pos="1853" w:val="left" w:leader="none"/>
        </w:tabs>
        <w:spacing w:line="235" w:lineRule="auto" w:before="62" w:after="0"/>
        <w:ind w:left="1853" w:right="1413" w:hanging="360"/>
        <w:jc w:val="both"/>
        <w:rPr>
          <w:sz w:val="20"/>
        </w:rPr>
      </w:pPr>
      <w:r>
        <w:rPr>
          <w:color w:val="231F20"/>
          <w:sz w:val="20"/>
        </w:rPr>
        <w:t>у циљу унапређења подршке младима и решавања проблема евенту- алне</w:t>
      </w:r>
      <w:r>
        <w:rPr>
          <w:color w:val="231F20"/>
          <w:spacing w:val="-7"/>
          <w:sz w:val="20"/>
        </w:rPr>
        <w:t> </w:t>
      </w:r>
      <w:r>
        <w:rPr>
          <w:color w:val="231F20"/>
          <w:sz w:val="20"/>
        </w:rPr>
        <w:t>недовољне</w:t>
      </w:r>
      <w:r>
        <w:rPr>
          <w:color w:val="231F20"/>
          <w:spacing w:val="-7"/>
          <w:sz w:val="20"/>
        </w:rPr>
        <w:t> </w:t>
      </w:r>
      <w:r>
        <w:rPr>
          <w:color w:val="231F20"/>
          <w:sz w:val="20"/>
        </w:rPr>
        <w:t>информисаности</w:t>
      </w:r>
      <w:r>
        <w:rPr>
          <w:color w:val="231F20"/>
          <w:spacing w:val="-7"/>
          <w:sz w:val="20"/>
        </w:rPr>
        <w:t> </w:t>
      </w:r>
      <w:r>
        <w:rPr>
          <w:color w:val="231F20"/>
          <w:sz w:val="20"/>
        </w:rPr>
        <w:t>о</w:t>
      </w:r>
      <w:r>
        <w:rPr>
          <w:color w:val="231F20"/>
          <w:spacing w:val="-7"/>
          <w:sz w:val="20"/>
        </w:rPr>
        <w:t> </w:t>
      </w:r>
      <w:r>
        <w:rPr>
          <w:color w:val="231F20"/>
          <w:sz w:val="20"/>
        </w:rPr>
        <w:t>постојећим</w:t>
      </w:r>
      <w:r>
        <w:rPr>
          <w:color w:val="231F20"/>
          <w:spacing w:val="-7"/>
          <w:sz w:val="20"/>
        </w:rPr>
        <w:t> </w:t>
      </w:r>
      <w:r>
        <w:rPr>
          <w:color w:val="231F20"/>
          <w:sz w:val="20"/>
        </w:rPr>
        <w:t>понудама,</w:t>
      </w:r>
      <w:r>
        <w:rPr>
          <w:color w:val="231F20"/>
          <w:spacing w:val="-6"/>
          <w:sz w:val="20"/>
        </w:rPr>
        <w:t> </w:t>
      </w:r>
      <w:r>
        <w:rPr>
          <w:color w:val="231F20"/>
          <w:sz w:val="20"/>
        </w:rPr>
        <w:t>размотрити успостављање јединственог координационог центра, односно органи- зације која ће координирати рад различитих институција;</w:t>
      </w:r>
    </w:p>
    <w:p>
      <w:pPr>
        <w:pStyle w:val="ListParagraph"/>
        <w:numPr>
          <w:ilvl w:val="0"/>
          <w:numId w:val="19"/>
        </w:numPr>
        <w:tabs>
          <w:tab w:pos="1853" w:val="left" w:leader="none"/>
        </w:tabs>
        <w:spacing w:line="235" w:lineRule="auto" w:before="60" w:after="0"/>
        <w:ind w:left="1853" w:right="1413" w:hanging="360"/>
        <w:jc w:val="both"/>
        <w:rPr>
          <w:sz w:val="20"/>
        </w:rPr>
      </w:pPr>
      <w:r>
        <w:rPr>
          <w:color w:val="231F20"/>
          <w:sz w:val="20"/>
        </w:rPr>
        <w:t>осигурати да службе за запошљавање, у сарадњи са другим партнер- ским организацијама за подршку младима, пруже персонализоване услуге</w:t>
      </w:r>
      <w:r>
        <w:rPr>
          <w:color w:val="231F20"/>
          <w:spacing w:val="-6"/>
          <w:sz w:val="20"/>
        </w:rPr>
        <w:t> </w:t>
      </w:r>
      <w:r>
        <w:rPr>
          <w:color w:val="231F20"/>
          <w:sz w:val="20"/>
        </w:rPr>
        <w:t>саветовања</w:t>
      </w:r>
      <w:r>
        <w:rPr>
          <w:color w:val="231F20"/>
          <w:spacing w:val="-6"/>
          <w:sz w:val="20"/>
        </w:rPr>
        <w:t> </w:t>
      </w:r>
      <w:r>
        <w:rPr>
          <w:color w:val="231F20"/>
          <w:sz w:val="20"/>
        </w:rPr>
        <w:t>и</w:t>
      </w:r>
      <w:r>
        <w:rPr>
          <w:color w:val="231F20"/>
          <w:spacing w:val="-6"/>
          <w:sz w:val="20"/>
        </w:rPr>
        <w:t> </w:t>
      </w:r>
      <w:r>
        <w:rPr>
          <w:color w:val="231F20"/>
          <w:sz w:val="20"/>
        </w:rPr>
        <w:t>израде</w:t>
      </w:r>
      <w:r>
        <w:rPr>
          <w:color w:val="231F20"/>
          <w:spacing w:val="-6"/>
          <w:sz w:val="20"/>
        </w:rPr>
        <w:t> </w:t>
      </w:r>
      <w:r>
        <w:rPr>
          <w:color w:val="231F20"/>
          <w:sz w:val="20"/>
        </w:rPr>
        <w:t>индивидуалног</w:t>
      </w:r>
      <w:r>
        <w:rPr>
          <w:color w:val="231F20"/>
          <w:spacing w:val="-6"/>
          <w:sz w:val="20"/>
        </w:rPr>
        <w:t> </w:t>
      </w:r>
      <w:r>
        <w:rPr>
          <w:color w:val="231F20"/>
          <w:sz w:val="20"/>
        </w:rPr>
        <w:t>плана</w:t>
      </w:r>
      <w:r>
        <w:rPr>
          <w:color w:val="231F20"/>
          <w:spacing w:val="-6"/>
          <w:sz w:val="20"/>
        </w:rPr>
        <w:t> </w:t>
      </w:r>
      <w:r>
        <w:rPr>
          <w:color w:val="231F20"/>
          <w:sz w:val="20"/>
        </w:rPr>
        <w:t>рада,</w:t>
      </w:r>
      <w:r>
        <w:rPr>
          <w:color w:val="231F20"/>
          <w:spacing w:val="-6"/>
          <w:sz w:val="20"/>
        </w:rPr>
        <w:t> </w:t>
      </w:r>
      <w:r>
        <w:rPr>
          <w:color w:val="231F20"/>
          <w:sz w:val="20"/>
        </w:rPr>
        <w:t>уз</w:t>
      </w:r>
      <w:r>
        <w:rPr>
          <w:color w:val="231F20"/>
          <w:spacing w:val="-6"/>
          <w:sz w:val="20"/>
        </w:rPr>
        <w:t> </w:t>
      </w:r>
      <w:r>
        <w:rPr>
          <w:color w:val="231F20"/>
          <w:sz w:val="20"/>
        </w:rPr>
        <w:t>утврђивање узајамних</w:t>
      </w:r>
      <w:r>
        <w:rPr>
          <w:color w:val="231F20"/>
          <w:spacing w:val="-11"/>
          <w:sz w:val="20"/>
        </w:rPr>
        <w:t> </w:t>
      </w:r>
      <w:r>
        <w:rPr>
          <w:color w:val="231F20"/>
          <w:sz w:val="20"/>
        </w:rPr>
        <w:t>обавеза</w:t>
      </w:r>
      <w:r>
        <w:rPr>
          <w:color w:val="231F20"/>
          <w:spacing w:val="-11"/>
          <w:sz w:val="20"/>
        </w:rPr>
        <w:t> </w:t>
      </w:r>
      <w:r>
        <w:rPr>
          <w:color w:val="231F20"/>
          <w:sz w:val="20"/>
        </w:rPr>
        <w:t>у</w:t>
      </w:r>
      <w:r>
        <w:rPr>
          <w:color w:val="231F20"/>
          <w:spacing w:val="-11"/>
          <w:sz w:val="20"/>
        </w:rPr>
        <w:t> </w:t>
      </w:r>
      <w:r>
        <w:rPr>
          <w:color w:val="231F20"/>
          <w:sz w:val="20"/>
        </w:rPr>
        <w:t>почетној</w:t>
      </w:r>
      <w:r>
        <w:rPr>
          <w:color w:val="231F20"/>
          <w:spacing w:val="-11"/>
          <w:sz w:val="20"/>
        </w:rPr>
        <w:t> </w:t>
      </w:r>
      <w:r>
        <w:rPr>
          <w:color w:val="231F20"/>
          <w:sz w:val="20"/>
        </w:rPr>
        <w:t>фази</w:t>
      </w:r>
      <w:r>
        <w:rPr>
          <w:color w:val="231F20"/>
          <w:spacing w:val="-11"/>
          <w:sz w:val="20"/>
        </w:rPr>
        <w:t> </w:t>
      </w:r>
      <w:r>
        <w:rPr>
          <w:color w:val="231F20"/>
          <w:sz w:val="20"/>
        </w:rPr>
        <w:t>и</w:t>
      </w:r>
      <w:r>
        <w:rPr>
          <w:color w:val="231F20"/>
          <w:spacing w:val="-11"/>
          <w:sz w:val="20"/>
        </w:rPr>
        <w:t> </w:t>
      </w:r>
      <w:r>
        <w:rPr>
          <w:color w:val="231F20"/>
          <w:sz w:val="20"/>
        </w:rPr>
        <w:t>континуирано</w:t>
      </w:r>
      <w:r>
        <w:rPr>
          <w:color w:val="231F20"/>
          <w:spacing w:val="-11"/>
          <w:sz w:val="20"/>
        </w:rPr>
        <w:t> </w:t>
      </w:r>
      <w:r>
        <w:rPr>
          <w:color w:val="231F20"/>
          <w:sz w:val="20"/>
        </w:rPr>
        <w:t>праћење</w:t>
      </w:r>
      <w:r>
        <w:rPr>
          <w:color w:val="231F20"/>
          <w:spacing w:val="-11"/>
          <w:sz w:val="20"/>
        </w:rPr>
        <w:t> </w:t>
      </w:r>
      <w:r>
        <w:rPr>
          <w:color w:val="231F20"/>
          <w:sz w:val="20"/>
        </w:rPr>
        <w:t>у</w:t>
      </w:r>
      <w:r>
        <w:rPr>
          <w:color w:val="231F20"/>
          <w:spacing w:val="-11"/>
          <w:sz w:val="20"/>
        </w:rPr>
        <w:t> </w:t>
      </w:r>
      <w:r>
        <w:rPr>
          <w:color w:val="231F20"/>
          <w:sz w:val="20"/>
        </w:rPr>
        <w:t>наставку, како</w:t>
      </w:r>
      <w:r>
        <w:rPr>
          <w:color w:val="231F20"/>
          <w:spacing w:val="-6"/>
          <w:sz w:val="20"/>
        </w:rPr>
        <w:t> </w:t>
      </w:r>
      <w:r>
        <w:rPr>
          <w:color w:val="231F20"/>
          <w:sz w:val="20"/>
        </w:rPr>
        <w:t>би</w:t>
      </w:r>
      <w:r>
        <w:rPr>
          <w:color w:val="231F20"/>
          <w:spacing w:val="-6"/>
          <w:sz w:val="20"/>
        </w:rPr>
        <w:t> </w:t>
      </w:r>
      <w:r>
        <w:rPr>
          <w:color w:val="231F20"/>
          <w:sz w:val="20"/>
        </w:rPr>
        <w:t>се</w:t>
      </w:r>
      <w:r>
        <w:rPr>
          <w:color w:val="231F20"/>
          <w:spacing w:val="-6"/>
          <w:sz w:val="20"/>
        </w:rPr>
        <w:t> </w:t>
      </w:r>
      <w:r>
        <w:rPr>
          <w:color w:val="231F20"/>
          <w:sz w:val="20"/>
        </w:rPr>
        <w:t>спречило</w:t>
      </w:r>
      <w:r>
        <w:rPr>
          <w:color w:val="231F20"/>
          <w:spacing w:val="-6"/>
          <w:sz w:val="20"/>
        </w:rPr>
        <w:t> </w:t>
      </w:r>
      <w:r>
        <w:rPr>
          <w:color w:val="231F20"/>
          <w:sz w:val="20"/>
        </w:rPr>
        <w:t>да</w:t>
      </w:r>
      <w:r>
        <w:rPr>
          <w:color w:val="231F20"/>
          <w:spacing w:val="-6"/>
          <w:sz w:val="20"/>
        </w:rPr>
        <w:t> </w:t>
      </w:r>
      <w:r>
        <w:rPr>
          <w:color w:val="231F20"/>
          <w:sz w:val="20"/>
        </w:rPr>
        <w:t>особа</w:t>
      </w:r>
      <w:r>
        <w:rPr>
          <w:color w:val="231F20"/>
          <w:spacing w:val="-6"/>
          <w:sz w:val="20"/>
        </w:rPr>
        <w:t> </w:t>
      </w:r>
      <w:r>
        <w:rPr>
          <w:color w:val="231F20"/>
          <w:sz w:val="20"/>
        </w:rPr>
        <w:t>одустане</w:t>
      </w:r>
      <w:r>
        <w:rPr>
          <w:color w:val="231F20"/>
          <w:spacing w:val="-6"/>
          <w:sz w:val="20"/>
        </w:rPr>
        <w:t> </w:t>
      </w:r>
      <w:r>
        <w:rPr>
          <w:color w:val="231F20"/>
          <w:sz w:val="20"/>
        </w:rPr>
        <w:t>и</w:t>
      </w:r>
      <w:r>
        <w:rPr>
          <w:color w:val="231F20"/>
          <w:spacing w:val="-6"/>
          <w:sz w:val="20"/>
        </w:rPr>
        <w:t> </w:t>
      </w:r>
      <w:r>
        <w:rPr>
          <w:color w:val="231F20"/>
          <w:sz w:val="20"/>
        </w:rPr>
        <w:t>да</w:t>
      </w:r>
      <w:r>
        <w:rPr>
          <w:color w:val="231F20"/>
          <w:spacing w:val="-6"/>
          <w:sz w:val="20"/>
        </w:rPr>
        <w:t> </w:t>
      </w:r>
      <w:r>
        <w:rPr>
          <w:color w:val="231F20"/>
          <w:sz w:val="20"/>
        </w:rPr>
        <w:t>би</w:t>
      </w:r>
      <w:r>
        <w:rPr>
          <w:color w:val="231F20"/>
          <w:spacing w:val="-6"/>
          <w:sz w:val="20"/>
        </w:rPr>
        <w:t> </w:t>
      </w:r>
      <w:r>
        <w:rPr>
          <w:color w:val="231F20"/>
          <w:sz w:val="20"/>
        </w:rPr>
        <w:t>се</w:t>
      </w:r>
      <w:r>
        <w:rPr>
          <w:color w:val="231F20"/>
          <w:spacing w:val="-6"/>
          <w:sz w:val="20"/>
        </w:rPr>
        <w:t> </w:t>
      </w:r>
      <w:r>
        <w:rPr>
          <w:color w:val="231F20"/>
          <w:sz w:val="20"/>
        </w:rPr>
        <w:t>осигурао</w:t>
      </w:r>
      <w:r>
        <w:rPr>
          <w:color w:val="231F20"/>
          <w:spacing w:val="-6"/>
          <w:sz w:val="20"/>
        </w:rPr>
        <w:t> </w:t>
      </w:r>
      <w:r>
        <w:rPr>
          <w:color w:val="231F20"/>
          <w:sz w:val="20"/>
        </w:rPr>
        <w:t>напредак</w:t>
      </w:r>
      <w:r>
        <w:rPr>
          <w:color w:val="231F20"/>
          <w:spacing w:val="-6"/>
          <w:sz w:val="20"/>
        </w:rPr>
        <w:t> </w:t>
      </w:r>
      <w:r>
        <w:rPr>
          <w:color w:val="231F20"/>
          <w:sz w:val="20"/>
        </w:rPr>
        <w:t>ка образовању, обуци или запослењу.</w:t>
      </w:r>
    </w:p>
    <w:p>
      <w:pPr>
        <w:pStyle w:val="ListParagraph"/>
        <w:spacing w:after="0" w:line="235" w:lineRule="auto"/>
        <w:jc w:val="both"/>
        <w:rPr>
          <w:sz w:val="20"/>
        </w:rPr>
        <w:sectPr>
          <w:pgSz w:w="9360" w:h="13040"/>
          <w:pgMar w:header="0" w:footer="1247" w:top="1280" w:bottom="1440" w:left="0" w:right="0"/>
        </w:sectPr>
      </w:pPr>
    </w:p>
    <w:p>
      <w:pPr>
        <w:pStyle w:val="Heading4"/>
        <w:spacing w:line="242" w:lineRule="exact" w:before="37"/>
      </w:pPr>
      <w:r>
        <w:rPr>
          <w:color w:val="231F20"/>
        </w:rPr>
        <w:t>Мере</w:t>
      </w:r>
      <w:r>
        <w:rPr>
          <w:color w:val="231F20"/>
          <w:spacing w:val="-6"/>
        </w:rPr>
        <w:t> </w:t>
      </w:r>
      <w:r>
        <w:rPr>
          <w:color w:val="231F20"/>
        </w:rPr>
        <w:t>подршке</w:t>
      </w:r>
      <w:r>
        <w:rPr>
          <w:color w:val="231F20"/>
          <w:spacing w:val="-6"/>
        </w:rPr>
        <w:t> </w:t>
      </w:r>
      <w:r>
        <w:rPr>
          <w:color w:val="231F20"/>
        </w:rPr>
        <w:t>у</w:t>
      </w:r>
      <w:r>
        <w:rPr>
          <w:color w:val="231F20"/>
          <w:spacing w:val="-4"/>
        </w:rPr>
        <w:t> </w:t>
      </w:r>
      <w:r>
        <w:rPr>
          <w:color w:val="231F20"/>
        </w:rPr>
        <w:t>циљу</w:t>
      </w:r>
      <w:r>
        <w:rPr>
          <w:color w:val="231F20"/>
          <w:spacing w:val="-5"/>
        </w:rPr>
        <w:t> </w:t>
      </w:r>
      <w:r>
        <w:rPr>
          <w:color w:val="231F20"/>
        </w:rPr>
        <w:t>интегрaције</w:t>
      </w:r>
      <w:r>
        <w:rPr>
          <w:color w:val="231F20"/>
          <w:spacing w:val="-5"/>
        </w:rPr>
        <w:t> </w:t>
      </w:r>
      <w:r>
        <w:rPr>
          <w:color w:val="231F20"/>
        </w:rPr>
        <w:t>на</w:t>
      </w:r>
      <w:r>
        <w:rPr>
          <w:color w:val="231F20"/>
          <w:spacing w:val="-5"/>
        </w:rPr>
        <w:t> </w:t>
      </w:r>
      <w:r>
        <w:rPr>
          <w:color w:val="231F20"/>
        </w:rPr>
        <w:t>тржиште</w:t>
      </w:r>
      <w:r>
        <w:rPr>
          <w:color w:val="231F20"/>
          <w:spacing w:val="-5"/>
        </w:rPr>
        <w:t> </w:t>
      </w:r>
      <w:r>
        <w:rPr>
          <w:color w:val="231F20"/>
          <w:spacing w:val="-4"/>
        </w:rPr>
        <w:t>рада</w:t>
      </w:r>
    </w:p>
    <w:p>
      <w:pPr>
        <w:spacing w:line="242" w:lineRule="exact" w:before="0"/>
        <w:ind w:left="1417" w:right="0" w:firstLine="0"/>
        <w:jc w:val="left"/>
        <w:rPr>
          <w:i/>
          <w:sz w:val="20"/>
        </w:rPr>
      </w:pPr>
      <w:r>
        <w:rPr>
          <w:i/>
          <w:color w:val="231F20"/>
          <w:sz w:val="20"/>
        </w:rPr>
        <w:t>Унапређење</w:t>
      </w:r>
      <w:r>
        <w:rPr>
          <w:i/>
          <w:color w:val="231F20"/>
          <w:spacing w:val="-7"/>
          <w:sz w:val="20"/>
        </w:rPr>
        <w:t> </w:t>
      </w:r>
      <w:r>
        <w:rPr>
          <w:i/>
          <w:color w:val="231F20"/>
          <w:spacing w:val="-2"/>
          <w:sz w:val="20"/>
        </w:rPr>
        <w:t>вештина</w:t>
      </w:r>
    </w:p>
    <w:p>
      <w:pPr>
        <w:pStyle w:val="ListParagraph"/>
        <w:numPr>
          <w:ilvl w:val="1"/>
          <w:numId w:val="19"/>
        </w:numPr>
        <w:tabs>
          <w:tab w:pos="2137" w:val="left" w:leader="none"/>
        </w:tabs>
        <w:spacing w:line="235" w:lineRule="auto" w:before="240" w:after="0"/>
        <w:ind w:left="2137" w:right="1130" w:hanging="360"/>
        <w:jc w:val="both"/>
        <w:rPr>
          <w:sz w:val="20"/>
        </w:rPr>
      </w:pPr>
      <w:r>
        <w:rPr>
          <w:color w:val="231F20"/>
          <w:sz w:val="20"/>
        </w:rPr>
        <w:t>понудити младима који су прерано напустили школовање и онима са ниским квалификацијама могућност да се поново укључе у систем об- разовања или програме „друге шансе“;</w:t>
      </w:r>
    </w:p>
    <w:p>
      <w:pPr>
        <w:pStyle w:val="ListParagraph"/>
        <w:numPr>
          <w:ilvl w:val="1"/>
          <w:numId w:val="19"/>
        </w:numPr>
        <w:tabs>
          <w:tab w:pos="2137" w:val="left" w:leader="none"/>
        </w:tabs>
        <w:spacing w:line="235" w:lineRule="auto" w:before="59" w:after="0"/>
        <w:ind w:left="2137" w:right="1130" w:hanging="360"/>
        <w:jc w:val="both"/>
        <w:rPr>
          <w:sz w:val="20"/>
        </w:rPr>
      </w:pPr>
      <w:r>
        <w:rPr>
          <w:color w:val="231F20"/>
          <w:sz w:val="20"/>
        </w:rPr>
        <w:t>обезбедити да мере предузете у оквиру програма за унапређење вештина и компетенција помогну у решавању проблема неусклађе- ности понуде и тражње, односно да буду у складу са потребама на тр- жишту рада;</w:t>
      </w:r>
    </w:p>
    <w:p>
      <w:pPr>
        <w:pStyle w:val="ListParagraph"/>
        <w:numPr>
          <w:ilvl w:val="1"/>
          <w:numId w:val="19"/>
        </w:numPr>
        <w:tabs>
          <w:tab w:pos="2137" w:val="left" w:leader="none"/>
        </w:tabs>
        <w:spacing w:line="235" w:lineRule="auto" w:before="59" w:after="0"/>
        <w:ind w:left="2137" w:right="1130" w:hanging="360"/>
        <w:jc w:val="both"/>
        <w:rPr>
          <w:sz w:val="20"/>
        </w:rPr>
      </w:pPr>
      <w:r>
        <w:rPr>
          <w:color w:val="231F20"/>
          <w:sz w:val="20"/>
        </w:rPr>
        <w:t>осигурати да мерама за унапређење вештина и компетенција буду обухваћене и вештине из области информационо-комуникационих те- хнологија/дигиталне вештине;</w:t>
      </w:r>
    </w:p>
    <w:p>
      <w:pPr>
        <w:pStyle w:val="ListParagraph"/>
        <w:numPr>
          <w:ilvl w:val="1"/>
          <w:numId w:val="19"/>
        </w:numPr>
        <w:tabs>
          <w:tab w:pos="2137" w:val="left" w:leader="none"/>
        </w:tabs>
        <w:spacing w:line="235" w:lineRule="auto" w:before="59" w:after="0"/>
        <w:ind w:left="2137" w:right="1130" w:hanging="360"/>
        <w:jc w:val="both"/>
        <w:rPr>
          <w:sz w:val="20"/>
        </w:rPr>
      </w:pPr>
      <w:r>
        <w:rPr>
          <w:color w:val="231F20"/>
          <w:sz w:val="20"/>
        </w:rPr>
        <w:t>подстицати школе, центре за стручно усавршавање и службе за запо- шљавање</w:t>
      </w:r>
      <w:r>
        <w:rPr>
          <w:color w:val="231F20"/>
          <w:spacing w:val="-7"/>
          <w:sz w:val="20"/>
        </w:rPr>
        <w:t> </w:t>
      </w:r>
      <w:r>
        <w:rPr>
          <w:color w:val="231F20"/>
          <w:sz w:val="20"/>
        </w:rPr>
        <w:t>да</w:t>
      </w:r>
      <w:r>
        <w:rPr>
          <w:color w:val="231F20"/>
          <w:spacing w:val="-7"/>
          <w:sz w:val="20"/>
        </w:rPr>
        <w:t> </w:t>
      </w:r>
      <w:r>
        <w:rPr>
          <w:color w:val="231F20"/>
          <w:sz w:val="20"/>
        </w:rPr>
        <w:t>промовишу</w:t>
      </w:r>
      <w:r>
        <w:rPr>
          <w:color w:val="231F20"/>
          <w:spacing w:val="-7"/>
          <w:sz w:val="20"/>
        </w:rPr>
        <w:t> </w:t>
      </w:r>
      <w:r>
        <w:rPr>
          <w:color w:val="231F20"/>
          <w:sz w:val="20"/>
        </w:rPr>
        <w:t>и</w:t>
      </w:r>
      <w:r>
        <w:rPr>
          <w:color w:val="231F20"/>
          <w:spacing w:val="-7"/>
          <w:sz w:val="20"/>
        </w:rPr>
        <w:t> </w:t>
      </w:r>
      <w:r>
        <w:rPr>
          <w:color w:val="231F20"/>
          <w:sz w:val="20"/>
        </w:rPr>
        <w:t>нуде</w:t>
      </w:r>
      <w:r>
        <w:rPr>
          <w:color w:val="231F20"/>
          <w:spacing w:val="-7"/>
          <w:sz w:val="20"/>
        </w:rPr>
        <w:t> </w:t>
      </w:r>
      <w:r>
        <w:rPr>
          <w:color w:val="231F20"/>
          <w:sz w:val="20"/>
        </w:rPr>
        <w:t>услуге</w:t>
      </w:r>
      <w:r>
        <w:rPr>
          <w:color w:val="231F20"/>
          <w:spacing w:val="-7"/>
          <w:sz w:val="20"/>
        </w:rPr>
        <w:t> </w:t>
      </w:r>
      <w:r>
        <w:rPr>
          <w:color w:val="231F20"/>
          <w:sz w:val="20"/>
        </w:rPr>
        <w:t>континуираног</w:t>
      </w:r>
      <w:r>
        <w:rPr>
          <w:color w:val="231F20"/>
          <w:spacing w:val="-7"/>
          <w:sz w:val="20"/>
        </w:rPr>
        <w:t> </w:t>
      </w:r>
      <w:r>
        <w:rPr>
          <w:color w:val="231F20"/>
          <w:sz w:val="20"/>
        </w:rPr>
        <w:t>праћења</w:t>
      </w:r>
      <w:r>
        <w:rPr>
          <w:color w:val="231F20"/>
          <w:spacing w:val="-7"/>
          <w:sz w:val="20"/>
        </w:rPr>
        <w:t> </w:t>
      </w:r>
      <w:r>
        <w:rPr>
          <w:color w:val="231F20"/>
          <w:sz w:val="20"/>
        </w:rPr>
        <w:t>за</w:t>
      </w:r>
      <w:r>
        <w:rPr>
          <w:color w:val="231F20"/>
          <w:spacing w:val="-7"/>
          <w:sz w:val="20"/>
        </w:rPr>
        <w:t> </w:t>
      </w:r>
      <w:r>
        <w:rPr>
          <w:color w:val="231F20"/>
          <w:sz w:val="20"/>
        </w:rPr>
        <w:t>мла- де на тему предузетништва и самозапошљавања;</w:t>
      </w:r>
    </w:p>
    <w:p>
      <w:pPr>
        <w:pStyle w:val="ListParagraph"/>
        <w:numPr>
          <w:ilvl w:val="1"/>
          <w:numId w:val="19"/>
        </w:numPr>
        <w:tabs>
          <w:tab w:pos="2137" w:val="left" w:leader="none"/>
        </w:tabs>
        <w:spacing w:line="235" w:lineRule="auto" w:before="59" w:after="0"/>
        <w:ind w:left="2137" w:right="1131" w:hanging="360"/>
        <w:jc w:val="both"/>
        <w:rPr>
          <w:sz w:val="20"/>
        </w:rPr>
      </w:pPr>
      <w:r>
        <w:rPr>
          <w:color w:val="231F20"/>
          <w:sz w:val="20"/>
        </w:rPr>
        <w:t>спровести препоруку од 20. децембра 2012. године о признавању не- формалног и информалног учења.</w:t>
      </w:r>
    </w:p>
    <w:p>
      <w:pPr>
        <w:pStyle w:val="BodyText"/>
        <w:spacing w:before="50"/>
        <w:ind w:left="0"/>
        <w:jc w:val="left"/>
      </w:pPr>
    </w:p>
    <w:p>
      <w:pPr>
        <w:spacing w:before="0"/>
        <w:ind w:left="1417" w:right="0" w:firstLine="0"/>
        <w:jc w:val="left"/>
        <w:rPr>
          <w:i/>
          <w:sz w:val="20"/>
        </w:rPr>
      </w:pPr>
      <w:r>
        <w:rPr>
          <w:i/>
          <w:color w:val="231F20"/>
          <w:sz w:val="20"/>
        </w:rPr>
        <w:t>Мере</w:t>
      </w:r>
      <w:r>
        <w:rPr>
          <w:i/>
          <w:color w:val="231F20"/>
          <w:spacing w:val="-3"/>
          <w:sz w:val="20"/>
        </w:rPr>
        <w:t> </w:t>
      </w:r>
      <w:r>
        <w:rPr>
          <w:i/>
          <w:color w:val="231F20"/>
          <w:sz w:val="20"/>
        </w:rPr>
        <w:t>у</w:t>
      </w:r>
      <w:r>
        <w:rPr>
          <w:i/>
          <w:color w:val="231F20"/>
          <w:spacing w:val="-3"/>
          <w:sz w:val="20"/>
        </w:rPr>
        <w:t> </w:t>
      </w:r>
      <w:r>
        <w:rPr>
          <w:i/>
          <w:color w:val="231F20"/>
          <w:sz w:val="20"/>
        </w:rPr>
        <w:t>вези</w:t>
      </w:r>
      <w:r>
        <w:rPr>
          <w:i/>
          <w:color w:val="231F20"/>
          <w:spacing w:val="-3"/>
          <w:sz w:val="20"/>
        </w:rPr>
        <w:t> </w:t>
      </w:r>
      <w:r>
        <w:rPr>
          <w:i/>
          <w:color w:val="231F20"/>
          <w:sz w:val="20"/>
        </w:rPr>
        <w:t>са</w:t>
      </w:r>
      <w:r>
        <w:rPr>
          <w:i/>
          <w:color w:val="231F20"/>
          <w:spacing w:val="-3"/>
          <w:sz w:val="20"/>
        </w:rPr>
        <w:t> </w:t>
      </w:r>
      <w:r>
        <w:rPr>
          <w:i/>
          <w:color w:val="231F20"/>
          <w:sz w:val="20"/>
        </w:rPr>
        <w:t>тржиштем</w:t>
      </w:r>
      <w:r>
        <w:rPr>
          <w:i/>
          <w:color w:val="231F20"/>
          <w:spacing w:val="-3"/>
          <w:sz w:val="20"/>
        </w:rPr>
        <w:t> </w:t>
      </w:r>
      <w:r>
        <w:rPr>
          <w:i/>
          <w:color w:val="231F20"/>
          <w:spacing w:val="-4"/>
          <w:sz w:val="20"/>
        </w:rPr>
        <w:t>рада</w:t>
      </w:r>
    </w:p>
    <w:p>
      <w:pPr>
        <w:pStyle w:val="ListParagraph"/>
        <w:numPr>
          <w:ilvl w:val="1"/>
          <w:numId w:val="19"/>
        </w:numPr>
        <w:tabs>
          <w:tab w:pos="2137" w:val="left" w:leader="none"/>
        </w:tabs>
        <w:spacing w:line="235" w:lineRule="auto" w:before="240" w:after="0"/>
        <w:ind w:left="2137" w:right="1129" w:hanging="360"/>
        <w:jc w:val="both"/>
        <w:rPr>
          <w:sz w:val="20"/>
        </w:rPr>
      </w:pPr>
      <w:r>
        <w:rPr>
          <w:color w:val="231F20"/>
          <w:sz w:val="20"/>
        </w:rPr>
        <w:t>где</w:t>
      </w:r>
      <w:r>
        <w:rPr>
          <w:color w:val="231F20"/>
          <w:spacing w:val="-8"/>
          <w:sz w:val="20"/>
        </w:rPr>
        <w:t> </w:t>
      </w:r>
      <w:r>
        <w:rPr>
          <w:color w:val="231F20"/>
          <w:sz w:val="20"/>
        </w:rPr>
        <w:t>је</w:t>
      </w:r>
      <w:r>
        <w:rPr>
          <w:color w:val="231F20"/>
          <w:spacing w:val="-8"/>
          <w:sz w:val="20"/>
        </w:rPr>
        <w:t> </w:t>
      </w:r>
      <w:r>
        <w:rPr>
          <w:color w:val="231F20"/>
          <w:sz w:val="20"/>
        </w:rPr>
        <w:t>то</w:t>
      </w:r>
      <w:r>
        <w:rPr>
          <w:color w:val="231F20"/>
          <w:spacing w:val="-8"/>
          <w:sz w:val="20"/>
        </w:rPr>
        <w:t> </w:t>
      </w:r>
      <w:r>
        <w:rPr>
          <w:color w:val="231F20"/>
          <w:sz w:val="20"/>
        </w:rPr>
        <w:t>релевантно,</w:t>
      </w:r>
      <w:r>
        <w:rPr>
          <w:color w:val="231F20"/>
          <w:spacing w:val="-8"/>
          <w:sz w:val="20"/>
        </w:rPr>
        <w:t> </w:t>
      </w:r>
      <w:r>
        <w:rPr>
          <w:color w:val="231F20"/>
          <w:sz w:val="20"/>
        </w:rPr>
        <w:t>смањити</w:t>
      </w:r>
      <w:r>
        <w:rPr>
          <w:color w:val="231F20"/>
          <w:spacing w:val="-8"/>
          <w:sz w:val="20"/>
        </w:rPr>
        <w:t> </w:t>
      </w:r>
      <w:r>
        <w:rPr>
          <w:color w:val="231F20"/>
          <w:sz w:val="20"/>
        </w:rPr>
        <w:t>трошкове</w:t>
      </w:r>
      <w:r>
        <w:rPr>
          <w:color w:val="231F20"/>
          <w:spacing w:val="-8"/>
          <w:sz w:val="20"/>
        </w:rPr>
        <w:t> </w:t>
      </w:r>
      <w:r>
        <w:rPr>
          <w:color w:val="231F20"/>
          <w:sz w:val="20"/>
        </w:rPr>
        <w:t>рада</w:t>
      </w:r>
      <w:r>
        <w:rPr>
          <w:color w:val="231F20"/>
          <w:spacing w:val="-8"/>
          <w:sz w:val="20"/>
        </w:rPr>
        <w:t> </w:t>
      </w:r>
      <w:r>
        <w:rPr>
          <w:color w:val="231F20"/>
          <w:sz w:val="20"/>
        </w:rPr>
        <w:t>који</w:t>
      </w:r>
      <w:r>
        <w:rPr>
          <w:color w:val="231F20"/>
          <w:spacing w:val="-8"/>
          <w:sz w:val="20"/>
        </w:rPr>
        <w:t> </w:t>
      </w:r>
      <w:r>
        <w:rPr>
          <w:color w:val="231F20"/>
          <w:sz w:val="20"/>
        </w:rPr>
        <w:t>нису</w:t>
      </w:r>
      <w:r>
        <w:rPr>
          <w:color w:val="231F20"/>
          <w:spacing w:val="-8"/>
          <w:sz w:val="20"/>
        </w:rPr>
        <w:t> </w:t>
      </w:r>
      <w:r>
        <w:rPr>
          <w:color w:val="231F20"/>
          <w:sz w:val="20"/>
        </w:rPr>
        <w:t>зараде,</w:t>
      </w:r>
      <w:r>
        <w:rPr>
          <w:color w:val="231F20"/>
          <w:spacing w:val="-8"/>
          <w:sz w:val="20"/>
        </w:rPr>
        <w:t> </w:t>
      </w:r>
      <w:r>
        <w:rPr>
          <w:color w:val="231F20"/>
          <w:sz w:val="20"/>
        </w:rPr>
        <w:t>како</w:t>
      </w:r>
      <w:r>
        <w:rPr>
          <w:color w:val="231F20"/>
          <w:spacing w:val="-8"/>
          <w:sz w:val="20"/>
        </w:rPr>
        <w:t> </w:t>
      </w:r>
      <w:r>
        <w:rPr>
          <w:color w:val="231F20"/>
          <w:sz w:val="20"/>
        </w:rPr>
        <w:t>би се увећали изгледи за запошљавање младих;</w:t>
      </w:r>
    </w:p>
    <w:p>
      <w:pPr>
        <w:pStyle w:val="ListParagraph"/>
        <w:numPr>
          <w:ilvl w:val="1"/>
          <w:numId w:val="19"/>
        </w:numPr>
        <w:tabs>
          <w:tab w:pos="2137" w:val="left" w:leader="none"/>
        </w:tabs>
        <w:spacing w:line="235" w:lineRule="auto" w:before="58" w:after="0"/>
        <w:ind w:left="2137" w:right="1129" w:hanging="360"/>
        <w:jc w:val="both"/>
        <w:rPr>
          <w:sz w:val="20"/>
        </w:rPr>
      </w:pPr>
      <w:r>
        <w:rPr>
          <w:color w:val="231F20"/>
          <w:sz w:val="20"/>
        </w:rPr>
        <w:t>користити циљане и добро осмишљене субвенције за зараде и запо- шљавање,</w:t>
      </w:r>
      <w:r>
        <w:rPr>
          <w:color w:val="231F20"/>
          <w:spacing w:val="-11"/>
          <w:sz w:val="20"/>
        </w:rPr>
        <w:t> </w:t>
      </w:r>
      <w:r>
        <w:rPr>
          <w:color w:val="231F20"/>
          <w:sz w:val="20"/>
        </w:rPr>
        <w:t>да</w:t>
      </w:r>
      <w:r>
        <w:rPr>
          <w:color w:val="231F20"/>
          <w:spacing w:val="-11"/>
          <w:sz w:val="20"/>
        </w:rPr>
        <w:t> </w:t>
      </w:r>
      <w:r>
        <w:rPr>
          <w:color w:val="231F20"/>
          <w:sz w:val="20"/>
        </w:rPr>
        <w:t>би</w:t>
      </w:r>
      <w:r>
        <w:rPr>
          <w:color w:val="231F20"/>
          <w:spacing w:val="-11"/>
          <w:sz w:val="20"/>
        </w:rPr>
        <w:t> </w:t>
      </w:r>
      <w:r>
        <w:rPr>
          <w:color w:val="231F20"/>
          <w:sz w:val="20"/>
        </w:rPr>
        <w:t>се</w:t>
      </w:r>
      <w:r>
        <w:rPr>
          <w:color w:val="231F20"/>
          <w:spacing w:val="-11"/>
          <w:sz w:val="20"/>
        </w:rPr>
        <w:t> </w:t>
      </w:r>
      <w:r>
        <w:rPr>
          <w:color w:val="231F20"/>
          <w:sz w:val="20"/>
        </w:rPr>
        <w:t>послодавци</w:t>
      </w:r>
      <w:r>
        <w:rPr>
          <w:color w:val="231F20"/>
          <w:spacing w:val="-11"/>
          <w:sz w:val="20"/>
        </w:rPr>
        <w:t> </w:t>
      </w:r>
      <w:r>
        <w:rPr>
          <w:color w:val="231F20"/>
          <w:sz w:val="20"/>
        </w:rPr>
        <w:t>подстакли</w:t>
      </w:r>
      <w:r>
        <w:rPr>
          <w:color w:val="231F20"/>
          <w:spacing w:val="-11"/>
          <w:sz w:val="20"/>
        </w:rPr>
        <w:t> </w:t>
      </w:r>
      <w:r>
        <w:rPr>
          <w:color w:val="231F20"/>
          <w:sz w:val="20"/>
        </w:rPr>
        <w:t>да</w:t>
      </w:r>
      <w:r>
        <w:rPr>
          <w:color w:val="231F20"/>
          <w:spacing w:val="-11"/>
          <w:sz w:val="20"/>
        </w:rPr>
        <w:t> </w:t>
      </w:r>
      <w:r>
        <w:rPr>
          <w:color w:val="231F20"/>
          <w:sz w:val="20"/>
        </w:rPr>
        <w:t>креирају</w:t>
      </w:r>
      <w:r>
        <w:rPr>
          <w:color w:val="231F20"/>
          <w:spacing w:val="-11"/>
          <w:sz w:val="20"/>
        </w:rPr>
        <w:t> </w:t>
      </w:r>
      <w:r>
        <w:rPr>
          <w:color w:val="231F20"/>
          <w:sz w:val="20"/>
        </w:rPr>
        <w:t>нове</w:t>
      </w:r>
      <w:r>
        <w:rPr>
          <w:color w:val="231F20"/>
          <w:spacing w:val="-11"/>
          <w:sz w:val="20"/>
        </w:rPr>
        <w:t> </w:t>
      </w:r>
      <w:r>
        <w:rPr>
          <w:color w:val="231F20"/>
          <w:sz w:val="20"/>
        </w:rPr>
        <w:t>могућности за младе;</w:t>
      </w:r>
    </w:p>
    <w:p>
      <w:pPr>
        <w:pStyle w:val="ListParagraph"/>
        <w:numPr>
          <w:ilvl w:val="1"/>
          <w:numId w:val="19"/>
        </w:numPr>
        <w:tabs>
          <w:tab w:pos="2137" w:val="left" w:leader="none"/>
        </w:tabs>
        <w:spacing w:line="235" w:lineRule="auto" w:before="59" w:after="0"/>
        <w:ind w:left="2137" w:right="1130" w:hanging="360"/>
        <w:jc w:val="both"/>
        <w:rPr>
          <w:sz w:val="20"/>
        </w:rPr>
      </w:pPr>
      <w:r>
        <w:rPr>
          <w:color w:val="231F20"/>
          <w:sz w:val="20"/>
        </w:rPr>
        <w:t>промовисати територијалну покретљивост тиме што ће млади бити боље упознати са могућностима проналажења запослења, </w:t>
      </w:r>
      <w:r>
        <w:rPr>
          <w:color w:val="231F20"/>
          <w:sz w:val="20"/>
        </w:rPr>
        <w:t>програми- ма стажирања или приправничког стажа, као и мерама подршке који постоје у различитим областима, регионима или земљама;</w:t>
      </w:r>
    </w:p>
    <w:p>
      <w:pPr>
        <w:pStyle w:val="ListParagraph"/>
        <w:numPr>
          <w:ilvl w:val="1"/>
          <w:numId w:val="19"/>
        </w:numPr>
        <w:tabs>
          <w:tab w:pos="2137" w:val="left" w:leader="none"/>
        </w:tabs>
        <w:spacing w:line="235" w:lineRule="auto" w:before="59" w:after="0"/>
        <w:ind w:left="2137" w:right="1131" w:hanging="360"/>
        <w:jc w:val="both"/>
        <w:rPr>
          <w:sz w:val="20"/>
        </w:rPr>
      </w:pPr>
      <w:r>
        <w:rPr>
          <w:color w:val="231F20"/>
          <w:sz w:val="20"/>
        </w:rPr>
        <w:t>учинити доступним већи број услуга везаних за пружање подршке</w:t>
      </w:r>
      <w:r>
        <w:rPr>
          <w:color w:val="231F20"/>
          <w:spacing w:val="80"/>
          <w:w w:val="150"/>
          <w:sz w:val="20"/>
        </w:rPr>
        <w:t> </w:t>
      </w:r>
      <w:r>
        <w:rPr>
          <w:color w:val="231F20"/>
          <w:sz w:val="20"/>
        </w:rPr>
        <w:t>код покретања сопственог посла и подићи свест о могућностима и перспективама у вези са самозапошљавањем;</w:t>
      </w:r>
    </w:p>
    <w:p>
      <w:pPr>
        <w:pStyle w:val="ListParagraph"/>
        <w:numPr>
          <w:ilvl w:val="1"/>
          <w:numId w:val="19"/>
        </w:numPr>
        <w:tabs>
          <w:tab w:pos="2137" w:val="left" w:leader="none"/>
        </w:tabs>
        <w:spacing w:line="235" w:lineRule="auto" w:before="59" w:after="0"/>
        <w:ind w:left="2137" w:right="1131" w:hanging="360"/>
        <w:jc w:val="both"/>
        <w:rPr>
          <w:sz w:val="20"/>
        </w:rPr>
      </w:pPr>
      <w:r>
        <w:rPr>
          <w:color w:val="231F20"/>
          <w:sz w:val="20"/>
        </w:rPr>
        <w:t>унапредити</w:t>
      </w:r>
      <w:r>
        <w:rPr>
          <w:color w:val="231F20"/>
          <w:spacing w:val="-10"/>
          <w:sz w:val="20"/>
        </w:rPr>
        <w:t> </w:t>
      </w:r>
      <w:r>
        <w:rPr>
          <w:color w:val="231F20"/>
          <w:sz w:val="20"/>
        </w:rPr>
        <w:t>механизме</w:t>
      </w:r>
      <w:r>
        <w:rPr>
          <w:color w:val="231F20"/>
          <w:spacing w:val="-10"/>
          <w:sz w:val="20"/>
        </w:rPr>
        <w:t> </w:t>
      </w:r>
      <w:r>
        <w:rPr>
          <w:color w:val="231F20"/>
          <w:sz w:val="20"/>
        </w:rPr>
        <w:t>за</w:t>
      </w:r>
      <w:r>
        <w:rPr>
          <w:color w:val="231F20"/>
          <w:spacing w:val="-10"/>
          <w:sz w:val="20"/>
        </w:rPr>
        <w:t> </w:t>
      </w:r>
      <w:r>
        <w:rPr>
          <w:color w:val="231F20"/>
          <w:sz w:val="20"/>
        </w:rPr>
        <w:t>поновно</w:t>
      </w:r>
      <w:r>
        <w:rPr>
          <w:color w:val="231F20"/>
          <w:spacing w:val="-10"/>
          <w:sz w:val="20"/>
        </w:rPr>
        <w:t> </w:t>
      </w:r>
      <w:r>
        <w:rPr>
          <w:color w:val="231F20"/>
          <w:sz w:val="20"/>
        </w:rPr>
        <w:t>укључење</w:t>
      </w:r>
      <w:r>
        <w:rPr>
          <w:color w:val="231F20"/>
          <w:spacing w:val="-10"/>
          <w:sz w:val="20"/>
        </w:rPr>
        <w:t> </w:t>
      </w:r>
      <w:r>
        <w:rPr>
          <w:color w:val="231F20"/>
          <w:sz w:val="20"/>
        </w:rPr>
        <w:t>младих</w:t>
      </w:r>
      <w:r>
        <w:rPr>
          <w:color w:val="231F20"/>
          <w:spacing w:val="-10"/>
          <w:sz w:val="20"/>
        </w:rPr>
        <w:t> </w:t>
      </w:r>
      <w:r>
        <w:rPr>
          <w:color w:val="231F20"/>
          <w:sz w:val="20"/>
        </w:rPr>
        <w:t>који</w:t>
      </w:r>
      <w:r>
        <w:rPr>
          <w:color w:val="231F20"/>
          <w:spacing w:val="-10"/>
          <w:sz w:val="20"/>
        </w:rPr>
        <w:t> </w:t>
      </w:r>
      <w:r>
        <w:rPr>
          <w:color w:val="231F20"/>
          <w:sz w:val="20"/>
        </w:rPr>
        <w:t>напусте</w:t>
      </w:r>
      <w:r>
        <w:rPr>
          <w:color w:val="231F20"/>
          <w:spacing w:val="-10"/>
          <w:sz w:val="20"/>
        </w:rPr>
        <w:t> </w:t>
      </w:r>
      <w:r>
        <w:rPr>
          <w:color w:val="231F20"/>
          <w:sz w:val="20"/>
        </w:rPr>
        <w:t>про- граме за активацију и остану без бенефиција.</w:t>
      </w:r>
    </w:p>
    <w:p>
      <w:pPr>
        <w:pStyle w:val="ListParagraph"/>
        <w:spacing w:after="0" w:line="235" w:lineRule="auto"/>
        <w:jc w:val="both"/>
        <w:rPr>
          <w:sz w:val="20"/>
        </w:rPr>
        <w:sectPr>
          <w:pgSz w:w="9360" w:h="13040"/>
          <w:pgMar w:header="0" w:footer="1247" w:top="1320" w:bottom="1440" w:left="0" w:right="0"/>
        </w:sectPr>
      </w:pPr>
    </w:p>
    <w:p>
      <w:pPr>
        <w:spacing w:before="37"/>
        <w:ind w:left="1133" w:right="0" w:firstLine="0"/>
        <w:jc w:val="left"/>
        <w:rPr>
          <w:i/>
          <w:sz w:val="20"/>
        </w:rPr>
      </w:pPr>
      <w:r>
        <w:rPr>
          <w:i/>
          <w:color w:val="231F20"/>
          <w:sz w:val="20"/>
        </w:rPr>
        <w:t>Коришћење</w:t>
      </w:r>
      <w:r>
        <w:rPr>
          <w:i/>
          <w:color w:val="231F20"/>
          <w:spacing w:val="-6"/>
          <w:sz w:val="20"/>
        </w:rPr>
        <w:t> </w:t>
      </w:r>
      <w:r>
        <w:rPr>
          <w:i/>
          <w:color w:val="231F20"/>
          <w:sz w:val="20"/>
        </w:rPr>
        <w:t>фондова</w:t>
      </w:r>
      <w:r>
        <w:rPr>
          <w:i/>
          <w:color w:val="231F20"/>
          <w:spacing w:val="-5"/>
          <w:sz w:val="20"/>
        </w:rPr>
        <w:t> </w:t>
      </w:r>
      <w:r>
        <w:rPr>
          <w:i/>
          <w:color w:val="231F20"/>
          <w:spacing w:val="-2"/>
          <w:sz w:val="20"/>
        </w:rPr>
        <w:t>Уније</w:t>
      </w:r>
    </w:p>
    <w:p>
      <w:pPr>
        <w:pStyle w:val="ListParagraph"/>
        <w:numPr>
          <w:ilvl w:val="0"/>
          <w:numId w:val="19"/>
        </w:numPr>
        <w:tabs>
          <w:tab w:pos="1853" w:val="left" w:leader="none"/>
        </w:tabs>
        <w:spacing w:line="235" w:lineRule="auto" w:before="240" w:after="0"/>
        <w:ind w:left="1853" w:right="1415" w:hanging="360"/>
        <w:jc w:val="both"/>
        <w:rPr>
          <w:sz w:val="20"/>
        </w:rPr>
      </w:pPr>
      <w:r>
        <w:rPr>
          <w:color w:val="231F20"/>
          <w:sz w:val="20"/>
        </w:rPr>
        <w:t>у потпуности и оптимално користити финансијске инструменте уста- </w:t>
      </w:r>
      <w:r>
        <w:rPr>
          <w:color w:val="231F20"/>
          <w:spacing w:val="-2"/>
          <w:sz w:val="20"/>
        </w:rPr>
        <w:t>новљене</w:t>
      </w:r>
      <w:r>
        <w:rPr>
          <w:color w:val="231F20"/>
          <w:spacing w:val="-6"/>
          <w:sz w:val="20"/>
        </w:rPr>
        <w:t> </w:t>
      </w:r>
      <w:r>
        <w:rPr>
          <w:color w:val="231F20"/>
          <w:spacing w:val="-2"/>
          <w:sz w:val="20"/>
        </w:rPr>
        <w:t>у</w:t>
      </w:r>
      <w:r>
        <w:rPr>
          <w:color w:val="231F20"/>
          <w:spacing w:val="-5"/>
          <w:sz w:val="20"/>
        </w:rPr>
        <w:t> </w:t>
      </w:r>
      <w:r>
        <w:rPr>
          <w:color w:val="231F20"/>
          <w:spacing w:val="-2"/>
          <w:sz w:val="20"/>
        </w:rPr>
        <w:t>оквиру</w:t>
      </w:r>
      <w:r>
        <w:rPr>
          <w:color w:val="231F20"/>
          <w:spacing w:val="-5"/>
          <w:sz w:val="20"/>
        </w:rPr>
        <w:t> </w:t>
      </w:r>
      <w:r>
        <w:rPr>
          <w:color w:val="231F20"/>
          <w:spacing w:val="-2"/>
          <w:sz w:val="20"/>
        </w:rPr>
        <w:t>кохезионе</w:t>
      </w:r>
      <w:r>
        <w:rPr>
          <w:color w:val="231F20"/>
          <w:spacing w:val="-6"/>
          <w:sz w:val="20"/>
        </w:rPr>
        <w:t> </w:t>
      </w:r>
      <w:r>
        <w:rPr>
          <w:color w:val="231F20"/>
          <w:spacing w:val="-2"/>
          <w:sz w:val="20"/>
        </w:rPr>
        <w:t>политике</w:t>
      </w:r>
      <w:r>
        <w:rPr>
          <w:color w:val="231F20"/>
          <w:spacing w:val="-5"/>
          <w:sz w:val="20"/>
        </w:rPr>
        <w:t> </w:t>
      </w:r>
      <w:r>
        <w:rPr>
          <w:color w:val="231F20"/>
          <w:spacing w:val="-2"/>
          <w:sz w:val="20"/>
        </w:rPr>
        <w:t>у</w:t>
      </w:r>
      <w:r>
        <w:rPr>
          <w:color w:val="231F20"/>
          <w:spacing w:val="-5"/>
          <w:sz w:val="20"/>
        </w:rPr>
        <w:t> </w:t>
      </w:r>
      <w:r>
        <w:rPr>
          <w:color w:val="231F20"/>
          <w:spacing w:val="-2"/>
          <w:sz w:val="20"/>
        </w:rPr>
        <w:t>предстојећем</w:t>
      </w:r>
      <w:r>
        <w:rPr>
          <w:color w:val="231F20"/>
          <w:spacing w:val="-5"/>
          <w:sz w:val="20"/>
        </w:rPr>
        <w:t> </w:t>
      </w:r>
      <w:r>
        <w:rPr>
          <w:color w:val="231F20"/>
          <w:spacing w:val="-2"/>
          <w:sz w:val="20"/>
        </w:rPr>
        <w:t>периоду</w:t>
      </w:r>
      <w:r>
        <w:rPr>
          <w:color w:val="231F20"/>
          <w:spacing w:val="-5"/>
          <w:sz w:val="20"/>
        </w:rPr>
        <w:t> </w:t>
      </w:r>
      <w:r>
        <w:rPr>
          <w:color w:val="231F20"/>
          <w:spacing w:val="-2"/>
          <w:sz w:val="20"/>
        </w:rPr>
        <w:t>од</w:t>
      </w:r>
      <w:r>
        <w:rPr>
          <w:color w:val="231F20"/>
          <w:spacing w:val="-5"/>
          <w:sz w:val="20"/>
        </w:rPr>
        <w:t> </w:t>
      </w:r>
      <w:r>
        <w:rPr>
          <w:color w:val="231F20"/>
          <w:spacing w:val="-2"/>
          <w:sz w:val="20"/>
        </w:rPr>
        <w:t>2014. </w:t>
      </w:r>
      <w:r>
        <w:rPr>
          <w:color w:val="231F20"/>
          <w:sz w:val="20"/>
        </w:rPr>
        <w:t>до 2020. године за подршку успостављању шема </w:t>
      </w:r>
      <w:r>
        <w:rPr>
          <w:i/>
          <w:color w:val="231F20"/>
          <w:sz w:val="20"/>
        </w:rPr>
        <w:t>Гаранције за младе</w:t>
      </w:r>
      <w:r>
        <w:rPr>
          <w:color w:val="231F20"/>
          <w:sz w:val="20"/>
        </w:rPr>
        <w:t>;</w:t>
      </w:r>
    </w:p>
    <w:p>
      <w:pPr>
        <w:pStyle w:val="ListParagraph"/>
        <w:numPr>
          <w:ilvl w:val="0"/>
          <w:numId w:val="19"/>
        </w:numPr>
        <w:tabs>
          <w:tab w:pos="1853" w:val="left" w:leader="none"/>
        </w:tabs>
        <w:spacing w:line="235" w:lineRule="auto" w:before="59" w:after="0"/>
        <w:ind w:left="1853" w:right="1413" w:hanging="360"/>
        <w:jc w:val="both"/>
        <w:rPr>
          <w:sz w:val="20"/>
        </w:rPr>
      </w:pPr>
      <w:r>
        <w:rPr>
          <w:color w:val="231F20"/>
          <w:sz w:val="20"/>
        </w:rPr>
        <w:t>у контексту припрема за период од 2014. до 2020. године, обратити пажњу у уговору о партнерству на посебне циљеве повезане са спро- вођењем шема </w:t>
      </w:r>
      <w:r>
        <w:rPr>
          <w:i/>
          <w:color w:val="231F20"/>
          <w:sz w:val="20"/>
        </w:rPr>
        <w:t>Гаранције за младе</w:t>
      </w:r>
      <w:r>
        <w:rPr>
          <w:color w:val="231F20"/>
          <w:sz w:val="20"/>
        </w:rPr>
        <w:t>, у складу са националним околно- стима, и описати у оперативним програмима активности које ће бити подржане</w:t>
      </w:r>
      <w:r>
        <w:rPr>
          <w:color w:val="231F20"/>
          <w:spacing w:val="-2"/>
          <w:sz w:val="20"/>
        </w:rPr>
        <w:t> </w:t>
      </w:r>
      <w:r>
        <w:rPr>
          <w:color w:val="231F20"/>
          <w:sz w:val="20"/>
        </w:rPr>
        <w:t>сходно</w:t>
      </w:r>
      <w:r>
        <w:rPr>
          <w:color w:val="231F20"/>
          <w:spacing w:val="-2"/>
          <w:sz w:val="20"/>
        </w:rPr>
        <w:t> </w:t>
      </w:r>
      <w:r>
        <w:rPr>
          <w:color w:val="231F20"/>
          <w:sz w:val="20"/>
        </w:rPr>
        <w:t>релевантним</w:t>
      </w:r>
      <w:r>
        <w:rPr>
          <w:color w:val="231F20"/>
          <w:spacing w:val="-3"/>
          <w:sz w:val="20"/>
        </w:rPr>
        <w:t> </w:t>
      </w:r>
      <w:r>
        <w:rPr>
          <w:color w:val="231F20"/>
          <w:sz w:val="20"/>
        </w:rPr>
        <w:t>инвестиционим</w:t>
      </w:r>
      <w:r>
        <w:rPr>
          <w:color w:val="231F20"/>
          <w:spacing w:val="-3"/>
          <w:sz w:val="20"/>
        </w:rPr>
        <w:t> </w:t>
      </w:r>
      <w:r>
        <w:rPr>
          <w:color w:val="231F20"/>
          <w:sz w:val="20"/>
        </w:rPr>
        <w:t>приоритетима</w:t>
      </w:r>
      <w:r>
        <w:rPr>
          <w:color w:val="231F20"/>
          <w:spacing w:val="-2"/>
          <w:sz w:val="20"/>
        </w:rPr>
        <w:t> </w:t>
      </w:r>
      <w:r>
        <w:rPr>
          <w:color w:val="231F20"/>
          <w:sz w:val="20"/>
        </w:rPr>
        <w:t>Европс- ког социјалног фонда;</w:t>
      </w:r>
    </w:p>
    <w:p>
      <w:pPr>
        <w:pStyle w:val="ListParagraph"/>
        <w:numPr>
          <w:ilvl w:val="0"/>
          <w:numId w:val="19"/>
        </w:numPr>
        <w:tabs>
          <w:tab w:pos="1853" w:val="left" w:leader="none"/>
        </w:tabs>
        <w:spacing w:line="235" w:lineRule="auto" w:before="61" w:after="0"/>
        <w:ind w:left="1853" w:right="1415" w:hanging="360"/>
        <w:jc w:val="both"/>
        <w:rPr>
          <w:sz w:val="20"/>
        </w:rPr>
      </w:pPr>
      <w:r>
        <w:rPr>
          <w:color w:val="231F20"/>
          <w:sz w:val="20"/>
        </w:rPr>
        <w:t>уколико су за то испуњени критеријуми, у потпуности и оптимално ко- ристити</w:t>
      </w:r>
      <w:r>
        <w:rPr>
          <w:color w:val="231F20"/>
          <w:spacing w:val="-12"/>
          <w:sz w:val="20"/>
        </w:rPr>
        <w:t> </w:t>
      </w:r>
      <w:r>
        <w:rPr>
          <w:color w:val="231F20"/>
          <w:sz w:val="20"/>
        </w:rPr>
        <w:t>средства</w:t>
      </w:r>
      <w:r>
        <w:rPr>
          <w:color w:val="231F20"/>
          <w:spacing w:val="-11"/>
          <w:sz w:val="20"/>
        </w:rPr>
        <w:t> </w:t>
      </w:r>
      <w:r>
        <w:rPr>
          <w:color w:val="231F20"/>
          <w:sz w:val="20"/>
        </w:rPr>
        <w:t>предвиђена</w:t>
      </w:r>
      <w:r>
        <w:rPr>
          <w:color w:val="231F20"/>
          <w:spacing w:val="-11"/>
          <w:sz w:val="20"/>
        </w:rPr>
        <w:t> </w:t>
      </w:r>
      <w:r>
        <w:rPr>
          <w:i/>
          <w:color w:val="231F20"/>
          <w:sz w:val="20"/>
        </w:rPr>
        <w:t>Иницијативом</w:t>
      </w:r>
      <w:r>
        <w:rPr>
          <w:i/>
          <w:color w:val="231F20"/>
          <w:spacing w:val="-12"/>
          <w:sz w:val="20"/>
        </w:rPr>
        <w:t> </w:t>
      </w:r>
      <w:r>
        <w:rPr>
          <w:i/>
          <w:color w:val="231F20"/>
          <w:sz w:val="20"/>
        </w:rPr>
        <w:t>за</w:t>
      </w:r>
      <w:r>
        <w:rPr>
          <w:i/>
          <w:color w:val="231F20"/>
          <w:spacing w:val="-11"/>
          <w:sz w:val="20"/>
        </w:rPr>
        <w:t> </w:t>
      </w:r>
      <w:r>
        <w:rPr>
          <w:i/>
          <w:color w:val="231F20"/>
          <w:sz w:val="20"/>
        </w:rPr>
        <w:t>запошљавање</w:t>
      </w:r>
      <w:r>
        <w:rPr>
          <w:i/>
          <w:color w:val="231F20"/>
          <w:spacing w:val="-11"/>
          <w:sz w:val="20"/>
        </w:rPr>
        <w:t> </w:t>
      </w:r>
      <w:r>
        <w:rPr>
          <w:i/>
          <w:color w:val="231F20"/>
          <w:sz w:val="20"/>
        </w:rPr>
        <w:t>младих</w:t>
      </w:r>
      <w:r>
        <w:rPr>
          <w:color w:val="231F20"/>
          <w:sz w:val="20"/>
        </w:rPr>
        <w:t>.</w:t>
      </w:r>
    </w:p>
    <w:p>
      <w:pPr>
        <w:pStyle w:val="BodyText"/>
        <w:spacing w:before="50"/>
        <w:ind w:left="0"/>
        <w:jc w:val="left"/>
      </w:pPr>
    </w:p>
    <w:p>
      <w:pPr>
        <w:pStyle w:val="Heading4"/>
        <w:ind w:left="1133"/>
      </w:pPr>
      <w:r>
        <w:rPr>
          <w:color w:val="231F20"/>
        </w:rPr>
        <w:t>Процена</w:t>
      </w:r>
      <w:r>
        <w:rPr>
          <w:color w:val="231F20"/>
          <w:spacing w:val="-3"/>
        </w:rPr>
        <w:t> </w:t>
      </w:r>
      <w:r>
        <w:rPr>
          <w:color w:val="231F20"/>
        </w:rPr>
        <w:t>и</w:t>
      </w:r>
      <w:r>
        <w:rPr>
          <w:color w:val="231F20"/>
          <w:spacing w:val="-3"/>
        </w:rPr>
        <w:t> </w:t>
      </w:r>
      <w:r>
        <w:rPr>
          <w:color w:val="231F20"/>
        </w:rPr>
        <w:t>стално</w:t>
      </w:r>
      <w:r>
        <w:rPr>
          <w:color w:val="231F20"/>
          <w:spacing w:val="-3"/>
        </w:rPr>
        <w:t> </w:t>
      </w:r>
      <w:r>
        <w:rPr>
          <w:color w:val="231F20"/>
        </w:rPr>
        <w:t>унапређење</w:t>
      </w:r>
      <w:r>
        <w:rPr>
          <w:color w:val="231F20"/>
          <w:spacing w:val="-3"/>
        </w:rPr>
        <w:t> </w:t>
      </w:r>
      <w:r>
        <w:rPr>
          <w:color w:val="231F20"/>
          <w:spacing w:val="-4"/>
        </w:rPr>
        <w:t>шема</w:t>
      </w:r>
    </w:p>
    <w:p>
      <w:pPr>
        <w:pStyle w:val="ListParagraph"/>
        <w:numPr>
          <w:ilvl w:val="0"/>
          <w:numId w:val="19"/>
        </w:numPr>
        <w:tabs>
          <w:tab w:pos="1853" w:val="left" w:leader="none"/>
        </w:tabs>
        <w:spacing w:line="235" w:lineRule="auto" w:before="240" w:after="0"/>
        <w:ind w:left="1853" w:right="1415" w:hanging="360"/>
        <w:jc w:val="both"/>
        <w:rPr>
          <w:sz w:val="20"/>
        </w:rPr>
      </w:pPr>
      <w:r>
        <w:rPr>
          <w:color w:val="231F20"/>
          <w:sz w:val="20"/>
        </w:rPr>
        <w:t>пратити и вршити процену свих мера у склопу шема </w:t>
      </w:r>
      <w:r>
        <w:rPr>
          <w:i/>
          <w:color w:val="231F20"/>
          <w:sz w:val="20"/>
        </w:rPr>
        <w:t>Гаранције за мла- де</w:t>
      </w:r>
      <w:r>
        <w:rPr>
          <w:color w:val="231F20"/>
          <w:sz w:val="20"/>
        </w:rPr>
        <w:t>,</w:t>
      </w:r>
      <w:r>
        <w:rPr>
          <w:color w:val="231F20"/>
          <w:spacing w:val="-12"/>
          <w:sz w:val="20"/>
        </w:rPr>
        <w:t> </w:t>
      </w:r>
      <w:r>
        <w:rPr>
          <w:color w:val="231F20"/>
          <w:sz w:val="20"/>
        </w:rPr>
        <w:t>како</w:t>
      </w:r>
      <w:r>
        <w:rPr>
          <w:color w:val="231F20"/>
          <w:spacing w:val="-11"/>
          <w:sz w:val="20"/>
        </w:rPr>
        <w:t> </w:t>
      </w:r>
      <w:r>
        <w:rPr>
          <w:color w:val="231F20"/>
          <w:sz w:val="20"/>
        </w:rPr>
        <w:t>би</w:t>
      </w:r>
      <w:r>
        <w:rPr>
          <w:color w:val="231F20"/>
          <w:spacing w:val="-11"/>
          <w:sz w:val="20"/>
        </w:rPr>
        <w:t> </w:t>
      </w:r>
      <w:r>
        <w:rPr>
          <w:color w:val="231F20"/>
          <w:sz w:val="20"/>
        </w:rPr>
        <w:t>се</w:t>
      </w:r>
      <w:r>
        <w:rPr>
          <w:color w:val="231F20"/>
          <w:spacing w:val="-12"/>
          <w:sz w:val="20"/>
        </w:rPr>
        <w:t> </w:t>
      </w:r>
      <w:r>
        <w:rPr>
          <w:color w:val="231F20"/>
          <w:sz w:val="20"/>
        </w:rPr>
        <w:t>омогућио</w:t>
      </w:r>
      <w:r>
        <w:rPr>
          <w:color w:val="231F20"/>
          <w:spacing w:val="-11"/>
          <w:sz w:val="20"/>
        </w:rPr>
        <w:t> </w:t>
      </w:r>
      <w:r>
        <w:rPr>
          <w:color w:val="231F20"/>
          <w:sz w:val="20"/>
        </w:rPr>
        <w:t>развој</w:t>
      </w:r>
      <w:r>
        <w:rPr>
          <w:color w:val="231F20"/>
          <w:spacing w:val="-11"/>
          <w:sz w:val="20"/>
        </w:rPr>
        <w:t> </w:t>
      </w:r>
      <w:r>
        <w:rPr>
          <w:color w:val="231F20"/>
          <w:sz w:val="20"/>
        </w:rPr>
        <w:t>нових</w:t>
      </w:r>
      <w:r>
        <w:rPr>
          <w:color w:val="231F20"/>
          <w:spacing w:val="-12"/>
          <w:sz w:val="20"/>
        </w:rPr>
        <w:t> </w:t>
      </w:r>
      <w:r>
        <w:rPr>
          <w:color w:val="231F20"/>
          <w:sz w:val="20"/>
        </w:rPr>
        <w:t>политика</w:t>
      </w:r>
      <w:r>
        <w:rPr>
          <w:color w:val="231F20"/>
          <w:spacing w:val="-11"/>
          <w:sz w:val="20"/>
        </w:rPr>
        <w:t> </w:t>
      </w:r>
      <w:r>
        <w:rPr>
          <w:color w:val="231F20"/>
          <w:sz w:val="20"/>
        </w:rPr>
        <w:t>и</w:t>
      </w:r>
      <w:r>
        <w:rPr>
          <w:color w:val="231F20"/>
          <w:spacing w:val="-11"/>
          <w:sz w:val="20"/>
        </w:rPr>
        <w:t> </w:t>
      </w:r>
      <w:r>
        <w:rPr>
          <w:color w:val="231F20"/>
          <w:sz w:val="20"/>
        </w:rPr>
        <w:t>активности</w:t>
      </w:r>
      <w:r>
        <w:rPr>
          <w:color w:val="231F20"/>
          <w:spacing w:val="-12"/>
          <w:sz w:val="20"/>
        </w:rPr>
        <w:t> </w:t>
      </w:r>
      <w:r>
        <w:rPr>
          <w:color w:val="231F20"/>
          <w:sz w:val="20"/>
        </w:rPr>
        <w:t>заснованих на подацима, а тиме и ефикасна употреба средстава и повраћај инве- </w:t>
      </w:r>
      <w:r>
        <w:rPr>
          <w:color w:val="231F20"/>
          <w:spacing w:val="-2"/>
          <w:sz w:val="20"/>
        </w:rPr>
        <w:t>стиција;</w:t>
      </w:r>
    </w:p>
    <w:p>
      <w:pPr>
        <w:pStyle w:val="ListParagraph"/>
        <w:numPr>
          <w:ilvl w:val="0"/>
          <w:numId w:val="19"/>
        </w:numPr>
        <w:tabs>
          <w:tab w:pos="1853" w:val="left" w:leader="none"/>
        </w:tabs>
        <w:spacing w:line="235" w:lineRule="auto" w:before="59" w:after="0"/>
        <w:ind w:left="1853" w:right="1414" w:hanging="360"/>
        <w:jc w:val="both"/>
        <w:rPr>
          <w:i/>
          <w:sz w:val="20"/>
        </w:rPr>
      </w:pPr>
      <w:r>
        <w:rPr>
          <w:color w:val="231F20"/>
          <w:sz w:val="20"/>
        </w:rPr>
        <w:t>подстицати</w:t>
      </w:r>
      <w:r>
        <w:rPr>
          <w:color w:val="231F20"/>
          <w:spacing w:val="-10"/>
          <w:sz w:val="20"/>
        </w:rPr>
        <w:t> </w:t>
      </w:r>
      <w:r>
        <w:rPr>
          <w:color w:val="231F20"/>
          <w:sz w:val="20"/>
        </w:rPr>
        <w:t>узајамно</w:t>
      </w:r>
      <w:r>
        <w:rPr>
          <w:color w:val="231F20"/>
          <w:spacing w:val="-10"/>
          <w:sz w:val="20"/>
        </w:rPr>
        <w:t> </w:t>
      </w:r>
      <w:r>
        <w:rPr>
          <w:color w:val="231F20"/>
          <w:sz w:val="20"/>
        </w:rPr>
        <w:t>учење</w:t>
      </w:r>
      <w:r>
        <w:rPr>
          <w:color w:val="231F20"/>
          <w:spacing w:val="-11"/>
          <w:sz w:val="20"/>
        </w:rPr>
        <w:t> </w:t>
      </w:r>
      <w:r>
        <w:rPr>
          <w:color w:val="231F20"/>
          <w:sz w:val="20"/>
        </w:rPr>
        <w:t>на</w:t>
      </w:r>
      <w:r>
        <w:rPr>
          <w:color w:val="231F20"/>
          <w:spacing w:val="-10"/>
          <w:sz w:val="20"/>
        </w:rPr>
        <w:t> </w:t>
      </w:r>
      <w:r>
        <w:rPr>
          <w:color w:val="231F20"/>
          <w:sz w:val="20"/>
        </w:rPr>
        <w:t>националном,</w:t>
      </w:r>
      <w:r>
        <w:rPr>
          <w:color w:val="231F20"/>
          <w:spacing w:val="-10"/>
          <w:sz w:val="20"/>
        </w:rPr>
        <w:t> </w:t>
      </w:r>
      <w:r>
        <w:rPr>
          <w:color w:val="231F20"/>
          <w:sz w:val="20"/>
        </w:rPr>
        <w:t>регионалном</w:t>
      </w:r>
      <w:r>
        <w:rPr>
          <w:color w:val="231F20"/>
          <w:spacing w:val="-10"/>
          <w:sz w:val="20"/>
        </w:rPr>
        <w:t> </w:t>
      </w:r>
      <w:r>
        <w:rPr>
          <w:color w:val="231F20"/>
          <w:sz w:val="20"/>
        </w:rPr>
        <w:t>и</w:t>
      </w:r>
      <w:r>
        <w:rPr>
          <w:color w:val="231F20"/>
          <w:spacing w:val="-10"/>
          <w:sz w:val="20"/>
        </w:rPr>
        <w:t> </w:t>
      </w:r>
      <w:r>
        <w:rPr>
          <w:color w:val="231F20"/>
          <w:sz w:val="20"/>
        </w:rPr>
        <w:t>локалном нивоу између свих актера који су ангажовани у борби против незапо- слености младих, како би се унапредио концепт и израда будућих шема </w:t>
      </w:r>
      <w:r>
        <w:rPr>
          <w:i/>
          <w:color w:val="231F20"/>
          <w:sz w:val="20"/>
        </w:rPr>
        <w:t>Гаранције за младе;</w:t>
      </w:r>
    </w:p>
    <w:p>
      <w:pPr>
        <w:pStyle w:val="ListParagraph"/>
        <w:numPr>
          <w:ilvl w:val="0"/>
          <w:numId w:val="19"/>
        </w:numPr>
        <w:tabs>
          <w:tab w:pos="1853" w:val="left" w:leader="none"/>
        </w:tabs>
        <w:spacing w:line="235" w:lineRule="auto" w:before="60" w:after="0"/>
        <w:ind w:left="1853" w:right="1412" w:hanging="360"/>
        <w:jc w:val="both"/>
        <w:rPr>
          <w:sz w:val="20"/>
        </w:rPr>
      </w:pPr>
      <w:r>
        <w:rPr>
          <w:color w:val="231F20"/>
          <w:sz w:val="20"/>
        </w:rPr>
        <w:t>ојачати капацитете свих заинтересованих страна, укључујући реле- вантне службе за запошљавање, које учествују у изради, спровођењу</w:t>
      </w:r>
      <w:r>
        <w:rPr>
          <w:color w:val="231F20"/>
          <w:spacing w:val="40"/>
          <w:sz w:val="20"/>
        </w:rPr>
        <w:t> </w:t>
      </w:r>
      <w:r>
        <w:rPr>
          <w:color w:val="231F20"/>
          <w:sz w:val="20"/>
        </w:rPr>
        <w:t>и</w:t>
      </w:r>
      <w:r>
        <w:rPr>
          <w:color w:val="231F20"/>
          <w:spacing w:val="-5"/>
          <w:sz w:val="20"/>
        </w:rPr>
        <w:t> </w:t>
      </w:r>
      <w:r>
        <w:rPr>
          <w:color w:val="231F20"/>
          <w:sz w:val="20"/>
        </w:rPr>
        <w:t>процени</w:t>
      </w:r>
      <w:r>
        <w:rPr>
          <w:color w:val="231F20"/>
          <w:spacing w:val="-5"/>
          <w:sz w:val="20"/>
        </w:rPr>
        <w:t> </w:t>
      </w:r>
      <w:r>
        <w:rPr>
          <w:color w:val="231F20"/>
          <w:sz w:val="20"/>
        </w:rPr>
        <w:t>шема</w:t>
      </w:r>
      <w:r>
        <w:rPr>
          <w:color w:val="231F20"/>
          <w:spacing w:val="-5"/>
          <w:sz w:val="20"/>
        </w:rPr>
        <w:t> </w:t>
      </w:r>
      <w:r>
        <w:rPr>
          <w:i/>
          <w:color w:val="231F20"/>
          <w:sz w:val="20"/>
        </w:rPr>
        <w:t>Гаранције</w:t>
      </w:r>
      <w:r>
        <w:rPr>
          <w:i/>
          <w:color w:val="231F20"/>
          <w:spacing w:val="-5"/>
          <w:sz w:val="20"/>
        </w:rPr>
        <w:t> </w:t>
      </w:r>
      <w:r>
        <w:rPr>
          <w:i/>
          <w:color w:val="231F20"/>
          <w:sz w:val="20"/>
        </w:rPr>
        <w:t>за</w:t>
      </w:r>
      <w:r>
        <w:rPr>
          <w:i/>
          <w:color w:val="231F20"/>
          <w:spacing w:val="-5"/>
          <w:sz w:val="20"/>
        </w:rPr>
        <w:t> </w:t>
      </w:r>
      <w:r>
        <w:rPr>
          <w:i/>
          <w:color w:val="231F20"/>
          <w:sz w:val="20"/>
        </w:rPr>
        <w:t>младе</w:t>
      </w:r>
      <w:r>
        <w:rPr>
          <w:color w:val="231F20"/>
          <w:sz w:val="20"/>
        </w:rPr>
        <w:t>,</w:t>
      </w:r>
      <w:r>
        <w:rPr>
          <w:color w:val="231F20"/>
          <w:spacing w:val="-5"/>
          <w:sz w:val="20"/>
        </w:rPr>
        <w:t> </w:t>
      </w:r>
      <w:r>
        <w:rPr>
          <w:color w:val="231F20"/>
          <w:sz w:val="20"/>
        </w:rPr>
        <w:t>да</w:t>
      </w:r>
      <w:r>
        <w:rPr>
          <w:color w:val="231F20"/>
          <w:spacing w:val="-5"/>
          <w:sz w:val="20"/>
        </w:rPr>
        <w:t> </w:t>
      </w:r>
      <w:r>
        <w:rPr>
          <w:color w:val="231F20"/>
          <w:sz w:val="20"/>
        </w:rPr>
        <w:t>би</w:t>
      </w:r>
      <w:r>
        <w:rPr>
          <w:color w:val="231F20"/>
          <w:spacing w:val="-5"/>
          <w:sz w:val="20"/>
        </w:rPr>
        <w:t> </w:t>
      </w:r>
      <w:r>
        <w:rPr>
          <w:color w:val="231F20"/>
          <w:sz w:val="20"/>
        </w:rPr>
        <w:t>се</w:t>
      </w:r>
      <w:r>
        <w:rPr>
          <w:color w:val="231F20"/>
          <w:spacing w:val="-5"/>
          <w:sz w:val="20"/>
        </w:rPr>
        <w:t> </w:t>
      </w:r>
      <w:r>
        <w:rPr>
          <w:color w:val="231F20"/>
          <w:sz w:val="20"/>
        </w:rPr>
        <w:t>уклониле</w:t>
      </w:r>
      <w:r>
        <w:rPr>
          <w:color w:val="231F20"/>
          <w:spacing w:val="-5"/>
          <w:sz w:val="20"/>
        </w:rPr>
        <w:t> </w:t>
      </w:r>
      <w:r>
        <w:rPr>
          <w:color w:val="231F20"/>
          <w:sz w:val="20"/>
        </w:rPr>
        <w:t>све</w:t>
      </w:r>
      <w:r>
        <w:rPr>
          <w:color w:val="231F20"/>
          <w:spacing w:val="-5"/>
          <w:sz w:val="20"/>
        </w:rPr>
        <w:t> </w:t>
      </w:r>
      <w:r>
        <w:rPr>
          <w:color w:val="231F20"/>
          <w:sz w:val="20"/>
        </w:rPr>
        <w:t>унутрашње и спољне препреке које се односе на политику и на начин израде тих </w:t>
      </w:r>
      <w:r>
        <w:rPr>
          <w:color w:val="231F20"/>
          <w:spacing w:val="-2"/>
          <w:sz w:val="20"/>
        </w:rPr>
        <w:t>шема.</w:t>
      </w:r>
    </w:p>
    <w:p>
      <w:pPr>
        <w:spacing w:before="113"/>
        <w:ind w:left="1133" w:right="0" w:firstLine="0"/>
        <w:jc w:val="both"/>
        <w:rPr>
          <w:b/>
          <w:i/>
          <w:sz w:val="20"/>
        </w:rPr>
      </w:pPr>
      <w:r>
        <w:rPr>
          <w:b/>
          <w:color w:val="231F20"/>
          <w:sz w:val="20"/>
        </w:rPr>
        <w:t>Спровођење</w:t>
      </w:r>
      <w:r>
        <w:rPr>
          <w:b/>
          <w:color w:val="231F20"/>
          <w:spacing w:val="-10"/>
          <w:sz w:val="20"/>
        </w:rPr>
        <w:t> </w:t>
      </w:r>
      <w:r>
        <w:rPr>
          <w:b/>
          <w:color w:val="231F20"/>
          <w:sz w:val="20"/>
        </w:rPr>
        <w:t>шема</w:t>
      </w:r>
      <w:r>
        <w:rPr>
          <w:b/>
          <w:color w:val="231F20"/>
          <w:spacing w:val="-8"/>
          <w:sz w:val="20"/>
        </w:rPr>
        <w:t> </w:t>
      </w:r>
      <w:r>
        <w:rPr>
          <w:b/>
          <w:i/>
          <w:color w:val="231F20"/>
          <w:sz w:val="20"/>
        </w:rPr>
        <w:t>Гаранције</w:t>
      </w:r>
      <w:r>
        <w:rPr>
          <w:b/>
          <w:i/>
          <w:color w:val="231F20"/>
          <w:spacing w:val="-10"/>
          <w:sz w:val="20"/>
        </w:rPr>
        <w:t> </w:t>
      </w:r>
      <w:r>
        <w:rPr>
          <w:b/>
          <w:i/>
          <w:color w:val="231F20"/>
          <w:sz w:val="20"/>
        </w:rPr>
        <w:t>за</w:t>
      </w:r>
      <w:r>
        <w:rPr>
          <w:b/>
          <w:i/>
          <w:color w:val="231F20"/>
          <w:spacing w:val="-8"/>
          <w:sz w:val="20"/>
        </w:rPr>
        <w:t> </w:t>
      </w:r>
      <w:r>
        <w:rPr>
          <w:b/>
          <w:i/>
          <w:color w:val="231F20"/>
          <w:spacing w:val="-2"/>
          <w:sz w:val="20"/>
        </w:rPr>
        <w:t>младе</w:t>
      </w:r>
    </w:p>
    <w:p>
      <w:pPr>
        <w:pStyle w:val="ListParagraph"/>
        <w:numPr>
          <w:ilvl w:val="0"/>
          <w:numId w:val="19"/>
        </w:numPr>
        <w:tabs>
          <w:tab w:pos="1853" w:val="left" w:leader="none"/>
        </w:tabs>
        <w:spacing w:line="235" w:lineRule="auto" w:before="113" w:after="0"/>
        <w:ind w:left="1853" w:right="1412" w:hanging="360"/>
        <w:jc w:val="both"/>
        <w:rPr>
          <w:sz w:val="20"/>
        </w:rPr>
      </w:pPr>
      <w:r>
        <w:rPr>
          <w:color w:val="231F20"/>
          <w:sz w:val="20"/>
        </w:rPr>
        <w:t>спровести</w:t>
      </w:r>
      <w:r>
        <w:rPr>
          <w:color w:val="231F20"/>
          <w:spacing w:val="-12"/>
          <w:sz w:val="20"/>
        </w:rPr>
        <w:t> </w:t>
      </w:r>
      <w:r>
        <w:rPr>
          <w:color w:val="231F20"/>
          <w:sz w:val="20"/>
        </w:rPr>
        <w:t>шеме</w:t>
      </w:r>
      <w:r>
        <w:rPr>
          <w:color w:val="231F20"/>
          <w:spacing w:val="-11"/>
          <w:sz w:val="20"/>
        </w:rPr>
        <w:t> </w:t>
      </w:r>
      <w:r>
        <w:rPr>
          <w:i/>
          <w:color w:val="231F20"/>
          <w:sz w:val="20"/>
        </w:rPr>
        <w:t>Гаранције</w:t>
      </w:r>
      <w:r>
        <w:rPr>
          <w:i/>
          <w:color w:val="231F20"/>
          <w:spacing w:val="-11"/>
          <w:sz w:val="20"/>
        </w:rPr>
        <w:t> </w:t>
      </w:r>
      <w:r>
        <w:rPr>
          <w:i/>
          <w:color w:val="231F20"/>
          <w:sz w:val="20"/>
        </w:rPr>
        <w:t>за</w:t>
      </w:r>
      <w:r>
        <w:rPr>
          <w:i/>
          <w:color w:val="231F20"/>
          <w:spacing w:val="-12"/>
          <w:sz w:val="20"/>
        </w:rPr>
        <w:t> </w:t>
      </w:r>
      <w:r>
        <w:rPr>
          <w:i/>
          <w:color w:val="231F20"/>
          <w:sz w:val="20"/>
        </w:rPr>
        <w:t>младе</w:t>
      </w:r>
      <w:r>
        <w:rPr>
          <w:i/>
          <w:color w:val="231F20"/>
          <w:spacing w:val="-11"/>
          <w:sz w:val="20"/>
        </w:rPr>
        <w:t> </w:t>
      </w:r>
      <w:r>
        <w:rPr>
          <w:color w:val="231F20"/>
          <w:sz w:val="20"/>
        </w:rPr>
        <w:t>у</w:t>
      </w:r>
      <w:r>
        <w:rPr>
          <w:color w:val="231F20"/>
          <w:spacing w:val="-11"/>
          <w:sz w:val="20"/>
        </w:rPr>
        <w:t> </w:t>
      </w:r>
      <w:r>
        <w:rPr>
          <w:color w:val="231F20"/>
          <w:sz w:val="20"/>
        </w:rPr>
        <w:t>најкраћем</w:t>
      </w:r>
      <w:r>
        <w:rPr>
          <w:color w:val="231F20"/>
          <w:spacing w:val="-12"/>
          <w:sz w:val="20"/>
        </w:rPr>
        <w:t> </w:t>
      </w:r>
      <w:r>
        <w:rPr>
          <w:color w:val="231F20"/>
          <w:sz w:val="20"/>
        </w:rPr>
        <w:t>могућем</w:t>
      </w:r>
      <w:r>
        <w:rPr>
          <w:color w:val="231F20"/>
          <w:spacing w:val="-11"/>
          <w:sz w:val="20"/>
        </w:rPr>
        <w:t> </w:t>
      </w:r>
      <w:r>
        <w:rPr>
          <w:color w:val="231F20"/>
          <w:sz w:val="20"/>
        </w:rPr>
        <w:t>року.</w:t>
      </w:r>
      <w:r>
        <w:rPr>
          <w:color w:val="231F20"/>
          <w:spacing w:val="-11"/>
          <w:sz w:val="20"/>
        </w:rPr>
        <w:t> </w:t>
      </w:r>
      <w:r>
        <w:rPr>
          <w:color w:val="231F20"/>
          <w:sz w:val="20"/>
        </w:rPr>
        <w:t>У</w:t>
      </w:r>
      <w:r>
        <w:rPr>
          <w:color w:val="231F20"/>
          <w:spacing w:val="-12"/>
          <w:sz w:val="20"/>
        </w:rPr>
        <w:t> </w:t>
      </w:r>
      <w:r>
        <w:rPr>
          <w:color w:val="231F20"/>
          <w:sz w:val="20"/>
        </w:rPr>
        <w:t>погле- ду</w:t>
      </w:r>
      <w:r>
        <w:rPr>
          <w:color w:val="231F20"/>
          <w:spacing w:val="-8"/>
          <w:sz w:val="20"/>
        </w:rPr>
        <w:t> </w:t>
      </w:r>
      <w:r>
        <w:rPr>
          <w:color w:val="231F20"/>
          <w:sz w:val="20"/>
        </w:rPr>
        <w:t>држава</w:t>
      </w:r>
      <w:r>
        <w:rPr>
          <w:color w:val="231F20"/>
          <w:spacing w:val="-8"/>
          <w:sz w:val="20"/>
        </w:rPr>
        <w:t> </w:t>
      </w:r>
      <w:r>
        <w:rPr>
          <w:color w:val="231F20"/>
          <w:sz w:val="20"/>
        </w:rPr>
        <w:t>чланица</w:t>
      </w:r>
      <w:r>
        <w:rPr>
          <w:color w:val="231F20"/>
          <w:spacing w:val="-8"/>
          <w:sz w:val="20"/>
        </w:rPr>
        <w:t> </w:t>
      </w:r>
      <w:r>
        <w:rPr>
          <w:color w:val="231F20"/>
          <w:sz w:val="20"/>
        </w:rPr>
        <w:t>које</w:t>
      </w:r>
      <w:r>
        <w:rPr>
          <w:color w:val="231F20"/>
          <w:spacing w:val="-8"/>
          <w:sz w:val="20"/>
        </w:rPr>
        <w:t> </w:t>
      </w:r>
      <w:r>
        <w:rPr>
          <w:color w:val="231F20"/>
          <w:sz w:val="20"/>
        </w:rPr>
        <w:t>се</w:t>
      </w:r>
      <w:r>
        <w:rPr>
          <w:color w:val="231F20"/>
          <w:spacing w:val="-8"/>
          <w:sz w:val="20"/>
        </w:rPr>
        <w:t> </w:t>
      </w:r>
      <w:r>
        <w:rPr>
          <w:color w:val="231F20"/>
          <w:sz w:val="20"/>
        </w:rPr>
        <w:t>суочавају</w:t>
      </w:r>
      <w:r>
        <w:rPr>
          <w:color w:val="231F20"/>
          <w:spacing w:val="-8"/>
          <w:sz w:val="20"/>
        </w:rPr>
        <w:t> </w:t>
      </w:r>
      <w:r>
        <w:rPr>
          <w:color w:val="231F20"/>
          <w:sz w:val="20"/>
        </w:rPr>
        <w:t>са</w:t>
      </w:r>
      <w:r>
        <w:rPr>
          <w:color w:val="231F20"/>
          <w:spacing w:val="-8"/>
          <w:sz w:val="20"/>
        </w:rPr>
        <w:t> </w:t>
      </w:r>
      <w:r>
        <w:rPr>
          <w:color w:val="231F20"/>
          <w:sz w:val="20"/>
        </w:rPr>
        <w:t>највећим</w:t>
      </w:r>
      <w:r>
        <w:rPr>
          <w:color w:val="231F20"/>
          <w:spacing w:val="-8"/>
          <w:sz w:val="20"/>
        </w:rPr>
        <w:t> </w:t>
      </w:r>
      <w:r>
        <w:rPr>
          <w:color w:val="231F20"/>
          <w:sz w:val="20"/>
        </w:rPr>
        <w:t>буџетским</w:t>
      </w:r>
      <w:r>
        <w:rPr>
          <w:color w:val="231F20"/>
          <w:spacing w:val="-8"/>
          <w:sz w:val="20"/>
        </w:rPr>
        <w:t> </w:t>
      </w:r>
      <w:r>
        <w:rPr>
          <w:color w:val="231F20"/>
          <w:sz w:val="20"/>
        </w:rPr>
        <w:t>тешкоћама и које имају вишу стопу младих који не раде, не школују се, нити по- хађају</w:t>
      </w:r>
      <w:r>
        <w:rPr>
          <w:color w:val="231F20"/>
          <w:spacing w:val="-9"/>
          <w:sz w:val="20"/>
        </w:rPr>
        <w:t> </w:t>
      </w:r>
      <w:r>
        <w:rPr>
          <w:color w:val="231F20"/>
          <w:sz w:val="20"/>
        </w:rPr>
        <w:t>обуке</w:t>
      </w:r>
      <w:r>
        <w:rPr>
          <w:color w:val="231F20"/>
          <w:spacing w:val="-9"/>
          <w:sz w:val="20"/>
        </w:rPr>
        <w:t> </w:t>
      </w:r>
      <w:r>
        <w:rPr>
          <w:color w:val="231F20"/>
          <w:sz w:val="20"/>
        </w:rPr>
        <w:t>или</w:t>
      </w:r>
      <w:r>
        <w:rPr>
          <w:color w:val="231F20"/>
          <w:spacing w:val="-9"/>
          <w:sz w:val="20"/>
        </w:rPr>
        <w:t> </w:t>
      </w:r>
      <w:r>
        <w:rPr>
          <w:color w:val="231F20"/>
          <w:sz w:val="20"/>
        </w:rPr>
        <w:t>младих</w:t>
      </w:r>
      <w:r>
        <w:rPr>
          <w:color w:val="231F20"/>
          <w:spacing w:val="-9"/>
          <w:sz w:val="20"/>
        </w:rPr>
        <w:t> </w:t>
      </w:r>
      <w:r>
        <w:rPr>
          <w:color w:val="231F20"/>
          <w:sz w:val="20"/>
        </w:rPr>
        <w:t>који</w:t>
      </w:r>
      <w:r>
        <w:rPr>
          <w:color w:val="231F20"/>
          <w:spacing w:val="-9"/>
          <w:sz w:val="20"/>
        </w:rPr>
        <w:t> </w:t>
      </w:r>
      <w:r>
        <w:rPr>
          <w:color w:val="231F20"/>
          <w:sz w:val="20"/>
        </w:rPr>
        <w:t>су</w:t>
      </w:r>
      <w:r>
        <w:rPr>
          <w:color w:val="231F20"/>
          <w:spacing w:val="-9"/>
          <w:sz w:val="20"/>
        </w:rPr>
        <w:t> </w:t>
      </w:r>
      <w:r>
        <w:rPr>
          <w:color w:val="231F20"/>
          <w:sz w:val="20"/>
        </w:rPr>
        <w:t>незапослени,</w:t>
      </w:r>
      <w:r>
        <w:rPr>
          <w:color w:val="231F20"/>
          <w:spacing w:val="-10"/>
          <w:sz w:val="20"/>
        </w:rPr>
        <w:t> </w:t>
      </w:r>
      <w:r>
        <w:rPr>
          <w:color w:val="231F20"/>
          <w:sz w:val="20"/>
        </w:rPr>
        <w:t>код</w:t>
      </w:r>
      <w:r>
        <w:rPr>
          <w:color w:val="231F20"/>
          <w:spacing w:val="-9"/>
          <w:sz w:val="20"/>
        </w:rPr>
        <w:t> </w:t>
      </w:r>
      <w:r>
        <w:rPr>
          <w:color w:val="231F20"/>
          <w:sz w:val="20"/>
        </w:rPr>
        <w:t>њих</w:t>
      </w:r>
      <w:r>
        <w:rPr>
          <w:color w:val="231F20"/>
          <w:spacing w:val="-10"/>
          <w:sz w:val="20"/>
        </w:rPr>
        <w:t> </w:t>
      </w:r>
      <w:r>
        <w:rPr>
          <w:color w:val="231F20"/>
          <w:sz w:val="20"/>
        </w:rPr>
        <w:t>је</w:t>
      </w:r>
      <w:r>
        <w:rPr>
          <w:color w:val="231F20"/>
          <w:spacing w:val="-9"/>
          <w:sz w:val="20"/>
        </w:rPr>
        <w:t> </w:t>
      </w:r>
      <w:r>
        <w:rPr>
          <w:color w:val="231F20"/>
          <w:sz w:val="20"/>
        </w:rPr>
        <w:t>могуће</w:t>
      </w:r>
      <w:r>
        <w:rPr>
          <w:color w:val="231F20"/>
          <w:spacing w:val="-9"/>
          <w:sz w:val="20"/>
        </w:rPr>
        <w:t> </w:t>
      </w:r>
      <w:r>
        <w:rPr>
          <w:color w:val="231F20"/>
          <w:sz w:val="20"/>
        </w:rPr>
        <w:t>размо- трити и поступно спровођење;</w:t>
      </w:r>
    </w:p>
    <w:p>
      <w:pPr>
        <w:pStyle w:val="ListParagraph"/>
        <w:numPr>
          <w:ilvl w:val="0"/>
          <w:numId w:val="19"/>
        </w:numPr>
        <w:tabs>
          <w:tab w:pos="1853" w:val="left" w:leader="none"/>
        </w:tabs>
        <w:spacing w:line="235" w:lineRule="auto" w:before="60" w:after="0"/>
        <w:ind w:left="1853" w:right="1414" w:hanging="360"/>
        <w:jc w:val="both"/>
        <w:rPr>
          <w:sz w:val="20"/>
        </w:rPr>
      </w:pPr>
      <w:r>
        <w:rPr>
          <w:color w:val="231F20"/>
          <w:sz w:val="20"/>
        </w:rPr>
        <w:t>обезбедити да се шеме </w:t>
      </w:r>
      <w:r>
        <w:rPr>
          <w:i/>
          <w:color w:val="231F20"/>
          <w:sz w:val="20"/>
        </w:rPr>
        <w:t>Гаранције за младе </w:t>
      </w:r>
      <w:r>
        <w:rPr>
          <w:color w:val="231F20"/>
          <w:sz w:val="20"/>
        </w:rPr>
        <w:t>правилно интегришу у бу- дуће суфинансиране програме Уније, по могућству већ од почетка ви- шегодишњег финансијског оквира за 2014-2020. годину.</w:t>
      </w:r>
    </w:p>
    <w:p>
      <w:pPr>
        <w:pStyle w:val="ListParagraph"/>
        <w:spacing w:after="0" w:line="235" w:lineRule="auto"/>
        <w:jc w:val="both"/>
        <w:rPr>
          <w:sz w:val="20"/>
        </w:rPr>
        <w:sectPr>
          <w:pgSz w:w="9360" w:h="13040"/>
          <w:pgMar w:header="0" w:footer="1247" w:top="1320" w:bottom="1440" w:left="0" w:right="0"/>
        </w:sectPr>
      </w:pPr>
    </w:p>
    <w:p>
      <w:pPr>
        <w:pStyle w:val="BodyText"/>
        <w:spacing w:line="235" w:lineRule="auto" w:before="41"/>
        <w:ind w:right="1130"/>
      </w:pPr>
      <w:r>
        <w:rPr>
          <w:color w:val="231F20"/>
        </w:rPr>
        <w:t>Како</w:t>
      </w:r>
      <w:r>
        <w:rPr>
          <w:color w:val="231F20"/>
          <w:spacing w:val="-2"/>
        </w:rPr>
        <w:t> </w:t>
      </w:r>
      <w:r>
        <w:rPr>
          <w:color w:val="231F20"/>
        </w:rPr>
        <w:t>би</w:t>
      </w:r>
      <w:r>
        <w:rPr>
          <w:color w:val="231F20"/>
          <w:spacing w:val="-2"/>
        </w:rPr>
        <w:t> </w:t>
      </w:r>
      <w:r>
        <w:rPr>
          <w:color w:val="231F20"/>
        </w:rPr>
        <w:t>се</w:t>
      </w:r>
      <w:r>
        <w:rPr>
          <w:color w:val="231F20"/>
          <w:spacing w:val="-2"/>
        </w:rPr>
        <w:t> </w:t>
      </w:r>
      <w:r>
        <w:rPr>
          <w:color w:val="231F20"/>
        </w:rPr>
        <w:t>промовисао</w:t>
      </w:r>
      <w:r>
        <w:rPr>
          <w:color w:val="231F20"/>
          <w:spacing w:val="-2"/>
        </w:rPr>
        <w:t> </w:t>
      </w:r>
      <w:r>
        <w:rPr>
          <w:color w:val="231F20"/>
        </w:rPr>
        <w:t>и</w:t>
      </w:r>
      <w:r>
        <w:rPr>
          <w:color w:val="231F20"/>
          <w:spacing w:val="-2"/>
        </w:rPr>
        <w:t> </w:t>
      </w:r>
      <w:r>
        <w:rPr>
          <w:color w:val="231F20"/>
        </w:rPr>
        <w:t>олакшао</w:t>
      </w:r>
      <w:r>
        <w:rPr>
          <w:color w:val="231F20"/>
          <w:spacing w:val="-2"/>
        </w:rPr>
        <w:t> </w:t>
      </w:r>
      <w:r>
        <w:rPr>
          <w:color w:val="231F20"/>
        </w:rPr>
        <w:t>развој</w:t>
      </w:r>
      <w:r>
        <w:rPr>
          <w:color w:val="231F20"/>
          <w:spacing w:val="-2"/>
        </w:rPr>
        <w:t> </w:t>
      </w:r>
      <w:r>
        <w:rPr>
          <w:color w:val="231F20"/>
        </w:rPr>
        <w:t>шема</w:t>
      </w:r>
      <w:r>
        <w:rPr>
          <w:color w:val="231F20"/>
          <w:spacing w:val="-2"/>
        </w:rPr>
        <w:t> </w:t>
      </w:r>
      <w:r>
        <w:rPr>
          <w:i/>
          <w:color w:val="231F20"/>
        </w:rPr>
        <w:t>Гаранције</w:t>
      </w:r>
      <w:r>
        <w:rPr>
          <w:i/>
          <w:color w:val="231F20"/>
          <w:spacing w:val="-2"/>
        </w:rPr>
        <w:t> </w:t>
      </w:r>
      <w:r>
        <w:rPr>
          <w:i/>
          <w:color w:val="231F20"/>
        </w:rPr>
        <w:t>за</w:t>
      </w:r>
      <w:r>
        <w:rPr>
          <w:i/>
          <w:color w:val="231F20"/>
          <w:spacing w:val="-2"/>
        </w:rPr>
        <w:t> </w:t>
      </w:r>
      <w:r>
        <w:rPr>
          <w:i/>
          <w:color w:val="231F20"/>
        </w:rPr>
        <w:t>младе</w:t>
      </w:r>
      <w:r>
        <w:rPr>
          <w:i/>
          <w:color w:val="231F20"/>
          <w:spacing w:val="-2"/>
        </w:rPr>
        <w:t> </w:t>
      </w:r>
      <w:r>
        <w:rPr>
          <w:color w:val="231F20"/>
        </w:rPr>
        <w:t>у</w:t>
      </w:r>
      <w:r>
        <w:rPr>
          <w:color w:val="231F20"/>
          <w:spacing w:val="-2"/>
        </w:rPr>
        <w:t> </w:t>
      </w:r>
      <w:r>
        <w:rPr>
          <w:color w:val="231F20"/>
        </w:rPr>
        <w:t>државама чланицама, Комисија треба:</w:t>
      </w:r>
    </w:p>
    <w:p>
      <w:pPr>
        <w:pStyle w:val="ListParagraph"/>
        <w:numPr>
          <w:ilvl w:val="1"/>
          <w:numId w:val="19"/>
        </w:numPr>
        <w:tabs>
          <w:tab w:pos="2137" w:val="left" w:leader="none"/>
        </w:tabs>
        <w:spacing w:line="235" w:lineRule="auto" w:before="242" w:after="0"/>
        <w:ind w:left="2137" w:right="1131" w:hanging="360"/>
        <w:jc w:val="both"/>
        <w:rPr>
          <w:sz w:val="20"/>
        </w:rPr>
      </w:pPr>
      <w:r>
        <w:rPr>
          <w:color w:val="231F20"/>
          <w:spacing w:val="-2"/>
          <w:sz w:val="20"/>
        </w:rPr>
        <w:t>да</w:t>
      </w:r>
      <w:r>
        <w:rPr>
          <w:color w:val="231F20"/>
          <w:spacing w:val="-3"/>
          <w:sz w:val="20"/>
        </w:rPr>
        <w:t> </w:t>
      </w:r>
      <w:r>
        <w:rPr>
          <w:color w:val="231F20"/>
          <w:spacing w:val="-2"/>
          <w:sz w:val="20"/>
        </w:rPr>
        <w:t>подстиче</w:t>
      </w:r>
      <w:r>
        <w:rPr>
          <w:color w:val="231F20"/>
          <w:spacing w:val="-5"/>
          <w:sz w:val="20"/>
        </w:rPr>
        <w:t> </w:t>
      </w:r>
      <w:r>
        <w:rPr>
          <w:color w:val="231F20"/>
          <w:spacing w:val="-2"/>
          <w:sz w:val="20"/>
        </w:rPr>
        <w:t>државе</w:t>
      </w:r>
      <w:r>
        <w:rPr>
          <w:color w:val="231F20"/>
          <w:spacing w:val="-3"/>
          <w:sz w:val="20"/>
        </w:rPr>
        <w:t> </w:t>
      </w:r>
      <w:r>
        <w:rPr>
          <w:color w:val="231F20"/>
          <w:spacing w:val="-2"/>
          <w:sz w:val="20"/>
        </w:rPr>
        <w:t>чланице</w:t>
      </w:r>
      <w:r>
        <w:rPr>
          <w:color w:val="231F20"/>
          <w:spacing w:val="-3"/>
          <w:sz w:val="20"/>
        </w:rPr>
        <w:t> </w:t>
      </w:r>
      <w:r>
        <w:rPr>
          <w:color w:val="231F20"/>
          <w:spacing w:val="-2"/>
          <w:sz w:val="20"/>
        </w:rPr>
        <w:t>да</w:t>
      </w:r>
      <w:r>
        <w:rPr>
          <w:color w:val="231F20"/>
          <w:spacing w:val="-3"/>
          <w:sz w:val="20"/>
        </w:rPr>
        <w:t> </w:t>
      </w:r>
      <w:r>
        <w:rPr>
          <w:color w:val="231F20"/>
          <w:spacing w:val="-2"/>
          <w:sz w:val="20"/>
        </w:rPr>
        <w:t>на</w:t>
      </w:r>
      <w:r>
        <w:rPr>
          <w:color w:val="231F20"/>
          <w:spacing w:val="-3"/>
          <w:sz w:val="20"/>
        </w:rPr>
        <w:t> </w:t>
      </w:r>
      <w:r>
        <w:rPr>
          <w:color w:val="231F20"/>
          <w:spacing w:val="-2"/>
          <w:sz w:val="20"/>
        </w:rPr>
        <w:t>најбољи</w:t>
      </w:r>
      <w:r>
        <w:rPr>
          <w:color w:val="231F20"/>
          <w:spacing w:val="-3"/>
          <w:sz w:val="20"/>
        </w:rPr>
        <w:t> </w:t>
      </w:r>
      <w:r>
        <w:rPr>
          <w:color w:val="231F20"/>
          <w:spacing w:val="-2"/>
          <w:sz w:val="20"/>
        </w:rPr>
        <w:t>могући</w:t>
      </w:r>
      <w:r>
        <w:rPr>
          <w:color w:val="231F20"/>
          <w:spacing w:val="-3"/>
          <w:sz w:val="20"/>
        </w:rPr>
        <w:t> </w:t>
      </w:r>
      <w:r>
        <w:rPr>
          <w:color w:val="231F20"/>
          <w:spacing w:val="-2"/>
          <w:sz w:val="20"/>
        </w:rPr>
        <w:t>начин</w:t>
      </w:r>
      <w:r>
        <w:rPr>
          <w:color w:val="231F20"/>
          <w:spacing w:val="-5"/>
          <w:sz w:val="20"/>
        </w:rPr>
        <w:t> </w:t>
      </w:r>
      <w:r>
        <w:rPr>
          <w:color w:val="231F20"/>
          <w:spacing w:val="-2"/>
          <w:sz w:val="20"/>
        </w:rPr>
        <w:t>користе</w:t>
      </w:r>
      <w:r>
        <w:rPr>
          <w:color w:val="231F20"/>
          <w:spacing w:val="-3"/>
          <w:sz w:val="20"/>
        </w:rPr>
        <w:t> </w:t>
      </w:r>
      <w:r>
        <w:rPr>
          <w:color w:val="231F20"/>
          <w:spacing w:val="-2"/>
          <w:sz w:val="20"/>
        </w:rPr>
        <w:t>сред- </w:t>
      </w:r>
      <w:r>
        <w:rPr>
          <w:color w:val="231F20"/>
          <w:sz w:val="20"/>
        </w:rPr>
        <w:t>ства Европског социјалног фонда, у складу са релевантним инвести- ционим приоритетима Европског социјалног фонда за програмски пе- риод 2014-2020, као и </w:t>
      </w:r>
      <w:r>
        <w:rPr>
          <w:i/>
          <w:color w:val="231F20"/>
          <w:sz w:val="20"/>
        </w:rPr>
        <w:t>Иницијативе за запошљавање младих</w:t>
      </w:r>
      <w:r>
        <w:rPr>
          <w:color w:val="231F20"/>
          <w:sz w:val="20"/>
        </w:rPr>
        <w:t>, у циљу подршке</w:t>
      </w:r>
      <w:r>
        <w:rPr>
          <w:color w:val="231F20"/>
          <w:spacing w:val="-12"/>
          <w:sz w:val="20"/>
        </w:rPr>
        <w:t> </w:t>
      </w:r>
      <w:r>
        <w:rPr>
          <w:color w:val="231F20"/>
          <w:sz w:val="20"/>
        </w:rPr>
        <w:t>успостављању</w:t>
      </w:r>
      <w:r>
        <w:rPr>
          <w:color w:val="231F20"/>
          <w:spacing w:val="-11"/>
          <w:sz w:val="20"/>
        </w:rPr>
        <w:t> </w:t>
      </w:r>
      <w:r>
        <w:rPr>
          <w:color w:val="231F20"/>
          <w:sz w:val="20"/>
        </w:rPr>
        <w:t>и</w:t>
      </w:r>
      <w:r>
        <w:rPr>
          <w:color w:val="231F20"/>
          <w:spacing w:val="-11"/>
          <w:sz w:val="20"/>
        </w:rPr>
        <w:t> </w:t>
      </w:r>
      <w:r>
        <w:rPr>
          <w:color w:val="231F20"/>
          <w:sz w:val="20"/>
        </w:rPr>
        <w:t>спровођењу</w:t>
      </w:r>
      <w:r>
        <w:rPr>
          <w:color w:val="231F20"/>
          <w:spacing w:val="-12"/>
          <w:sz w:val="20"/>
        </w:rPr>
        <w:t> </w:t>
      </w:r>
      <w:r>
        <w:rPr>
          <w:color w:val="231F20"/>
          <w:sz w:val="20"/>
        </w:rPr>
        <w:t>шема</w:t>
      </w:r>
      <w:r>
        <w:rPr>
          <w:color w:val="231F20"/>
          <w:spacing w:val="-11"/>
          <w:sz w:val="20"/>
        </w:rPr>
        <w:t> </w:t>
      </w:r>
      <w:r>
        <w:rPr>
          <w:color w:val="231F20"/>
          <w:sz w:val="20"/>
        </w:rPr>
        <w:t>као</w:t>
      </w:r>
      <w:r>
        <w:rPr>
          <w:color w:val="231F20"/>
          <w:spacing w:val="-11"/>
          <w:sz w:val="20"/>
        </w:rPr>
        <w:t> </w:t>
      </w:r>
      <w:r>
        <w:rPr>
          <w:color w:val="231F20"/>
          <w:sz w:val="20"/>
        </w:rPr>
        <w:t>инструмената</w:t>
      </w:r>
      <w:r>
        <w:rPr>
          <w:color w:val="231F20"/>
          <w:spacing w:val="-12"/>
          <w:sz w:val="20"/>
        </w:rPr>
        <w:t> </w:t>
      </w:r>
      <w:r>
        <w:rPr>
          <w:color w:val="231F20"/>
          <w:sz w:val="20"/>
        </w:rPr>
        <w:t>за</w:t>
      </w:r>
      <w:r>
        <w:rPr>
          <w:color w:val="231F20"/>
          <w:spacing w:val="-11"/>
          <w:sz w:val="20"/>
        </w:rPr>
        <w:t> </w:t>
      </w:r>
      <w:r>
        <w:rPr>
          <w:color w:val="231F20"/>
          <w:sz w:val="20"/>
        </w:rPr>
        <w:t>борбу и спречавање незапослености младих и социјалне искључености;</w:t>
      </w:r>
    </w:p>
    <w:p>
      <w:pPr>
        <w:pStyle w:val="ListParagraph"/>
        <w:numPr>
          <w:ilvl w:val="1"/>
          <w:numId w:val="19"/>
        </w:numPr>
        <w:tabs>
          <w:tab w:pos="2137" w:val="left" w:leader="none"/>
        </w:tabs>
        <w:spacing w:line="235" w:lineRule="auto" w:before="61" w:after="0"/>
        <w:ind w:left="2137" w:right="1128" w:hanging="360"/>
        <w:jc w:val="both"/>
        <w:rPr>
          <w:sz w:val="20"/>
        </w:rPr>
      </w:pPr>
      <w:r>
        <w:rPr>
          <w:color w:val="231F20"/>
          <w:sz w:val="20"/>
        </w:rPr>
        <w:t>да подржи програмске активности у вези са фондовима обухваћеним Заједничким стратешким оквиром Уније (Европски социјални фонд, Европски</w:t>
      </w:r>
      <w:r>
        <w:rPr>
          <w:color w:val="231F20"/>
          <w:spacing w:val="-7"/>
          <w:sz w:val="20"/>
        </w:rPr>
        <w:t> </w:t>
      </w:r>
      <w:r>
        <w:rPr>
          <w:color w:val="231F20"/>
          <w:sz w:val="20"/>
        </w:rPr>
        <w:t>фонд</w:t>
      </w:r>
      <w:r>
        <w:rPr>
          <w:color w:val="231F20"/>
          <w:spacing w:val="-7"/>
          <w:sz w:val="20"/>
        </w:rPr>
        <w:t> </w:t>
      </w:r>
      <w:r>
        <w:rPr>
          <w:color w:val="231F20"/>
          <w:sz w:val="20"/>
        </w:rPr>
        <w:t>за</w:t>
      </w:r>
      <w:r>
        <w:rPr>
          <w:color w:val="231F20"/>
          <w:spacing w:val="-7"/>
          <w:sz w:val="20"/>
        </w:rPr>
        <w:t> </w:t>
      </w:r>
      <w:r>
        <w:rPr>
          <w:color w:val="231F20"/>
          <w:sz w:val="20"/>
        </w:rPr>
        <w:t>регионални</w:t>
      </w:r>
      <w:r>
        <w:rPr>
          <w:color w:val="231F20"/>
          <w:spacing w:val="-7"/>
          <w:sz w:val="20"/>
        </w:rPr>
        <w:t> </w:t>
      </w:r>
      <w:r>
        <w:rPr>
          <w:color w:val="231F20"/>
          <w:sz w:val="20"/>
        </w:rPr>
        <w:t>развој,</w:t>
      </w:r>
      <w:r>
        <w:rPr>
          <w:color w:val="231F20"/>
          <w:spacing w:val="-7"/>
          <w:sz w:val="20"/>
        </w:rPr>
        <w:t> </w:t>
      </w:r>
      <w:r>
        <w:rPr>
          <w:color w:val="231F20"/>
          <w:sz w:val="20"/>
        </w:rPr>
        <w:t>Кохезиони</w:t>
      </w:r>
      <w:r>
        <w:rPr>
          <w:color w:val="231F20"/>
          <w:spacing w:val="-7"/>
          <w:sz w:val="20"/>
        </w:rPr>
        <w:t> </w:t>
      </w:r>
      <w:r>
        <w:rPr>
          <w:color w:val="231F20"/>
          <w:sz w:val="20"/>
        </w:rPr>
        <w:t>фонд,</w:t>
      </w:r>
      <w:r>
        <w:rPr>
          <w:color w:val="231F20"/>
          <w:spacing w:val="-7"/>
          <w:sz w:val="20"/>
        </w:rPr>
        <w:t> </w:t>
      </w:r>
      <w:r>
        <w:rPr>
          <w:color w:val="231F20"/>
          <w:sz w:val="20"/>
        </w:rPr>
        <w:t>Европски</w:t>
      </w:r>
      <w:r>
        <w:rPr>
          <w:color w:val="231F20"/>
          <w:spacing w:val="-7"/>
          <w:sz w:val="20"/>
        </w:rPr>
        <w:t> </w:t>
      </w:r>
      <w:r>
        <w:rPr>
          <w:color w:val="231F20"/>
          <w:sz w:val="20"/>
        </w:rPr>
        <w:t>пољо- привредни фонд за рурални развој, Европски фонд за поморство и ри- барство),</w:t>
      </w:r>
      <w:r>
        <w:rPr>
          <w:color w:val="231F20"/>
          <w:spacing w:val="-10"/>
          <w:sz w:val="20"/>
        </w:rPr>
        <w:t> </w:t>
      </w:r>
      <w:r>
        <w:rPr>
          <w:color w:val="231F20"/>
          <w:sz w:val="20"/>
        </w:rPr>
        <w:t>уз</w:t>
      </w:r>
      <w:r>
        <w:rPr>
          <w:color w:val="231F20"/>
          <w:spacing w:val="-10"/>
          <w:sz w:val="20"/>
        </w:rPr>
        <w:t> </w:t>
      </w:r>
      <w:r>
        <w:rPr>
          <w:color w:val="231F20"/>
          <w:sz w:val="20"/>
        </w:rPr>
        <w:t>помоћ</w:t>
      </w:r>
      <w:r>
        <w:rPr>
          <w:color w:val="231F20"/>
          <w:spacing w:val="-10"/>
          <w:sz w:val="20"/>
        </w:rPr>
        <w:t> </w:t>
      </w:r>
      <w:r>
        <w:rPr>
          <w:color w:val="231F20"/>
          <w:sz w:val="20"/>
        </w:rPr>
        <w:t>методе</w:t>
      </w:r>
      <w:r>
        <w:rPr>
          <w:color w:val="231F20"/>
          <w:spacing w:val="-10"/>
          <w:sz w:val="20"/>
        </w:rPr>
        <w:t> </w:t>
      </w:r>
      <w:r>
        <w:rPr>
          <w:color w:val="231F20"/>
          <w:sz w:val="20"/>
        </w:rPr>
        <w:t>заједничког</w:t>
      </w:r>
      <w:r>
        <w:rPr>
          <w:color w:val="231F20"/>
          <w:spacing w:val="-10"/>
          <w:sz w:val="20"/>
        </w:rPr>
        <w:t> </w:t>
      </w:r>
      <w:r>
        <w:rPr>
          <w:color w:val="231F20"/>
          <w:sz w:val="20"/>
        </w:rPr>
        <w:t>учења,</w:t>
      </w:r>
      <w:r>
        <w:rPr>
          <w:color w:val="231F20"/>
          <w:spacing w:val="-10"/>
          <w:sz w:val="20"/>
        </w:rPr>
        <w:t> </w:t>
      </w:r>
      <w:r>
        <w:rPr>
          <w:color w:val="231F20"/>
          <w:sz w:val="20"/>
        </w:rPr>
        <w:t>умрежавање</w:t>
      </w:r>
      <w:r>
        <w:rPr>
          <w:color w:val="231F20"/>
          <w:spacing w:val="-10"/>
          <w:sz w:val="20"/>
        </w:rPr>
        <w:t> </w:t>
      </w:r>
      <w:r>
        <w:rPr>
          <w:color w:val="231F20"/>
          <w:sz w:val="20"/>
        </w:rPr>
        <w:t>активности и техничку помоћ;</w:t>
      </w:r>
    </w:p>
    <w:p>
      <w:pPr>
        <w:pStyle w:val="ListParagraph"/>
        <w:numPr>
          <w:ilvl w:val="1"/>
          <w:numId w:val="19"/>
        </w:numPr>
        <w:tabs>
          <w:tab w:pos="2137" w:val="left" w:leader="none"/>
        </w:tabs>
        <w:spacing w:line="235" w:lineRule="auto" w:before="61" w:after="0"/>
        <w:ind w:left="2137" w:right="1129" w:hanging="360"/>
        <w:jc w:val="both"/>
        <w:rPr>
          <w:sz w:val="20"/>
        </w:rPr>
      </w:pPr>
      <w:r>
        <w:rPr>
          <w:color w:val="231F20"/>
          <w:sz w:val="20"/>
        </w:rPr>
        <w:t>да</w:t>
      </w:r>
      <w:r>
        <w:rPr>
          <w:color w:val="231F20"/>
          <w:spacing w:val="35"/>
          <w:sz w:val="20"/>
        </w:rPr>
        <w:t> </w:t>
      </w:r>
      <w:r>
        <w:rPr>
          <w:color w:val="231F20"/>
          <w:sz w:val="20"/>
        </w:rPr>
        <w:t>у</w:t>
      </w:r>
      <w:r>
        <w:rPr>
          <w:color w:val="231F20"/>
          <w:spacing w:val="35"/>
          <w:sz w:val="20"/>
        </w:rPr>
        <w:t> </w:t>
      </w:r>
      <w:r>
        <w:rPr>
          <w:color w:val="231F20"/>
          <w:sz w:val="20"/>
        </w:rPr>
        <w:t>потпуности</w:t>
      </w:r>
      <w:r>
        <w:rPr>
          <w:color w:val="231F20"/>
          <w:spacing w:val="35"/>
          <w:sz w:val="20"/>
        </w:rPr>
        <w:t> </w:t>
      </w:r>
      <w:r>
        <w:rPr>
          <w:color w:val="231F20"/>
          <w:sz w:val="20"/>
        </w:rPr>
        <w:t>искористи</w:t>
      </w:r>
      <w:r>
        <w:rPr>
          <w:color w:val="231F20"/>
          <w:spacing w:val="35"/>
          <w:sz w:val="20"/>
        </w:rPr>
        <w:t> </w:t>
      </w:r>
      <w:r>
        <w:rPr>
          <w:color w:val="231F20"/>
          <w:sz w:val="20"/>
        </w:rPr>
        <w:t>могућности</w:t>
      </w:r>
      <w:r>
        <w:rPr>
          <w:color w:val="231F20"/>
          <w:spacing w:val="35"/>
          <w:sz w:val="20"/>
        </w:rPr>
        <w:t> </w:t>
      </w:r>
      <w:r>
        <w:rPr>
          <w:color w:val="231F20"/>
          <w:sz w:val="20"/>
        </w:rPr>
        <w:t>новог</w:t>
      </w:r>
      <w:r>
        <w:rPr>
          <w:color w:val="231F20"/>
          <w:spacing w:val="35"/>
          <w:sz w:val="20"/>
        </w:rPr>
        <w:t> </w:t>
      </w:r>
      <w:r>
        <w:rPr>
          <w:color w:val="231F20"/>
          <w:sz w:val="20"/>
        </w:rPr>
        <w:t>Програма</w:t>
      </w:r>
      <w:r>
        <w:rPr>
          <w:color w:val="231F20"/>
          <w:spacing w:val="35"/>
          <w:sz w:val="20"/>
        </w:rPr>
        <w:t> </w:t>
      </w:r>
      <w:r>
        <w:rPr>
          <w:color w:val="231F20"/>
          <w:sz w:val="20"/>
        </w:rPr>
        <w:t>за</w:t>
      </w:r>
      <w:r>
        <w:rPr>
          <w:color w:val="231F20"/>
          <w:spacing w:val="35"/>
          <w:sz w:val="20"/>
        </w:rPr>
        <w:t> </w:t>
      </w:r>
      <w:r>
        <w:rPr>
          <w:color w:val="231F20"/>
          <w:sz w:val="20"/>
        </w:rPr>
        <w:t>друштве- не</w:t>
      </w:r>
      <w:r>
        <w:rPr>
          <w:color w:val="231F20"/>
          <w:spacing w:val="20"/>
          <w:sz w:val="20"/>
        </w:rPr>
        <w:t> </w:t>
      </w:r>
      <w:r>
        <w:rPr>
          <w:color w:val="231F20"/>
          <w:sz w:val="20"/>
        </w:rPr>
        <w:t>промене</w:t>
      </w:r>
      <w:r>
        <w:rPr>
          <w:color w:val="231F20"/>
          <w:spacing w:val="20"/>
          <w:sz w:val="20"/>
        </w:rPr>
        <w:t> </w:t>
      </w:r>
      <w:r>
        <w:rPr>
          <w:color w:val="231F20"/>
          <w:sz w:val="20"/>
        </w:rPr>
        <w:t>и</w:t>
      </w:r>
      <w:r>
        <w:rPr>
          <w:color w:val="231F20"/>
          <w:spacing w:val="20"/>
          <w:sz w:val="20"/>
        </w:rPr>
        <w:t> </w:t>
      </w:r>
      <w:r>
        <w:rPr>
          <w:color w:val="231F20"/>
          <w:sz w:val="20"/>
        </w:rPr>
        <w:t>иновације,</w:t>
      </w:r>
      <w:r>
        <w:rPr>
          <w:color w:val="231F20"/>
          <w:spacing w:val="20"/>
          <w:sz w:val="20"/>
        </w:rPr>
        <w:t> </w:t>
      </w:r>
      <w:r>
        <w:rPr>
          <w:color w:val="231F20"/>
          <w:sz w:val="20"/>
        </w:rPr>
        <w:t>да</w:t>
      </w:r>
      <w:r>
        <w:rPr>
          <w:color w:val="231F20"/>
          <w:spacing w:val="20"/>
          <w:sz w:val="20"/>
        </w:rPr>
        <w:t> </w:t>
      </w:r>
      <w:r>
        <w:rPr>
          <w:color w:val="231F20"/>
          <w:sz w:val="20"/>
        </w:rPr>
        <w:t>би</w:t>
      </w:r>
      <w:r>
        <w:rPr>
          <w:color w:val="231F20"/>
          <w:spacing w:val="20"/>
          <w:sz w:val="20"/>
        </w:rPr>
        <w:t> </w:t>
      </w:r>
      <w:r>
        <w:rPr>
          <w:color w:val="231F20"/>
          <w:sz w:val="20"/>
        </w:rPr>
        <w:t>се</w:t>
      </w:r>
      <w:r>
        <w:rPr>
          <w:color w:val="231F20"/>
          <w:spacing w:val="20"/>
          <w:sz w:val="20"/>
        </w:rPr>
        <w:t> </w:t>
      </w:r>
      <w:r>
        <w:rPr>
          <w:color w:val="231F20"/>
          <w:sz w:val="20"/>
        </w:rPr>
        <w:t>прикупили</w:t>
      </w:r>
      <w:r>
        <w:rPr>
          <w:color w:val="231F20"/>
          <w:spacing w:val="19"/>
          <w:sz w:val="20"/>
        </w:rPr>
        <w:t> </w:t>
      </w:r>
      <w:r>
        <w:rPr>
          <w:color w:val="231F20"/>
          <w:sz w:val="20"/>
        </w:rPr>
        <w:t>примери</w:t>
      </w:r>
      <w:r>
        <w:rPr>
          <w:color w:val="231F20"/>
          <w:spacing w:val="20"/>
          <w:sz w:val="20"/>
        </w:rPr>
        <w:t> </w:t>
      </w:r>
      <w:r>
        <w:rPr>
          <w:color w:val="231F20"/>
          <w:sz w:val="20"/>
        </w:rPr>
        <w:t>добре</w:t>
      </w:r>
      <w:r>
        <w:rPr>
          <w:color w:val="231F20"/>
          <w:spacing w:val="20"/>
          <w:sz w:val="20"/>
        </w:rPr>
        <w:t> </w:t>
      </w:r>
      <w:r>
        <w:rPr>
          <w:color w:val="231F20"/>
          <w:sz w:val="20"/>
        </w:rPr>
        <w:t>праксе у погледу шема </w:t>
      </w:r>
      <w:r>
        <w:rPr>
          <w:i/>
          <w:color w:val="231F20"/>
          <w:sz w:val="20"/>
        </w:rPr>
        <w:t>Гаранције за младе </w:t>
      </w:r>
      <w:r>
        <w:rPr>
          <w:color w:val="231F20"/>
          <w:sz w:val="20"/>
        </w:rPr>
        <w:t>на националном, регионалном и локалном нивоу;</w:t>
      </w:r>
    </w:p>
    <w:p>
      <w:pPr>
        <w:pStyle w:val="ListParagraph"/>
        <w:numPr>
          <w:ilvl w:val="1"/>
          <w:numId w:val="19"/>
        </w:numPr>
        <w:tabs>
          <w:tab w:pos="2137" w:val="left" w:leader="none"/>
        </w:tabs>
        <w:spacing w:line="235" w:lineRule="auto" w:before="59" w:after="0"/>
        <w:ind w:left="2137" w:right="1130" w:hanging="360"/>
        <w:jc w:val="both"/>
        <w:rPr>
          <w:sz w:val="20"/>
        </w:rPr>
      </w:pPr>
      <w:r>
        <w:rPr>
          <w:color w:val="231F20"/>
          <w:sz w:val="20"/>
        </w:rPr>
        <w:t>да</w:t>
      </w:r>
      <w:r>
        <w:rPr>
          <w:color w:val="231F20"/>
          <w:spacing w:val="-12"/>
          <w:sz w:val="20"/>
        </w:rPr>
        <w:t> </w:t>
      </w:r>
      <w:r>
        <w:rPr>
          <w:color w:val="231F20"/>
          <w:sz w:val="20"/>
        </w:rPr>
        <w:t>користи</w:t>
      </w:r>
      <w:r>
        <w:rPr>
          <w:color w:val="231F20"/>
          <w:spacing w:val="-11"/>
          <w:sz w:val="20"/>
        </w:rPr>
        <w:t> </w:t>
      </w:r>
      <w:r>
        <w:rPr>
          <w:color w:val="231F20"/>
          <w:sz w:val="20"/>
        </w:rPr>
        <w:t>програм</w:t>
      </w:r>
      <w:r>
        <w:rPr>
          <w:color w:val="231F20"/>
          <w:spacing w:val="-11"/>
          <w:sz w:val="20"/>
        </w:rPr>
        <w:t> </w:t>
      </w:r>
      <w:r>
        <w:rPr>
          <w:color w:val="231F20"/>
          <w:sz w:val="20"/>
        </w:rPr>
        <w:t>узајамног</w:t>
      </w:r>
      <w:r>
        <w:rPr>
          <w:color w:val="231F20"/>
          <w:spacing w:val="-12"/>
          <w:sz w:val="20"/>
        </w:rPr>
        <w:t> </w:t>
      </w:r>
      <w:r>
        <w:rPr>
          <w:color w:val="231F20"/>
          <w:sz w:val="20"/>
        </w:rPr>
        <w:t>учења</w:t>
      </w:r>
      <w:r>
        <w:rPr>
          <w:color w:val="231F20"/>
          <w:spacing w:val="-11"/>
          <w:sz w:val="20"/>
        </w:rPr>
        <w:t> </w:t>
      </w:r>
      <w:r>
        <w:rPr>
          <w:color w:val="231F20"/>
          <w:sz w:val="20"/>
        </w:rPr>
        <w:t>који</w:t>
      </w:r>
      <w:r>
        <w:rPr>
          <w:color w:val="231F20"/>
          <w:spacing w:val="-11"/>
          <w:sz w:val="20"/>
        </w:rPr>
        <w:t> </w:t>
      </w:r>
      <w:r>
        <w:rPr>
          <w:color w:val="231F20"/>
          <w:sz w:val="20"/>
        </w:rPr>
        <w:t>подупире</w:t>
      </w:r>
      <w:r>
        <w:rPr>
          <w:color w:val="231F20"/>
          <w:spacing w:val="-12"/>
          <w:sz w:val="20"/>
        </w:rPr>
        <w:t> </w:t>
      </w:r>
      <w:r>
        <w:rPr>
          <w:color w:val="231F20"/>
          <w:sz w:val="20"/>
        </w:rPr>
        <w:t>Европску</w:t>
      </w:r>
      <w:r>
        <w:rPr>
          <w:color w:val="231F20"/>
          <w:spacing w:val="-11"/>
          <w:sz w:val="20"/>
        </w:rPr>
        <w:t> </w:t>
      </w:r>
      <w:r>
        <w:rPr>
          <w:color w:val="231F20"/>
          <w:sz w:val="20"/>
        </w:rPr>
        <w:t>стратегију запошљавања како би државе чланице подстакла да размењују иску- ства и примере добре праксе;</w:t>
      </w:r>
    </w:p>
    <w:p>
      <w:pPr>
        <w:pStyle w:val="ListParagraph"/>
        <w:numPr>
          <w:ilvl w:val="1"/>
          <w:numId w:val="19"/>
        </w:numPr>
        <w:tabs>
          <w:tab w:pos="2137" w:val="left" w:leader="none"/>
        </w:tabs>
        <w:spacing w:line="235" w:lineRule="auto" w:before="59" w:after="0"/>
        <w:ind w:left="2137" w:right="1130" w:hanging="360"/>
        <w:jc w:val="both"/>
        <w:rPr>
          <w:sz w:val="20"/>
        </w:rPr>
      </w:pPr>
      <w:r>
        <w:rPr>
          <w:color w:val="231F20"/>
          <w:sz w:val="20"/>
        </w:rPr>
        <w:t>да настави да прати и редовно извештава о развоју догађаја у вези са израдом, спровођењем и резултатима шема, као делу годишњег про- грама рада Мреже шефова јавних служби за запошљавање (HoPES);</w:t>
      </w:r>
    </w:p>
    <w:p>
      <w:pPr>
        <w:pStyle w:val="ListParagraph"/>
        <w:numPr>
          <w:ilvl w:val="1"/>
          <w:numId w:val="19"/>
        </w:numPr>
        <w:tabs>
          <w:tab w:pos="2137" w:val="left" w:leader="none"/>
        </w:tabs>
        <w:spacing w:line="235" w:lineRule="auto" w:before="59" w:after="0"/>
        <w:ind w:left="2137" w:right="1130" w:hanging="360"/>
        <w:jc w:val="both"/>
        <w:rPr>
          <w:sz w:val="20"/>
        </w:rPr>
      </w:pPr>
      <w:r>
        <w:rPr>
          <w:color w:val="231F20"/>
          <w:sz w:val="20"/>
        </w:rPr>
        <w:t>да</w:t>
      </w:r>
      <w:r>
        <w:rPr>
          <w:color w:val="231F20"/>
          <w:spacing w:val="-6"/>
          <w:sz w:val="20"/>
        </w:rPr>
        <w:t> </w:t>
      </w:r>
      <w:r>
        <w:rPr>
          <w:color w:val="231F20"/>
          <w:sz w:val="20"/>
        </w:rPr>
        <w:t>прати</w:t>
      </w:r>
      <w:r>
        <w:rPr>
          <w:color w:val="231F20"/>
          <w:spacing w:val="-6"/>
          <w:sz w:val="20"/>
        </w:rPr>
        <w:t> </w:t>
      </w:r>
      <w:r>
        <w:rPr>
          <w:color w:val="231F20"/>
          <w:sz w:val="20"/>
        </w:rPr>
        <w:t>спровођење</w:t>
      </w:r>
      <w:r>
        <w:rPr>
          <w:color w:val="231F20"/>
          <w:spacing w:val="-7"/>
          <w:sz w:val="20"/>
        </w:rPr>
        <w:t> </w:t>
      </w:r>
      <w:r>
        <w:rPr>
          <w:i/>
          <w:color w:val="231F20"/>
          <w:sz w:val="20"/>
        </w:rPr>
        <w:t>Гаранције</w:t>
      </w:r>
      <w:r>
        <w:rPr>
          <w:i/>
          <w:color w:val="231F20"/>
          <w:spacing w:val="-6"/>
          <w:sz w:val="20"/>
        </w:rPr>
        <w:t> </w:t>
      </w:r>
      <w:r>
        <w:rPr>
          <w:i/>
          <w:color w:val="231F20"/>
          <w:sz w:val="20"/>
        </w:rPr>
        <w:t>за</w:t>
      </w:r>
      <w:r>
        <w:rPr>
          <w:i/>
          <w:color w:val="231F20"/>
          <w:spacing w:val="-6"/>
          <w:sz w:val="20"/>
        </w:rPr>
        <w:t> </w:t>
      </w:r>
      <w:r>
        <w:rPr>
          <w:i/>
          <w:color w:val="231F20"/>
          <w:sz w:val="20"/>
        </w:rPr>
        <w:t>младе</w:t>
      </w:r>
      <w:r>
        <w:rPr>
          <w:i/>
          <w:color w:val="231F20"/>
          <w:spacing w:val="-6"/>
          <w:sz w:val="20"/>
        </w:rPr>
        <w:t> </w:t>
      </w:r>
      <w:r>
        <w:rPr>
          <w:color w:val="231F20"/>
          <w:sz w:val="20"/>
        </w:rPr>
        <w:t>кроз</w:t>
      </w:r>
      <w:r>
        <w:rPr>
          <w:color w:val="231F20"/>
          <w:spacing w:val="-6"/>
          <w:sz w:val="20"/>
        </w:rPr>
        <w:t> </w:t>
      </w:r>
      <w:r>
        <w:rPr>
          <w:color w:val="231F20"/>
          <w:sz w:val="20"/>
        </w:rPr>
        <w:t>поступак</w:t>
      </w:r>
      <w:r>
        <w:rPr>
          <w:color w:val="231F20"/>
          <w:spacing w:val="-6"/>
          <w:sz w:val="20"/>
        </w:rPr>
        <w:t> </w:t>
      </w:r>
      <w:r>
        <w:rPr>
          <w:color w:val="231F20"/>
          <w:sz w:val="20"/>
        </w:rPr>
        <w:t>мултилатерал- ног</w:t>
      </w:r>
      <w:r>
        <w:rPr>
          <w:color w:val="231F20"/>
          <w:spacing w:val="-9"/>
          <w:sz w:val="20"/>
        </w:rPr>
        <w:t> </w:t>
      </w:r>
      <w:r>
        <w:rPr>
          <w:color w:val="231F20"/>
          <w:sz w:val="20"/>
        </w:rPr>
        <w:t>надзора</w:t>
      </w:r>
      <w:r>
        <w:rPr>
          <w:color w:val="231F20"/>
          <w:spacing w:val="-9"/>
          <w:sz w:val="20"/>
        </w:rPr>
        <w:t> </w:t>
      </w:r>
      <w:r>
        <w:rPr>
          <w:color w:val="231F20"/>
          <w:sz w:val="20"/>
        </w:rPr>
        <w:t>Одбора</w:t>
      </w:r>
      <w:r>
        <w:rPr>
          <w:color w:val="231F20"/>
          <w:spacing w:val="-9"/>
          <w:sz w:val="20"/>
        </w:rPr>
        <w:t> </w:t>
      </w:r>
      <w:r>
        <w:rPr>
          <w:color w:val="231F20"/>
          <w:sz w:val="20"/>
        </w:rPr>
        <w:t>за</w:t>
      </w:r>
      <w:r>
        <w:rPr>
          <w:color w:val="231F20"/>
          <w:spacing w:val="-9"/>
          <w:sz w:val="20"/>
        </w:rPr>
        <w:t> </w:t>
      </w:r>
      <w:r>
        <w:rPr>
          <w:color w:val="231F20"/>
          <w:sz w:val="20"/>
        </w:rPr>
        <w:t>запошљавање</w:t>
      </w:r>
      <w:r>
        <w:rPr>
          <w:color w:val="231F20"/>
          <w:spacing w:val="-9"/>
          <w:sz w:val="20"/>
        </w:rPr>
        <w:t> </w:t>
      </w:r>
      <w:r>
        <w:rPr>
          <w:color w:val="231F20"/>
          <w:sz w:val="20"/>
        </w:rPr>
        <w:t>у</w:t>
      </w:r>
      <w:r>
        <w:rPr>
          <w:color w:val="231F20"/>
          <w:spacing w:val="-9"/>
          <w:sz w:val="20"/>
        </w:rPr>
        <w:t> </w:t>
      </w:r>
      <w:r>
        <w:rPr>
          <w:color w:val="231F20"/>
          <w:sz w:val="20"/>
        </w:rPr>
        <w:t>оквиру</w:t>
      </w:r>
      <w:r>
        <w:rPr>
          <w:color w:val="231F20"/>
          <w:spacing w:val="-9"/>
          <w:sz w:val="20"/>
        </w:rPr>
        <w:t> </w:t>
      </w:r>
      <w:r>
        <w:rPr>
          <w:color w:val="231F20"/>
          <w:sz w:val="20"/>
        </w:rPr>
        <w:t>Европског</w:t>
      </w:r>
      <w:r>
        <w:rPr>
          <w:color w:val="231F20"/>
          <w:spacing w:val="-9"/>
          <w:sz w:val="20"/>
        </w:rPr>
        <w:t> </w:t>
      </w:r>
      <w:r>
        <w:rPr>
          <w:color w:val="231F20"/>
          <w:sz w:val="20"/>
        </w:rPr>
        <w:t>семестра,</w:t>
      </w:r>
      <w:r>
        <w:rPr>
          <w:color w:val="231F20"/>
          <w:spacing w:val="-9"/>
          <w:sz w:val="20"/>
        </w:rPr>
        <w:t> </w:t>
      </w:r>
      <w:r>
        <w:rPr>
          <w:color w:val="231F20"/>
          <w:sz w:val="20"/>
        </w:rPr>
        <w:t>као и</w:t>
      </w:r>
      <w:r>
        <w:rPr>
          <w:color w:val="231F20"/>
          <w:spacing w:val="-8"/>
          <w:sz w:val="20"/>
        </w:rPr>
        <w:t> </w:t>
      </w:r>
      <w:r>
        <w:rPr>
          <w:color w:val="231F20"/>
          <w:sz w:val="20"/>
        </w:rPr>
        <w:t>да</w:t>
      </w:r>
      <w:r>
        <w:rPr>
          <w:color w:val="231F20"/>
          <w:spacing w:val="-8"/>
          <w:sz w:val="20"/>
        </w:rPr>
        <w:t> </w:t>
      </w:r>
      <w:r>
        <w:rPr>
          <w:color w:val="231F20"/>
          <w:sz w:val="20"/>
        </w:rPr>
        <w:t>анализира</w:t>
      </w:r>
      <w:r>
        <w:rPr>
          <w:color w:val="231F20"/>
          <w:spacing w:val="-8"/>
          <w:sz w:val="20"/>
        </w:rPr>
        <w:t> </w:t>
      </w:r>
      <w:r>
        <w:rPr>
          <w:color w:val="231F20"/>
          <w:sz w:val="20"/>
        </w:rPr>
        <w:t>утицај</w:t>
      </w:r>
      <w:r>
        <w:rPr>
          <w:color w:val="231F20"/>
          <w:spacing w:val="-8"/>
          <w:sz w:val="20"/>
        </w:rPr>
        <w:t> </w:t>
      </w:r>
      <w:r>
        <w:rPr>
          <w:color w:val="231F20"/>
          <w:sz w:val="20"/>
        </w:rPr>
        <w:t>постојећих</w:t>
      </w:r>
      <w:r>
        <w:rPr>
          <w:color w:val="231F20"/>
          <w:spacing w:val="-8"/>
          <w:sz w:val="20"/>
        </w:rPr>
        <w:t> </w:t>
      </w:r>
      <w:r>
        <w:rPr>
          <w:color w:val="231F20"/>
          <w:sz w:val="20"/>
        </w:rPr>
        <w:t>политика</w:t>
      </w:r>
      <w:r>
        <w:rPr>
          <w:color w:val="231F20"/>
          <w:spacing w:val="-8"/>
          <w:sz w:val="20"/>
        </w:rPr>
        <w:t> </w:t>
      </w:r>
      <w:r>
        <w:rPr>
          <w:color w:val="231F20"/>
          <w:sz w:val="20"/>
        </w:rPr>
        <w:t>и</w:t>
      </w:r>
      <w:r>
        <w:rPr>
          <w:color w:val="231F20"/>
          <w:spacing w:val="-8"/>
          <w:sz w:val="20"/>
        </w:rPr>
        <w:t> </w:t>
      </w:r>
      <w:r>
        <w:rPr>
          <w:color w:val="231F20"/>
          <w:sz w:val="20"/>
        </w:rPr>
        <w:t>формулише,</w:t>
      </w:r>
      <w:r>
        <w:rPr>
          <w:color w:val="231F20"/>
          <w:spacing w:val="-8"/>
          <w:sz w:val="20"/>
        </w:rPr>
        <w:t> </w:t>
      </w:r>
      <w:r>
        <w:rPr>
          <w:color w:val="231F20"/>
          <w:sz w:val="20"/>
        </w:rPr>
        <w:t>када</w:t>
      </w:r>
      <w:r>
        <w:rPr>
          <w:color w:val="231F20"/>
          <w:spacing w:val="-8"/>
          <w:sz w:val="20"/>
        </w:rPr>
        <w:t> </w:t>
      </w:r>
      <w:r>
        <w:rPr>
          <w:color w:val="231F20"/>
          <w:sz w:val="20"/>
        </w:rPr>
        <w:t>је</w:t>
      </w:r>
      <w:r>
        <w:rPr>
          <w:color w:val="231F20"/>
          <w:spacing w:val="-8"/>
          <w:sz w:val="20"/>
        </w:rPr>
        <w:t> </w:t>
      </w:r>
      <w:r>
        <w:rPr>
          <w:color w:val="231F20"/>
          <w:sz w:val="20"/>
        </w:rPr>
        <w:t>то</w:t>
      </w:r>
      <w:r>
        <w:rPr>
          <w:color w:val="231F20"/>
          <w:spacing w:val="-8"/>
          <w:sz w:val="20"/>
        </w:rPr>
        <w:t> </w:t>
      </w:r>
      <w:r>
        <w:rPr>
          <w:color w:val="231F20"/>
          <w:sz w:val="20"/>
        </w:rPr>
        <w:t>по- требно, препоруке за појединачне државе чланице, на бази смерница за политике запошљавања држава чланица;</w:t>
      </w:r>
    </w:p>
    <w:p>
      <w:pPr>
        <w:pStyle w:val="ListParagraph"/>
        <w:numPr>
          <w:ilvl w:val="1"/>
          <w:numId w:val="19"/>
        </w:numPr>
        <w:tabs>
          <w:tab w:pos="2137" w:val="left" w:leader="none"/>
        </w:tabs>
        <w:spacing w:line="235" w:lineRule="auto" w:before="60" w:after="0"/>
        <w:ind w:left="2137" w:right="1130" w:hanging="360"/>
        <w:jc w:val="both"/>
        <w:rPr>
          <w:sz w:val="20"/>
        </w:rPr>
      </w:pPr>
      <w:r>
        <w:rPr>
          <w:color w:val="231F20"/>
          <w:sz w:val="20"/>
        </w:rPr>
        <w:t>да</w:t>
      </w:r>
      <w:r>
        <w:rPr>
          <w:color w:val="231F20"/>
          <w:spacing w:val="-12"/>
          <w:sz w:val="20"/>
        </w:rPr>
        <w:t> </w:t>
      </w:r>
      <w:r>
        <w:rPr>
          <w:color w:val="231F20"/>
          <w:sz w:val="20"/>
        </w:rPr>
        <w:t>подржава</w:t>
      </w:r>
      <w:r>
        <w:rPr>
          <w:color w:val="231F20"/>
          <w:spacing w:val="-11"/>
          <w:sz w:val="20"/>
        </w:rPr>
        <w:t> </w:t>
      </w:r>
      <w:r>
        <w:rPr>
          <w:color w:val="231F20"/>
          <w:sz w:val="20"/>
        </w:rPr>
        <w:t>активности</w:t>
      </w:r>
      <w:r>
        <w:rPr>
          <w:color w:val="231F20"/>
          <w:spacing w:val="-11"/>
          <w:sz w:val="20"/>
        </w:rPr>
        <w:t> </w:t>
      </w:r>
      <w:r>
        <w:rPr>
          <w:color w:val="231F20"/>
          <w:sz w:val="20"/>
        </w:rPr>
        <w:t>усмерене</w:t>
      </w:r>
      <w:r>
        <w:rPr>
          <w:color w:val="231F20"/>
          <w:spacing w:val="-12"/>
          <w:sz w:val="20"/>
        </w:rPr>
        <w:t> </w:t>
      </w:r>
      <w:r>
        <w:rPr>
          <w:color w:val="231F20"/>
          <w:sz w:val="20"/>
        </w:rPr>
        <w:t>на</w:t>
      </w:r>
      <w:r>
        <w:rPr>
          <w:color w:val="231F20"/>
          <w:spacing w:val="-11"/>
          <w:sz w:val="20"/>
        </w:rPr>
        <w:t> </w:t>
      </w:r>
      <w:r>
        <w:rPr>
          <w:color w:val="231F20"/>
          <w:sz w:val="20"/>
        </w:rPr>
        <w:t>подизање</w:t>
      </w:r>
      <w:r>
        <w:rPr>
          <w:color w:val="231F20"/>
          <w:spacing w:val="-11"/>
          <w:sz w:val="20"/>
        </w:rPr>
        <w:t> </w:t>
      </w:r>
      <w:r>
        <w:rPr>
          <w:color w:val="231F20"/>
          <w:sz w:val="20"/>
        </w:rPr>
        <w:t>свести</w:t>
      </w:r>
      <w:r>
        <w:rPr>
          <w:color w:val="231F20"/>
          <w:spacing w:val="-12"/>
          <w:sz w:val="20"/>
        </w:rPr>
        <w:t> </w:t>
      </w:r>
      <w:r>
        <w:rPr>
          <w:color w:val="231F20"/>
          <w:sz w:val="20"/>
        </w:rPr>
        <w:t>о</w:t>
      </w:r>
      <w:r>
        <w:rPr>
          <w:color w:val="231F20"/>
          <w:spacing w:val="-11"/>
          <w:sz w:val="20"/>
        </w:rPr>
        <w:t> </w:t>
      </w:r>
      <w:r>
        <w:rPr>
          <w:color w:val="231F20"/>
          <w:sz w:val="20"/>
        </w:rPr>
        <w:t>успостављању </w:t>
      </w:r>
      <w:r>
        <w:rPr>
          <w:i/>
          <w:color w:val="231F20"/>
          <w:sz w:val="20"/>
        </w:rPr>
        <w:t>Гаранције за младе </w:t>
      </w:r>
      <w:r>
        <w:rPr>
          <w:color w:val="231F20"/>
          <w:sz w:val="20"/>
        </w:rPr>
        <w:t>широм држава чланица, користећи Европски пор- тал за младе и укључивањем ове теме у информативне кампање.</w:t>
      </w:r>
    </w:p>
    <w:p>
      <w:pPr>
        <w:spacing w:line="235" w:lineRule="auto" w:before="172"/>
        <w:ind w:left="1417" w:right="1129" w:firstLine="0"/>
        <w:jc w:val="both"/>
        <w:rPr>
          <w:i/>
          <w:sz w:val="20"/>
        </w:rPr>
      </w:pPr>
      <w:r>
        <w:rPr>
          <w:color w:val="231F20"/>
          <w:sz w:val="20"/>
        </w:rPr>
        <w:t>Државе чланице које имају високу стопу незапослености младих су дужне да израде</w:t>
      </w:r>
      <w:r>
        <w:rPr>
          <w:color w:val="231F20"/>
          <w:spacing w:val="-8"/>
          <w:sz w:val="20"/>
        </w:rPr>
        <w:t> </w:t>
      </w:r>
      <w:r>
        <w:rPr>
          <w:b/>
          <w:i/>
          <w:color w:val="231F20"/>
          <w:sz w:val="20"/>
        </w:rPr>
        <w:t>националне</w:t>
      </w:r>
      <w:r>
        <w:rPr>
          <w:b/>
          <w:i/>
          <w:color w:val="231F20"/>
          <w:spacing w:val="-9"/>
          <w:sz w:val="20"/>
        </w:rPr>
        <w:t> </w:t>
      </w:r>
      <w:r>
        <w:rPr>
          <w:b/>
          <w:i/>
          <w:color w:val="231F20"/>
          <w:sz w:val="20"/>
        </w:rPr>
        <w:t>планове</w:t>
      </w:r>
      <w:r>
        <w:rPr>
          <w:b/>
          <w:i/>
          <w:color w:val="231F20"/>
          <w:spacing w:val="-9"/>
          <w:sz w:val="20"/>
        </w:rPr>
        <w:t> </w:t>
      </w:r>
      <w:r>
        <w:rPr>
          <w:b/>
          <w:i/>
          <w:color w:val="231F20"/>
          <w:sz w:val="20"/>
        </w:rPr>
        <w:t>за</w:t>
      </w:r>
      <w:r>
        <w:rPr>
          <w:b/>
          <w:i/>
          <w:color w:val="231F20"/>
          <w:spacing w:val="-9"/>
          <w:sz w:val="20"/>
        </w:rPr>
        <w:t> </w:t>
      </w:r>
      <w:r>
        <w:rPr>
          <w:b/>
          <w:i/>
          <w:color w:val="231F20"/>
          <w:sz w:val="20"/>
        </w:rPr>
        <w:t>спровођење</w:t>
      </w:r>
      <w:r>
        <w:rPr>
          <w:b/>
          <w:i/>
          <w:color w:val="231F20"/>
          <w:spacing w:val="-8"/>
          <w:sz w:val="20"/>
        </w:rPr>
        <w:t> </w:t>
      </w:r>
      <w:r>
        <w:rPr>
          <w:b/>
          <w:i/>
          <w:color w:val="231F20"/>
          <w:sz w:val="20"/>
        </w:rPr>
        <w:t>Гаранције</w:t>
      </w:r>
      <w:r>
        <w:rPr>
          <w:b/>
          <w:i/>
          <w:color w:val="231F20"/>
          <w:spacing w:val="-9"/>
          <w:sz w:val="20"/>
        </w:rPr>
        <w:t> </w:t>
      </w:r>
      <w:r>
        <w:rPr>
          <w:b/>
          <w:i/>
          <w:color w:val="231F20"/>
          <w:sz w:val="20"/>
        </w:rPr>
        <w:t>за</w:t>
      </w:r>
      <w:r>
        <w:rPr>
          <w:b/>
          <w:i/>
          <w:color w:val="231F20"/>
          <w:spacing w:val="-9"/>
          <w:sz w:val="20"/>
        </w:rPr>
        <w:t> </w:t>
      </w:r>
      <w:r>
        <w:rPr>
          <w:b/>
          <w:i/>
          <w:color w:val="231F20"/>
          <w:sz w:val="20"/>
        </w:rPr>
        <w:t>младе</w:t>
      </w:r>
      <w:r>
        <w:rPr>
          <w:b/>
          <w:i/>
          <w:color w:val="231F20"/>
          <w:spacing w:val="-9"/>
          <w:sz w:val="20"/>
        </w:rPr>
        <w:t> </w:t>
      </w:r>
      <w:r>
        <w:rPr>
          <w:color w:val="231F20"/>
          <w:sz w:val="20"/>
        </w:rPr>
        <w:t>и</w:t>
      </w:r>
      <w:r>
        <w:rPr>
          <w:color w:val="231F20"/>
          <w:spacing w:val="-8"/>
          <w:sz w:val="20"/>
        </w:rPr>
        <w:t> </w:t>
      </w:r>
      <w:r>
        <w:rPr>
          <w:color w:val="231F20"/>
          <w:sz w:val="20"/>
        </w:rPr>
        <w:t>сходно</w:t>
      </w:r>
      <w:r>
        <w:rPr>
          <w:color w:val="231F20"/>
          <w:spacing w:val="-9"/>
          <w:sz w:val="20"/>
        </w:rPr>
        <w:t> </w:t>
      </w:r>
      <w:r>
        <w:rPr>
          <w:color w:val="231F20"/>
          <w:sz w:val="20"/>
        </w:rPr>
        <w:t>томе је до јануара 2014. године 17 држава чланица доставило Европској комисији коначне планове за спровођење </w:t>
      </w:r>
      <w:r>
        <w:rPr>
          <w:i/>
          <w:color w:val="231F20"/>
          <w:sz w:val="20"/>
        </w:rPr>
        <w:t>Гаранције за младе.</w:t>
      </w:r>
    </w:p>
    <w:p>
      <w:pPr>
        <w:pStyle w:val="BodyText"/>
        <w:spacing w:line="235" w:lineRule="auto" w:before="60"/>
        <w:ind w:right="1131"/>
      </w:pPr>
      <w:r>
        <w:rPr>
          <w:color w:val="231F20"/>
        </w:rPr>
        <w:t>Такође, како би државама чланицама помогла да развију шеме </w:t>
      </w:r>
      <w:r>
        <w:rPr>
          <w:i/>
          <w:color w:val="231F20"/>
        </w:rPr>
        <w:t>Гаранције за младе</w:t>
      </w:r>
      <w:r>
        <w:rPr>
          <w:color w:val="231F20"/>
        </w:rPr>
        <w:t>, Европска комисија даје смернице и пружа низ различитих услуга.</w:t>
      </w:r>
    </w:p>
    <w:p>
      <w:pPr>
        <w:pStyle w:val="BodyText"/>
        <w:spacing w:after="0" w:line="235" w:lineRule="auto"/>
        <w:sectPr>
          <w:pgSz w:w="9360" w:h="13040"/>
          <w:pgMar w:header="0" w:footer="1247" w:top="1320" w:bottom="1440" w:left="0" w:right="0"/>
        </w:sectPr>
      </w:pPr>
    </w:p>
    <w:p>
      <w:pPr>
        <w:pStyle w:val="BodyText"/>
        <w:spacing w:line="235" w:lineRule="auto" w:before="41"/>
        <w:ind w:left="1133" w:right="1412"/>
      </w:pPr>
      <w:r>
        <w:rPr>
          <w:i/>
          <w:color w:val="231F20"/>
        </w:rPr>
        <w:t>Саветовање</w:t>
      </w:r>
      <w:r>
        <w:rPr>
          <w:i/>
          <w:color w:val="231F20"/>
          <w:spacing w:val="-1"/>
        </w:rPr>
        <w:t> </w:t>
      </w:r>
      <w:r>
        <w:rPr>
          <w:i/>
          <w:color w:val="231F20"/>
        </w:rPr>
        <w:t>у</w:t>
      </w:r>
      <w:r>
        <w:rPr>
          <w:i/>
          <w:color w:val="231F20"/>
          <w:spacing w:val="-1"/>
        </w:rPr>
        <w:t> </w:t>
      </w:r>
      <w:r>
        <w:rPr>
          <w:i/>
          <w:color w:val="231F20"/>
        </w:rPr>
        <w:t>вези</w:t>
      </w:r>
      <w:r>
        <w:rPr>
          <w:i/>
          <w:color w:val="231F20"/>
          <w:spacing w:val="-2"/>
        </w:rPr>
        <w:t> </w:t>
      </w:r>
      <w:r>
        <w:rPr>
          <w:i/>
          <w:color w:val="231F20"/>
        </w:rPr>
        <w:t>са</w:t>
      </w:r>
      <w:r>
        <w:rPr>
          <w:i/>
          <w:color w:val="231F20"/>
          <w:spacing w:val="-1"/>
        </w:rPr>
        <w:t> </w:t>
      </w:r>
      <w:r>
        <w:rPr>
          <w:i/>
          <w:color w:val="231F20"/>
        </w:rPr>
        <w:t>програмима</w:t>
      </w:r>
      <w:r>
        <w:rPr>
          <w:i/>
          <w:color w:val="231F20"/>
          <w:spacing w:val="-1"/>
        </w:rPr>
        <w:t> </w:t>
      </w:r>
      <w:r>
        <w:rPr>
          <w:i/>
          <w:color w:val="231F20"/>
        </w:rPr>
        <w:t>стажирања</w:t>
      </w:r>
      <w:r>
        <w:rPr>
          <w:i/>
          <w:color w:val="231F20"/>
          <w:spacing w:val="-1"/>
        </w:rPr>
        <w:t> </w:t>
      </w:r>
      <w:r>
        <w:rPr>
          <w:i/>
          <w:color w:val="231F20"/>
        </w:rPr>
        <w:t>и</w:t>
      </w:r>
      <w:r>
        <w:rPr>
          <w:i/>
          <w:color w:val="231F20"/>
          <w:spacing w:val="-1"/>
        </w:rPr>
        <w:t> </w:t>
      </w:r>
      <w:r>
        <w:rPr>
          <w:i/>
          <w:color w:val="231F20"/>
        </w:rPr>
        <w:t>приправништва</w:t>
      </w:r>
      <w:r>
        <w:rPr>
          <w:color w:val="231F20"/>
        </w:rPr>
        <w:t>,</w:t>
      </w:r>
      <w:r>
        <w:rPr>
          <w:color w:val="231F20"/>
          <w:spacing w:val="-1"/>
        </w:rPr>
        <w:t> </w:t>
      </w:r>
      <w:r>
        <w:rPr>
          <w:color w:val="231F20"/>
        </w:rPr>
        <w:t>услуга</w:t>
      </w:r>
      <w:r>
        <w:rPr>
          <w:color w:val="231F20"/>
          <w:spacing w:val="-1"/>
        </w:rPr>
        <w:t> </w:t>
      </w:r>
      <w:r>
        <w:rPr>
          <w:color w:val="231F20"/>
        </w:rPr>
        <w:t>уве- дена да би се државама чланицама помогло да припреме висококвалитетне програме ове врсте, који ће омогућити лакшу и бржу транзицију од школе до посла и прилику младима да стекну праве вештине и искуство за одрживо за- послење. Услуга је на располагању до краја 2014. године.</w:t>
      </w:r>
    </w:p>
    <w:p>
      <w:pPr>
        <w:pStyle w:val="BodyText"/>
        <w:spacing w:line="235" w:lineRule="auto" w:before="244"/>
        <w:ind w:left="1133" w:right="1413"/>
      </w:pPr>
      <w:r>
        <w:rPr>
          <w:color w:val="231F20"/>
        </w:rPr>
        <w:t>У успостављеним услужним центрима се дају савети стратешке и оперативне природе, као и савети везани за израду политике, а намењени су доносиоци- ма одлука на националном, регионалном и локалном нивоу, који усвајају по- литике у области запошљавања младих, образовања и система обука; телима надлежним за управљање Европским социјалним фондом (ЕСФ); релевантним националним и регионалним агенцијама, социјалним партнерима или члано- вима ових органа који су надлежни за планирање, успостављање, вођење или процену програма за приправнике или стажирање.</w:t>
      </w:r>
    </w:p>
    <w:p>
      <w:pPr>
        <w:pStyle w:val="BodyText"/>
        <w:spacing w:before="1"/>
        <w:ind w:left="0"/>
        <w:jc w:val="left"/>
      </w:pPr>
    </w:p>
    <w:p>
      <w:pPr>
        <w:pStyle w:val="BodyText"/>
        <w:spacing w:line="235" w:lineRule="auto" w:before="1"/>
        <w:ind w:left="1133" w:right="1414"/>
      </w:pPr>
      <w:r>
        <w:rPr>
          <w:color w:val="231F20"/>
        </w:rPr>
        <w:t>У</w:t>
      </w:r>
      <w:r>
        <w:rPr>
          <w:color w:val="231F20"/>
          <w:spacing w:val="-5"/>
        </w:rPr>
        <w:t> </w:t>
      </w:r>
      <w:r>
        <w:rPr>
          <w:color w:val="231F20"/>
        </w:rPr>
        <w:t>том</w:t>
      </w:r>
      <w:r>
        <w:rPr>
          <w:color w:val="231F20"/>
          <w:spacing w:val="-5"/>
        </w:rPr>
        <w:t> </w:t>
      </w:r>
      <w:r>
        <w:rPr>
          <w:color w:val="231F20"/>
        </w:rPr>
        <w:t>смислу,</w:t>
      </w:r>
      <w:r>
        <w:rPr>
          <w:color w:val="231F20"/>
          <w:spacing w:val="-5"/>
        </w:rPr>
        <w:t> </w:t>
      </w:r>
      <w:r>
        <w:rPr>
          <w:color w:val="231F20"/>
        </w:rPr>
        <w:t>Европска</w:t>
      </w:r>
      <w:r>
        <w:rPr>
          <w:color w:val="231F20"/>
          <w:spacing w:val="-5"/>
        </w:rPr>
        <w:t> </w:t>
      </w:r>
      <w:r>
        <w:rPr>
          <w:color w:val="231F20"/>
        </w:rPr>
        <w:t>комисија</w:t>
      </w:r>
      <w:r>
        <w:rPr>
          <w:color w:val="231F20"/>
          <w:spacing w:val="-5"/>
        </w:rPr>
        <w:t> </w:t>
      </w:r>
      <w:r>
        <w:rPr>
          <w:color w:val="231F20"/>
        </w:rPr>
        <w:t>подржава</w:t>
      </w:r>
      <w:r>
        <w:rPr>
          <w:color w:val="231F20"/>
          <w:spacing w:val="-5"/>
        </w:rPr>
        <w:t> </w:t>
      </w:r>
      <w:r>
        <w:rPr>
          <w:color w:val="231F20"/>
        </w:rPr>
        <w:t>истраживање</w:t>
      </w:r>
      <w:r>
        <w:rPr>
          <w:color w:val="231F20"/>
          <w:spacing w:val="-5"/>
        </w:rPr>
        <w:t> </w:t>
      </w:r>
      <w:r>
        <w:rPr>
          <w:color w:val="231F20"/>
        </w:rPr>
        <w:t>у</w:t>
      </w:r>
      <w:r>
        <w:rPr>
          <w:color w:val="231F20"/>
          <w:spacing w:val="-5"/>
        </w:rPr>
        <w:t> </w:t>
      </w:r>
      <w:r>
        <w:rPr>
          <w:color w:val="231F20"/>
        </w:rPr>
        <w:t>вези</w:t>
      </w:r>
      <w:r>
        <w:rPr>
          <w:color w:val="231F20"/>
          <w:spacing w:val="-5"/>
        </w:rPr>
        <w:t> </w:t>
      </w:r>
      <w:r>
        <w:rPr>
          <w:color w:val="231F20"/>
        </w:rPr>
        <w:t>са</w:t>
      </w:r>
      <w:r>
        <w:rPr>
          <w:color w:val="231F20"/>
          <w:spacing w:val="-5"/>
        </w:rPr>
        <w:t> </w:t>
      </w:r>
      <w:r>
        <w:rPr>
          <w:color w:val="231F20"/>
        </w:rPr>
        <w:t>програмима за приправнике или стажирање и ревизију постојећих приступа, у циљу иден- тификовања оних програма који су најуспешнији и најисплативији за младе, за владе, послодавце и ширу друштвену заједницу.</w:t>
      </w:r>
    </w:p>
    <w:p>
      <w:pPr>
        <w:pStyle w:val="BodyText"/>
        <w:spacing w:line="235" w:lineRule="auto" w:before="243"/>
        <w:ind w:left="1133" w:right="1413"/>
      </w:pPr>
      <w:r>
        <w:rPr>
          <w:i/>
          <w:color w:val="231F20"/>
        </w:rPr>
        <w:t>Помоћ</w:t>
      </w:r>
      <w:r>
        <w:rPr>
          <w:i/>
          <w:color w:val="231F20"/>
          <w:spacing w:val="-11"/>
        </w:rPr>
        <w:t> </w:t>
      </w:r>
      <w:r>
        <w:rPr>
          <w:i/>
          <w:color w:val="231F20"/>
        </w:rPr>
        <w:t>предузетницима</w:t>
      </w:r>
      <w:r>
        <w:rPr>
          <w:i/>
          <w:color w:val="231F20"/>
          <w:spacing w:val="-11"/>
        </w:rPr>
        <w:t> </w:t>
      </w:r>
      <w:r>
        <w:rPr>
          <w:i/>
          <w:color w:val="231F20"/>
        </w:rPr>
        <w:t>и</w:t>
      </w:r>
      <w:r>
        <w:rPr>
          <w:i/>
          <w:color w:val="231F20"/>
          <w:spacing w:val="-11"/>
        </w:rPr>
        <w:t> </w:t>
      </w:r>
      <w:r>
        <w:rPr>
          <w:i/>
          <w:color w:val="231F20"/>
        </w:rPr>
        <w:t>самозапосленим</w:t>
      </w:r>
      <w:r>
        <w:rPr>
          <w:i/>
          <w:color w:val="231F20"/>
          <w:spacing w:val="-11"/>
        </w:rPr>
        <w:t> </w:t>
      </w:r>
      <w:r>
        <w:rPr>
          <w:i/>
          <w:color w:val="231F20"/>
        </w:rPr>
        <w:t>лицима</w:t>
      </w:r>
      <w:r>
        <w:rPr>
          <w:color w:val="231F20"/>
        </w:rPr>
        <w:t>,</w:t>
      </w:r>
      <w:r>
        <w:rPr>
          <w:color w:val="231F20"/>
          <w:spacing w:val="-11"/>
        </w:rPr>
        <w:t> </w:t>
      </w:r>
      <w:r>
        <w:rPr>
          <w:color w:val="231F20"/>
        </w:rPr>
        <w:t>кроз</w:t>
      </w:r>
      <w:r>
        <w:rPr>
          <w:color w:val="231F20"/>
          <w:spacing w:val="-11"/>
        </w:rPr>
        <w:t> </w:t>
      </w:r>
      <w:r>
        <w:rPr>
          <w:color w:val="231F20"/>
        </w:rPr>
        <w:t>подршку</w:t>
      </w:r>
      <w:r>
        <w:rPr>
          <w:color w:val="231F20"/>
          <w:spacing w:val="-11"/>
        </w:rPr>
        <w:t> </w:t>
      </w:r>
      <w:r>
        <w:rPr>
          <w:color w:val="231F20"/>
        </w:rPr>
        <w:t>Европске</w:t>
      </w:r>
      <w:r>
        <w:rPr>
          <w:color w:val="231F20"/>
          <w:spacing w:val="-11"/>
        </w:rPr>
        <w:t> </w:t>
      </w:r>
      <w:r>
        <w:rPr>
          <w:color w:val="231F20"/>
        </w:rPr>
        <w:t>ко- мисије за: отпочињање сопственог пословања од стране незапослених и лица која припадају угроженим категоријама; одрживост и квалитет рада самоза- послених</w:t>
      </w:r>
      <w:r>
        <w:rPr>
          <w:color w:val="231F20"/>
          <w:spacing w:val="-9"/>
        </w:rPr>
        <w:t> </w:t>
      </w:r>
      <w:r>
        <w:rPr>
          <w:color w:val="231F20"/>
        </w:rPr>
        <w:t>и</w:t>
      </w:r>
      <w:r>
        <w:rPr>
          <w:color w:val="231F20"/>
          <w:spacing w:val="-9"/>
        </w:rPr>
        <w:t> </w:t>
      </w:r>
      <w:r>
        <w:rPr>
          <w:color w:val="231F20"/>
        </w:rPr>
        <w:t>микропредузетника;</w:t>
      </w:r>
      <w:r>
        <w:rPr>
          <w:color w:val="231F20"/>
          <w:spacing w:val="-9"/>
        </w:rPr>
        <w:t> </w:t>
      </w:r>
      <w:r>
        <w:rPr>
          <w:color w:val="231F20"/>
        </w:rPr>
        <w:t>развој</w:t>
      </w:r>
      <w:r>
        <w:rPr>
          <w:color w:val="231F20"/>
          <w:spacing w:val="-9"/>
        </w:rPr>
        <w:t> </w:t>
      </w:r>
      <w:r>
        <w:rPr>
          <w:color w:val="231F20"/>
        </w:rPr>
        <w:t>социјалног</w:t>
      </w:r>
      <w:r>
        <w:rPr>
          <w:color w:val="231F20"/>
          <w:spacing w:val="-9"/>
        </w:rPr>
        <w:t> </w:t>
      </w:r>
      <w:r>
        <w:rPr>
          <w:color w:val="231F20"/>
        </w:rPr>
        <w:t>предузетништва.</w:t>
      </w:r>
      <w:r>
        <w:rPr>
          <w:color w:val="231F20"/>
          <w:spacing w:val="-9"/>
        </w:rPr>
        <w:t> </w:t>
      </w:r>
      <w:r>
        <w:rPr>
          <w:color w:val="231F20"/>
        </w:rPr>
        <w:t>Ово</w:t>
      </w:r>
      <w:r>
        <w:rPr>
          <w:color w:val="231F20"/>
          <w:spacing w:val="-9"/>
        </w:rPr>
        <w:t> </w:t>
      </w:r>
      <w:r>
        <w:rPr>
          <w:color w:val="231F20"/>
        </w:rPr>
        <w:t>такође подразумева</w:t>
      </w:r>
      <w:r>
        <w:rPr>
          <w:color w:val="231F20"/>
          <w:spacing w:val="-8"/>
        </w:rPr>
        <w:t> </w:t>
      </w:r>
      <w:r>
        <w:rPr>
          <w:color w:val="231F20"/>
        </w:rPr>
        <w:t>унапређење</w:t>
      </w:r>
      <w:r>
        <w:rPr>
          <w:color w:val="231F20"/>
          <w:spacing w:val="-8"/>
        </w:rPr>
        <w:t> </w:t>
      </w:r>
      <w:r>
        <w:rPr>
          <w:color w:val="231F20"/>
        </w:rPr>
        <w:t>знања</w:t>
      </w:r>
      <w:r>
        <w:rPr>
          <w:color w:val="231F20"/>
          <w:spacing w:val="-8"/>
        </w:rPr>
        <w:t> </w:t>
      </w:r>
      <w:r>
        <w:rPr>
          <w:color w:val="231F20"/>
        </w:rPr>
        <w:t>о</w:t>
      </w:r>
      <w:r>
        <w:rPr>
          <w:color w:val="231F20"/>
          <w:spacing w:val="-8"/>
        </w:rPr>
        <w:t> </w:t>
      </w:r>
      <w:r>
        <w:rPr>
          <w:color w:val="231F20"/>
        </w:rPr>
        <w:t>предузетништву</w:t>
      </w:r>
      <w:r>
        <w:rPr>
          <w:color w:val="231F20"/>
          <w:spacing w:val="-8"/>
        </w:rPr>
        <w:t> </w:t>
      </w:r>
      <w:r>
        <w:rPr>
          <w:color w:val="231F20"/>
        </w:rPr>
        <w:t>и</w:t>
      </w:r>
      <w:r>
        <w:rPr>
          <w:color w:val="231F20"/>
          <w:spacing w:val="-8"/>
        </w:rPr>
        <w:t> </w:t>
      </w:r>
      <w:r>
        <w:rPr>
          <w:color w:val="231F20"/>
        </w:rPr>
        <w:t>самозапошљавању,</w:t>
      </w:r>
      <w:r>
        <w:rPr>
          <w:color w:val="231F20"/>
          <w:spacing w:val="-8"/>
        </w:rPr>
        <w:t> </w:t>
      </w:r>
      <w:r>
        <w:rPr>
          <w:color w:val="231F20"/>
        </w:rPr>
        <w:t>поди- зање</w:t>
      </w:r>
      <w:r>
        <w:rPr>
          <w:color w:val="231F20"/>
          <w:spacing w:val="-1"/>
        </w:rPr>
        <w:t> </w:t>
      </w:r>
      <w:r>
        <w:rPr>
          <w:color w:val="231F20"/>
        </w:rPr>
        <w:t>свести,</w:t>
      </w:r>
      <w:r>
        <w:rPr>
          <w:color w:val="231F20"/>
          <w:spacing w:val="-1"/>
        </w:rPr>
        <w:t> </w:t>
      </w:r>
      <w:r>
        <w:rPr>
          <w:color w:val="231F20"/>
        </w:rPr>
        <w:t>подстицање</w:t>
      </w:r>
      <w:r>
        <w:rPr>
          <w:color w:val="231F20"/>
          <w:spacing w:val="-1"/>
        </w:rPr>
        <w:t> </w:t>
      </w:r>
      <w:r>
        <w:rPr>
          <w:color w:val="231F20"/>
        </w:rPr>
        <w:t>узајамног</w:t>
      </w:r>
      <w:r>
        <w:rPr>
          <w:color w:val="231F20"/>
          <w:spacing w:val="-1"/>
        </w:rPr>
        <w:t> </w:t>
      </w:r>
      <w:r>
        <w:rPr>
          <w:color w:val="231F20"/>
        </w:rPr>
        <w:t>учења</w:t>
      </w:r>
      <w:r>
        <w:rPr>
          <w:color w:val="231F20"/>
          <w:spacing w:val="-1"/>
        </w:rPr>
        <w:t> </w:t>
      </w:r>
      <w:r>
        <w:rPr>
          <w:color w:val="231F20"/>
        </w:rPr>
        <w:t>и</w:t>
      </w:r>
      <w:r>
        <w:rPr>
          <w:color w:val="231F20"/>
          <w:spacing w:val="-1"/>
        </w:rPr>
        <w:t> </w:t>
      </w:r>
      <w:r>
        <w:rPr>
          <w:color w:val="231F20"/>
        </w:rPr>
        <w:t>изградњу</w:t>
      </w:r>
      <w:r>
        <w:rPr>
          <w:color w:val="231F20"/>
          <w:spacing w:val="-1"/>
        </w:rPr>
        <w:t> </w:t>
      </w:r>
      <w:r>
        <w:rPr>
          <w:color w:val="231F20"/>
        </w:rPr>
        <w:t>капацитета</w:t>
      </w:r>
      <w:r>
        <w:rPr>
          <w:color w:val="231F20"/>
          <w:spacing w:val="-1"/>
        </w:rPr>
        <w:t> </w:t>
      </w:r>
      <w:r>
        <w:rPr>
          <w:color w:val="231F20"/>
        </w:rPr>
        <w:t>у</w:t>
      </w:r>
      <w:r>
        <w:rPr>
          <w:color w:val="231F20"/>
          <w:spacing w:val="-1"/>
        </w:rPr>
        <w:t> </w:t>
      </w:r>
      <w:r>
        <w:rPr>
          <w:color w:val="231F20"/>
        </w:rPr>
        <w:t>земљама</w:t>
      </w:r>
      <w:r>
        <w:rPr>
          <w:color w:val="231F20"/>
          <w:spacing w:val="-1"/>
        </w:rPr>
        <w:t> </w:t>
      </w:r>
      <w:r>
        <w:rPr>
          <w:color w:val="231F20"/>
        </w:rPr>
        <w:t>и регионима</w:t>
      </w:r>
      <w:r>
        <w:rPr>
          <w:color w:val="231F20"/>
          <w:spacing w:val="-6"/>
        </w:rPr>
        <w:t> </w:t>
      </w:r>
      <w:r>
        <w:rPr>
          <w:color w:val="231F20"/>
        </w:rPr>
        <w:t>ЕУ,</w:t>
      </w:r>
      <w:r>
        <w:rPr>
          <w:color w:val="231F20"/>
          <w:spacing w:val="-6"/>
        </w:rPr>
        <w:t> </w:t>
      </w:r>
      <w:r>
        <w:rPr>
          <w:color w:val="231F20"/>
        </w:rPr>
        <w:t>промоцију</w:t>
      </w:r>
      <w:r>
        <w:rPr>
          <w:color w:val="231F20"/>
          <w:spacing w:val="-6"/>
        </w:rPr>
        <w:t> </w:t>
      </w:r>
      <w:r>
        <w:rPr>
          <w:color w:val="231F20"/>
        </w:rPr>
        <w:t>добровољних</w:t>
      </w:r>
      <w:r>
        <w:rPr>
          <w:color w:val="231F20"/>
          <w:spacing w:val="-6"/>
        </w:rPr>
        <w:t> </w:t>
      </w:r>
      <w:r>
        <w:rPr>
          <w:color w:val="231F20"/>
        </w:rPr>
        <w:t>стандарда</w:t>
      </w:r>
      <w:r>
        <w:rPr>
          <w:color w:val="231F20"/>
          <w:spacing w:val="-6"/>
        </w:rPr>
        <w:t> </w:t>
      </w:r>
      <w:r>
        <w:rPr>
          <w:color w:val="231F20"/>
        </w:rPr>
        <w:t>и</w:t>
      </w:r>
      <w:r>
        <w:rPr>
          <w:color w:val="231F20"/>
          <w:spacing w:val="-6"/>
        </w:rPr>
        <w:t> </w:t>
      </w:r>
      <w:r>
        <w:rPr>
          <w:color w:val="231F20"/>
        </w:rPr>
        <w:t>мера</w:t>
      </w:r>
      <w:r>
        <w:rPr>
          <w:color w:val="231F20"/>
          <w:spacing w:val="-6"/>
        </w:rPr>
        <w:t> </w:t>
      </w:r>
      <w:r>
        <w:rPr>
          <w:color w:val="231F20"/>
        </w:rPr>
        <w:t>заштите</w:t>
      </w:r>
      <w:r>
        <w:rPr>
          <w:color w:val="231F20"/>
          <w:spacing w:val="-6"/>
        </w:rPr>
        <w:t> </w:t>
      </w:r>
      <w:r>
        <w:rPr>
          <w:color w:val="231F20"/>
        </w:rPr>
        <w:t>за</w:t>
      </w:r>
      <w:r>
        <w:rPr>
          <w:color w:val="231F20"/>
          <w:spacing w:val="-6"/>
        </w:rPr>
        <w:t> </w:t>
      </w:r>
      <w:r>
        <w:rPr>
          <w:color w:val="231F20"/>
        </w:rPr>
        <w:t>предузет- нике и самозапослене, као и финансијску подршку предузетништву.</w:t>
      </w:r>
    </w:p>
    <w:p>
      <w:pPr>
        <w:pStyle w:val="BodyText"/>
        <w:spacing w:before="1"/>
        <w:ind w:left="0"/>
        <w:jc w:val="left"/>
      </w:pPr>
    </w:p>
    <w:p>
      <w:pPr>
        <w:pStyle w:val="BodyText"/>
        <w:spacing w:line="235" w:lineRule="auto"/>
        <w:ind w:left="1133" w:right="1412"/>
      </w:pPr>
      <w:r>
        <w:rPr>
          <w:color w:val="231F20"/>
        </w:rPr>
        <w:t>ЕСФ</w:t>
      </w:r>
      <w:r>
        <w:rPr>
          <w:color w:val="231F20"/>
          <w:spacing w:val="-5"/>
        </w:rPr>
        <w:t> </w:t>
      </w:r>
      <w:r>
        <w:rPr>
          <w:color w:val="231F20"/>
        </w:rPr>
        <w:t>игра</w:t>
      </w:r>
      <w:r>
        <w:rPr>
          <w:color w:val="231F20"/>
          <w:spacing w:val="-5"/>
        </w:rPr>
        <w:t> </w:t>
      </w:r>
      <w:r>
        <w:rPr>
          <w:color w:val="231F20"/>
        </w:rPr>
        <w:t>кључну</w:t>
      </w:r>
      <w:r>
        <w:rPr>
          <w:color w:val="231F20"/>
          <w:spacing w:val="-5"/>
        </w:rPr>
        <w:t> </w:t>
      </w:r>
      <w:r>
        <w:rPr>
          <w:color w:val="231F20"/>
        </w:rPr>
        <w:t>улогу</w:t>
      </w:r>
      <w:r>
        <w:rPr>
          <w:color w:val="231F20"/>
          <w:spacing w:val="-5"/>
        </w:rPr>
        <w:t> </w:t>
      </w:r>
      <w:r>
        <w:rPr>
          <w:color w:val="231F20"/>
        </w:rPr>
        <w:t>у</w:t>
      </w:r>
      <w:r>
        <w:rPr>
          <w:color w:val="231F20"/>
          <w:spacing w:val="-5"/>
        </w:rPr>
        <w:t> </w:t>
      </w:r>
      <w:r>
        <w:rPr>
          <w:color w:val="231F20"/>
        </w:rPr>
        <w:t>развоју</w:t>
      </w:r>
      <w:r>
        <w:rPr>
          <w:color w:val="231F20"/>
          <w:spacing w:val="-5"/>
        </w:rPr>
        <w:t> </w:t>
      </w:r>
      <w:r>
        <w:rPr>
          <w:color w:val="231F20"/>
        </w:rPr>
        <w:t>свести</w:t>
      </w:r>
      <w:r>
        <w:rPr>
          <w:color w:val="231F20"/>
          <w:spacing w:val="-5"/>
        </w:rPr>
        <w:t> </w:t>
      </w:r>
      <w:r>
        <w:rPr>
          <w:color w:val="231F20"/>
        </w:rPr>
        <w:t>о</w:t>
      </w:r>
      <w:r>
        <w:rPr>
          <w:color w:val="231F20"/>
          <w:spacing w:val="-5"/>
        </w:rPr>
        <w:t> </w:t>
      </w:r>
      <w:r>
        <w:rPr>
          <w:color w:val="231F20"/>
        </w:rPr>
        <w:t>предузетништву</w:t>
      </w:r>
      <w:r>
        <w:rPr>
          <w:color w:val="231F20"/>
          <w:spacing w:val="-5"/>
        </w:rPr>
        <w:t> </w:t>
      </w:r>
      <w:r>
        <w:rPr>
          <w:color w:val="231F20"/>
        </w:rPr>
        <w:t>и</w:t>
      </w:r>
      <w:r>
        <w:rPr>
          <w:color w:val="231F20"/>
          <w:spacing w:val="-5"/>
        </w:rPr>
        <w:t> </w:t>
      </w:r>
      <w:r>
        <w:rPr>
          <w:color w:val="231F20"/>
        </w:rPr>
        <w:t>самозапошљавању, кроз подршку развоју двеју иницијатива:</w:t>
      </w:r>
    </w:p>
    <w:p>
      <w:pPr>
        <w:pStyle w:val="ListParagraph"/>
        <w:numPr>
          <w:ilvl w:val="0"/>
          <w:numId w:val="19"/>
        </w:numPr>
        <w:tabs>
          <w:tab w:pos="1853" w:val="left" w:leader="none"/>
        </w:tabs>
        <w:spacing w:line="235" w:lineRule="auto" w:before="242" w:after="0"/>
        <w:ind w:left="1853" w:right="1415" w:hanging="360"/>
        <w:jc w:val="both"/>
        <w:rPr>
          <w:sz w:val="20"/>
        </w:rPr>
      </w:pPr>
      <w:r>
        <w:rPr>
          <w:i/>
          <w:color w:val="231F20"/>
          <w:sz w:val="20"/>
        </w:rPr>
        <w:t>Заједница праксе за инклузивно предузетништво (Community of Pra­ ctice on Inclusive Entrepreneurship ­ CoPIE) </w:t>
      </w:r>
      <w:r>
        <w:rPr>
          <w:color w:val="231F20"/>
          <w:sz w:val="20"/>
        </w:rPr>
        <w:t>– за укључивање свих делова друштва у предузетништво;</w:t>
      </w:r>
    </w:p>
    <w:p>
      <w:pPr>
        <w:pStyle w:val="ListParagraph"/>
        <w:numPr>
          <w:ilvl w:val="0"/>
          <w:numId w:val="19"/>
        </w:numPr>
        <w:tabs>
          <w:tab w:pos="1853" w:val="left" w:leader="none"/>
        </w:tabs>
        <w:spacing w:line="235" w:lineRule="auto" w:before="59" w:after="0"/>
        <w:ind w:left="1853" w:right="1413" w:hanging="360"/>
        <w:jc w:val="both"/>
        <w:rPr>
          <w:sz w:val="20"/>
        </w:rPr>
      </w:pPr>
      <w:r>
        <w:rPr>
          <w:i/>
          <w:color w:val="231F20"/>
          <w:sz w:val="20"/>
        </w:rPr>
        <w:t>Европска мрежа за запошљавање младих (European network on youth employment) </w:t>
      </w:r>
      <w:r>
        <w:rPr>
          <w:color w:val="231F20"/>
          <w:sz w:val="20"/>
        </w:rPr>
        <w:t>– за размену најбољих примера омладинског предузе- </w:t>
      </w:r>
      <w:r>
        <w:rPr>
          <w:color w:val="231F20"/>
          <w:spacing w:val="-2"/>
          <w:sz w:val="20"/>
        </w:rPr>
        <w:t>тништва.</w:t>
      </w:r>
    </w:p>
    <w:p>
      <w:pPr>
        <w:pStyle w:val="BodyText"/>
        <w:spacing w:line="235" w:lineRule="auto" w:before="58"/>
        <w:ind w:left="1133" w:right="1413"/>
      </w:pPr>
      <w:r>
        <w:rPr>
          <w:color w:val="231F20"/>
        </w:rPr>
        <w:t>Подршка успостављању програма </w:t>
      </w:r>
      <w:r>
        <w:rPr>
          <w:i/>
          <w:color w:val="231F20"/>
        </w:rPr>
        <w:t>Твој први ЕУРЕС посао</w:t>
      </w:r>
      <w:r>
        <w:rPr>
          <w:color w:val="231F20"/>
        </w:rPr>
        <w:t>, иницијативе за уна- пређење радне мобилности која треба да помогне младим Европљанима да пронађу</w:t>
      </w:r>
      <w:r>
        <w:rPr>
          <w:color w:val="231F20"/>
          <w:spacing w:val="2"/>
        </w:rPr>
        <w:t> </w:t>
      </w:r>
      <w:r>
        <w:rPr>
          <w:color w:val="231F20"/>
        </w:rPr>
        <w:t>запослење</w:t>
      </w:r>
      <w:r>
        <w:rPr>
          <w:color w:val="231F20"/>
          <w:spacing w:val="2"/>
        </w:rPr>
        <w:t> </w:t>
      </w:r>
      <w:r>
        <w:rPr>
          <w:color w:val="231F20"/>
        </w:rPr>
        <w:t>у</w:t>
      </w:r>
      <w:r>
        <w:rPr>
          <w:color w:val="231F20"/>
          <w:spacing w:val="2"/>
        </w:rPr>
        <w:t> </w:t>
      </w:r>
      <w:r>
        <w:rPr>
          <w:color w:val="231F20"/>
        </w:rPr>
        <w:t>другим</w:t>
      </w:r>
      <w:r>
        <w:rPr>
          <w:color w:val="231F20"/>
          <w:spacing w:val="2"/>
        </w:rPr>
        <w:t> </w:t>
      </w:r>
      <w:r>
        <w:rPr>
          <w:color w:val="231F20"/>
        </w:rPr>
        <w:t>земљама</w:t>
      </w:r>
      <w:r>
        <w:rPr>
          <w:color w:val="231F20"/>
          <w:spacing w:val="2"/>
        </w:rPr>
        <w:t> </w:t>
      </w:r>
      <w:r>
        <w:rPr>
          <w:color w:val="231F20"/>
        </w:rPr>
        <w:t>ЕУ.</w:t>
      </w:r>
      <w:r>
        <w:rPr>
          <w:color w:val="231F20"/>
          <w:spacing w:val="2"/>
        </w:rPr>
        <w:t> </w:t>
      </w:r>
      <w:r>
        <w:rPr>
          <w:color w:val="231F20"/>
        </w:rPr>
        <w:t>Циљ</w:t>
      </w:r>
      <w:r>
        <w:rPr>
          <w:color w:val="231F20"/>
          <w:spacing w:val="2"/>
        </w:rPr>
        <w:t> </w:t>
      </w:r>
      <w:r>
        <w:rPr>
          <w:color w:val="231F20"/>
        </w:rPr>
        <w:t>овог</w:t>
      </w:r>
      <w:r>
        <w:rPr>
          <w:color w:val="231F20"/>
          <w:spacing w:val="2"/>
        </w:rPr>
        <w:t> </w:t>
      </w:r>
      <w:r>
        <w:rPr>
          <w:color w:val="231F20"/>
        </w:rPr>
        <w:t>програма</w:t>
      </w:r>
      <w:r>
        <w:rPr>
          <w:color w:val="231F20"/>
          <w:spacing w:val="2"/>
        </w:rPr>
        <w:t> </w:t>
      </w:r>
      <w:r>
        <w:rPr>
          <w:color w:val="231F20"/>
        </w:rPr>
        <w:t>за</w:t>
      </w:r>
      <w:r>
        <w:rPr>
          <w:color w:val="231F20"/>
          <w:spacing w:val="2"/>
        </w:rPr>
        <w:t> </w:t>
      </w:r>
      <w:r>
        <w:rPr>
          <w:color w:val="231F20"/>
        </w:rPr>
        <w:t>период</w:t>
      </w:r>
      <w:r>
        <w:rPr>
          <w:color w:val="231F20"/>
          <w:spacing w:val="2"/>
        </w:rPr>
        <w:t> </w:t>
      </w:r>
      <w:r>
        <w:rPr>
          <w:color w:val="231F20"/>
          <w:spacing w:val="-2"/>
        </w:rPr>
        <w:t>2012-</w:t>
      </w:r>
    </w:p>
    <w:p>
      <w:pPr>
        <w:pStyle w:val="BodyText"/>
        <w:spacing w:after="0" w:line="235" w:lineRule="auto"/>
        <w:sectPr>
          <w:pgSz w:w="9360" w:h="13040"/>
          <w:pgMar w:header="0" w:footer="1247" w:top="1320" w:bottom="1440" w:left="0" w:right="0"/>
        </w:sectPr>
      </w:pPr>
    </w:p>
    <w:p>
      <w:pPr>
        <w:pStyle w:val="BodyText"/>
        <w:spacing w:line="235" w:lineRule="auto" w:before="41"/>
        <w:ind w:right="1131"/>
      </w:pPr>
      <w:r>
        <w:rPr>
          <w:color w:val="231F20"/>
        </w:rPr>
        <w:t>2014. године је да 5 000 младих добије помоћ у проналажењу слободних рад- них</w:t>
      </w:r>
      <w:r>
        <w:rPr>
          <w:color w:val="231F20"/>
          <w:spacing w:val="-12"/>
        </w:rPr>
        <w:t> </w:t>
      </w:r>
      <w:r>
        <w:rPr>
          <w:color w:val="231F20"/>
        </w:rPr>
        <w:t>места</w:t>
      </w:r>
      <w:r>
        <w:rPr>
          <w:color w:val="231F20"/>
          <w:spacing w:val="-11"/>
        </w:rPr>
        <w:t> </w:t>
      </w:r>
      <w:r>
        <w:rPr>
          <w:color w:val="231F20"/>
        </w:rPr>
        <w:t>широм</w:t>
      </w:r>
      <w:r>
        <w:rPr>
          <w:color w:val="231F20"/>
          <w:spacing w:val="-11"/>
        </w:rPr>
        <w:t> </w:t>
      </w:r>
      <w:r>
        <w:rPr>
          <w:color w:val="231F20"/>
        </w:rPr>
        <w:t>ЕУ.</w:t>
      </w:r>
      <w:r>
        <w:rPr>
          <w:color w:val="231F20"/>
          <w:spacing w:val="-12"/>
        </w:rPr>
        <w:t> </w:t>
      </w:r>
      <w:r>
        <w:rPr>
          <w:i/>
          <w:color w:val="231F20"/>
        </w:rPr>
        <w:t>Твој</w:t>
      </w:r>
      <w:r>
        <w:rPr>
          <w:i/>
          <w:color w:val="231F20"/>
          <w:spacing w:val="-11"/>
        </w:rPr>
        <w:t> </w:t>
      </w:r>
      <w:r>
        <w:rPr>
          <w:i/>
          <w:color w:val="231F20"/>
        </w:rPr>
        <w:t>први</w:t>
      </w:r>
      <w:r>
        <w:rPr>
          <w:i/>
          <w:color w:val="231F20"/>
          <w:spacing w:val="-11"/>
        </w:rPr>
        <w:t> </w:t>
      </w:r>
      <w:r>
        <w:rPr>
          <w:i/>
          <w:color w:val="231F20"/>
        </w:rPr>
        <w:t>ЕУРЕС</w:t>
      </w:r>
      <w:r>
        <w:rPr>
          <w:i/>
          <w:color w:val="231F20"/>
          <w:spacing w:val="-12"/>
        </w:rPr>
        <w:t> </w:t>
      </w:r>
      <w:r>
        <w:rPr>
          <w:i/>
          <w:color w:val="231F20"/>
        </w:rPr>
        <w:t>посао</w:t>
      </w:r>
      <w:r>
        <w:rPr>
          <w:i/>
          <w:color w:val="231F20"/>
          <w:spacing w:val="-11"/>
        </w:rPr>
        <w:t> </w:t>
      </w:r>
      <w:r>
        <w:rPr>
          <w:color w:val="231F20"/>
        </w:rPr>
        <w:t>се</w:t>
      </w:r>
      <w:r>
        <w:rPr>
          <w:color w:val="231F20"/>
          <w:spacing w:val="-11"/>
        </w:rPr>
        <w:t> </w:t>
      </w:r>
      <w:r>
        <w:rPr>
          <w:color w:val="231F20"/>
        </w:rPr>
        <w:t>заснива</w:t>
      </w:r>
      <w:r>
        <w:rPr>
          <w:color w:val="231F20"/>
          <w:spacing w:val="-12"/>
        </w:rPr>
        <w:t> </w:t>
      </w:r>
      <w:r>
        <w:rPr>
          <w:color w:val="231F20"/>
        </w:rPr>
        <w:t>на</w:t>
      </w:r>
      <w:r>
        <w:rPr>
          <w:color w:val="231F20"/>
          <w:spacing w:val="-11"/>
        </w:rPr>
        <w:t> </w:t>
      </w:r>
      <w:r>
        <w:rPr>
          <w:color w:val="231F20"/>
        </w:rPr>
        <w:t>подршци</w:t>
      </w:r>
      <w:r>
        <w:rPr>
          <w:color w:val="231F20"/>
          <w:spacing w:val="-11"/>
        </w:rPr>
        <w:t> </w:t>
      </w:r>
      <w:r>
        <w:rPr>
          <w:color w:val="231F20"/>
        </w:rPr>
        <w:t>националних служби</w:t>
      </w:r>
      <w:r>
        <w:rPr>
          <w:color w:val="231F20"/>
          <w:spacing w:val="-6"/>
        </w:rPr>
        <w:t> </w:t>
      </w:r>
      <w:r>
        <w:rPr>
          <w:color w:val="231F20"/>
        </w:rPr>
        <w:t>за</w:t>
      </w:r>
      <w:r>
        <w:rPr>
          <w:color w:val="231F20"/>
          <w:spacing w:val="-6"/>
        </w:rPr>
        <w:t> </w:t>
      </w:r>
      <w:r>
        <w:rPr>
          <w:color w:val="231F20"/>
        </w:rPr>
        <w:t>запошљавање</w:t>
      </w:r>
      <w:r>
        <w:rPr>
          <w:color w:val="231F20"/>
          <w:spacing w:val="-7"/>
        </w:rPr>
        <w:t> </w:t>
      </w:r>
      <w:r>
        <w:rPr>
          <w:color w:val="231F20"/>
        </w:rPr>
        <w:t>младим</w:t>
      </w:r>
      <w:r>
        <w:rPr>
          <w:color w:val="231F20"/>
          <w:spacing w:val="-7"/>
        </w:rPr>
        <w:t> </w:t>
      </w:r>
      <w:r>
        <w:rPr>
          <w:color w:val="231F20"/>
        </w:rPr>
        <w:t>незапосленим</w:t>
      </w:r>
      <w:r>
        <w:rPr>
          <w:color w:val="231F20"/>
          <w:spacing w:val="-7"/>
        </w:rPr>
        <w:t> </w:t>
      </w:r>
      <w:r>
        <w:rPr>
          <w:color w:val="231F20"/>
        </w:rPr>
        <w:t>људима</w:t>
      </w:r>
      <w:r>
        <w:rPr>
          <w:color w:val="231F20"/>
          <w:spacing w:val="-6"/>
        </w:rPr>
        <w:t> </w:t>
      </w:r>
      <w:r>
        <w:rPr>
          <w:color w:val="231F20"/>
        </w:rPr>
        <w:t>и</w:t>
      </w:r>
      <w:r>
        <w:rPr>
          <w:color w:val="231F20"/>
          <w:spacing w:val="-6"/>
        </w:rPr>
        <w:t> </w:t>
      </w:r>
      <w:r>
        <w:rPr>
          <w:color w:val="231F20"/>
        </w:rPr>
        <w:t>предузећима</w:t>
      </w:r>
      <w:r>
        <w:rPr>
          <w:color w:val="231F20"/>
          <w:spacing w:val="-7"/>
        </w:rPr>
        <w:t> </w:t>
      </w:r>
      <w:r>
        <w:rPr>
          <w:color w:val="231F20"/>
        </w:rPr>
        <w:t>која</w:t>
      </w:r>
      <w:r>
        <w:rPr>
          <w:color w:val="231F20"/>
          <w:spacing w:val="-6"/>
        </w:rPr>
        <w:t> </w:t>
      </w:r>
      <w:r>
        <w:rPr>
          <w:color w:val="231F20"/>
        </w:rPr>
        <w:t>су заинтересована да запошљавају особе из других земаља.</w:t>
      </w:r>
    </w:p>
    <w:p>
      <w:pPr>
        <w:pStyle w:val="BodyText"/>
        <w:spacing w:before="239"/>
        <w:jc w:val="left"/>
      </w:pPr>
      <w:r>
        <w:rPr>
          <w:color w:val="231F20"/>
        </w:rPr>
        <w:t>Циљне</w:t>
      </w:r>
      <w:r>
        <w:rPr>
          <w:color w:val="231F20"/>
          <w:spacing w:val="-1"/>
        </w:rPr>
        <w:t> </w:t>
      </w:r>
      <w:r>
        <w:rPr>
          <w:color w:val="231F20"/>
        </w:rPr>
        <w:t>групе</w:t>
      </w:r>
      <w:r>
        <w:rPr>
          <w:color w:val="231F20"/>
          <w:spacing w:val="-2"/>
        </w:rPr>
        <w:t> </w:t>
      </w:r>
      <w:r>
        <w:rPr>
          <w:color w:val="231F20"/>
        </w:rPr>
        <w:t>програма</w:t>
      </w:r>
      <w:r>
        <w:rPr>
          <w:color w:val="231F20"/>
          <w:spacing w:val="-1"/>
        </w:rPr>
        <w:t> </w:t>
      </w:r>
      <w:r>
        <w:rPr>
          <w:color w:val="231F20"/>
          <w:spacing w:val="-5"/>
        </w:rPr>
        <w:t>су:</w:t>
      </w:r>
    </w:p>
    <w:p>
      <w:pPr>
        <w:pStyle w:val="ListParagraph"/>
        <w:numPr>
          <w:ilvl w:val="1"/>
          <w:numId w:val="19"/>
        </w:numPr>
        <w:tabs>
          <w:tab w:pos="2137" w:val="left" w:leader="none"/>
        </w:tabs>
        <w:spacing w:line="235" w:lineRule="auto" w:before="240" w:after="0"/>
        <w:ind w:left="2137" w:right="1130" w:hanging="360"/>
        <w:jc w:val="both"/>
        <w:rPr>
          <w:sz w:val="20"/>
        </w:rPr>
      </w:pPr>
      <w:r>
        <w:rPr>
          <w:i/>
          <w:color w:val="231F20"/>
          <w:sz w:val="20"/>
        </w:rPr>
        <w:t>Незапослени </w:t>
      </w:r>
      <w:r>
        <w:rPr>
          <w:color w:val="231F20"/>
          <w:sz w:val="20"/>
        </w:rPr>
        <w:t>између 18 и 30 година старости (држављни ЕУ или особе које легално живе у некој од земаља ЕУ) и</w:t>
      </w:r>
    </w:p>
    <w:p>
      <w:pPr>
        <w:pStyle w:val="ListParagraph"/>
        <w:numPr>
          <w:ilvl w:val="1"/>
          <w:numId w:val="19"/>
        </w:numPr>
        <w:tabs>
          <w:tab w:pos="2137" w:val="left" w:leader="none"/>
        </w:tabs>
        <w:spacing w:line="235" w:lineRule="auto" w:before="58" w:after="0"/>
        <w:ind w:left="2137" w:right="1130" w:hanging="360"/>
        <w:jc w:val="both"/>
        <w:rPr>
          <w:sz w:val="20"/>
        </w:rPr>
      </w:pPr>
      <w:r>
        <w:rPr>
          <w:i/>
          <w:color w:val="231F20"/>
          <w:sz w:val="20"/>
        </w:rPr>
        <w:t>Послодавци </w:t>
      </w:r>
      <w:r>
        <w:rPr>
          <w:color w:val="231F20"/>
          <w:sz w:val="20"/>
        </w:rPr>
        <w:t>(легално регистровани у једној од земаља ЕУ, који траже раднике</w:t>
      </w:r>
      <w:r>
        <w:rPr>
          <w:color w:val="231F20"/>
          <w:spacing w:val="-12"/>
          <w:sz w:val="20"/>
        </w:rPr>
        <w:t> </w:t>
      </w:r>
      <w:r>
        <w:rPr>
          <w:color w:val="231F20"/>
          <w:sz w:val="20"/>
        </w:rPr>
        <w:t>специфичних</w:t>
      </w:r>
      <w:r>
        <w:rPr>
          <w:color w:val="231F20"/>
          <w:spacing w:val="-11"/>
          <w:sz w:val="20"/>
        </w:rPr>
        <w:t> </w:t>
      </w:r>
      <w:r>
        <w:rPr>
          <w:color w:val="231F20"/>
          <w:sz w:val="20"/>
        </w:rPr>
        <w:t>профила</w:t>
      </w:r>
      <w:r>
        <w:rPr>
          <w:color w:val="231F20"/>
          <w:spacing w:val="-11"/>
          <w:sz w:val="20"/>
        </w:rPr>
        <w:t> </w:t>
      </w:r>
      <w:r>
        <w:rPr>
          <w:color w:val="231F20"/>
          <w:sz w:val="20"/>
        </w:rPr>
        <w:t>које</w:t>
      </w:r>
      <w:r>
        <w:rPr>
          <w:color w:val="231F20"/>
          <w:spacing w:val="-12"/>
          <w:sz w:val="20"/>
        </w:rPr>
        <w:t> </w:t>
      </w:r>
      <w:r>
        <w:rPr>
          <w:color w:val="231F20"/>
          <w:sz w:val="20"/>
        </w:rPr>
        <w:t>не</w:t>
      </w:r>
      <w:r>
        <w:rPr>
          <w:color w:val="231F20"/>
          <w:spacing w:val="-11"/>
          <w:sz w:val="20"/>
        </w:rPr>
        <w:t> </w:t>
      </w:r>
      <w:r>
        <w:rPr>
          <w:color w:val="231F20"/>
          <w:sz w:val="20"/>
        </w:rPr>
        <w:t>могу</w:t>
      </w:r>
      <w:r>
        <w:rPr>
          <w:color w:val="231F20"/>
          <w:spacing w:val="-11"/>
          <w:sz w:val="20"/>
        </w:rPr>
        <w:t> </w:t>
      </w:r>
      <w:r>
        <w:rPr>
          <w:color w:val="231F20"/>
          <w:sz w:val="20"/>
        </w:rPr>
        <w:t>да</w:t>
      </w:r>
      <w:r>
        <w:rPr>
          <w:color w:val="231F20"/>
          <w:spacing w:val="-12"/>
          <w:sz w:val="20"/>
        </w:rPr>
        <w:t> </w:t>
      </w:r>
      <w:r>
        <w:rPr>
          <w:color w:val="231F20"/>
          <w:sz w:val="20"/>
        </w:rPr>
        <w:t>нађу</w:t>
      </w:r>
      <w:r>
        <w:rPr>
          <w:color w:val="231F20"/>
          <w:spacing w:val="-11"/>
          <w:sz w:val="20"/>
        </w:rPr>
        <w:t> </w:t>
      </w:r>
      <w:r>
        <w:rPr>
          <w:color w:val="231F20"/>
          <w:sz w:val="20"/>
        </w:rPr>
        <w:t>у</w:t>
      </w:r>
      <w:r>
        <w:rPr>
          <w:color w:val="231F20"/>
          <w:spacing w:val="-11"/>
          <w:sz w:val="20"/>
        </w:rPr>
        <w:t> </w:t>
      </w:r>
      <w:r>
        <w:rPr>
          <w:color w:val="231F20"/>
          <w:sz w:val="20"/>
        </w:rPr>
        <w:t>матичној</w:t>
      </w:r>
      <w:r>
        <w:rPr>
          <w:color w:val="231F20"/>
          <w:spacing w:val="-12"/>
          <w:sz w:val="20"/>
        </w:rPr>
        <w:t> </w:t>
      </w:r>
      <w:r>
        <w:rPr>
          <w:color w:val="231F20"/>
          <w:sz w:val="20"/>
        </w:rPr>
        <w:t>држави, а</w:t>
      </w:r>
      <w:r>
        <w:rPr>
          <w:color w:val="231F20"/>
          <w:spacing w:val="-1"/>
          <w:sz w:val="20"/>
        </w:rPr>
        <w:t> </w:t>
      </w:r>
      <w:r>
        <w:rPr>
          <w:color w:val="231F20"/>
          <w:sz w:val="20"/>
        </w:rPr>
        <w:t>којима</w:t>
      </w:r>
      <w:r>
        <w:rPr>
          <w:color w:val="231F20"/>
          <w:spacing w:val="-1"/>
          <w:sz w:val="20"/>
        </w:rPr>
        <w:t> </w:t>
      </w:r>
      <w:r>
        <w:rPr>
          <w:color w:val="231F20"/>
          <w:sz w:val="20"/>
        </w:rPr>
        <w:t>су</w:t>
      </w:r>
      <w:r>
        <w:rPr>
          <w:color w:val="231F20"/>
          <w:spacing w:val="-1"/>
          <w:sz w:val="20"/>
        </w:rPr>
        <w:t> </w:t>
      </w:r>
      <w:r>
        <w:rPr>
          <w:color w:val="231F20"/>
          <w:sz w:val="20"/>
        </w:rPr>
        <w:t>спремни</w:t>
      </w:r>
      <w:r>
        <w:rPr>
          <w:color w:val="231F20"/>
          <w:spacing w:val="-1"/>
          <w:sz w:val="20"/>
        </w:rPr>
        <w:t> </w:t>
      </w:r>
      <w:r>
        <w:rPr>
          <w:color w:val="231F20"/>
          <w:sz w:val="20"/>
        </w:rPr>
        <w:t>да</w:t>
      </w:r>
      <w:r>
        <w:rPr>
          <w:color w:val="231F20"/>
          <w:spacing w:val="-1"/>
          <w:sz w:val="20"/>
        </w:rPr>
        <w:t> </w:t>
      </w:r>
      <w:r>
        <w:rPr>
          <w:color w:val="231F20"/>
          <w:sz w:val="20"/>
        </w:rPr>
        <w:t>понуде</w:t>
      </w:r>
      <w:r>
        <w:rPr>
          <w:color w:val="231F20"/>
          <w:spacing w:val="-1"/>
          <w:sz w:val="20"/>
        </w:rPr>
        <w:t> </w:t>
      </w:r>
      <w:r>
        <w:rPr>
          <w:color w:val="231F20"/>
          <w:sz w:val="20"/>
        </w:rPr>
        <w:t>уговор на</w:t>
      </w:r>
      <w:r>
        <w:rPr>
          <w:color w:val="231F20"/>
          <w:spacing w:val="-1"/>
          <w:sz w:val="20"/>
        </w:rPr>
        <w:t> </w:t>
      </w:r>
      <w:r>
        <w:rPr>
          <w:color w:val="231F20"/>
          <w:sz w:val="20"/>
        </w:rPr>
        <w:t>најмање</w:t>
      </w:r>
      <w:r>
        <w:rPr>
          <w:color w:val="231F20"/>
          <w:spacing w:val="-1"/>
          <w:sz w:val="20"/>
        </w:rPr>
        <w:t> </w:t>
      </w:r>
      <w:r>
        <w:rPr>
          <w:color w:val="231F20"/>
          <w:sz w:val="20"/>
        </w:rPr>
        <w:t>6</w:t>
      </w:r>
      <w:r>
        <w:rPr>
          <w:color w:val="231F20"/>
          <w:spacing w:val="-1"/>
          <w:sz w:val="20"/>
        </w:rPr>
        <w:t> </w:t>
      </w:r>
      <w:r>
        <w:rPr>
          <w:color w:val="231F20"/>
          <w:sz w:val="20"/>
        </w:rPr>
        <w:t>месеци,</w:t>
      </w:r>
      <w:r>
        <w:rPr>
          <w:color w:val="231F20"/>
          <w:spacing w:val="-1"/>
          <w:sz w:val="20"/>
        </w:rPr>
        <w:t> </w:t>
      </w:r>
      <w:r>
        <w:rPr>
          <w:color w:val="231F20"/>
          <w:sz w:val="20"/>
        </w:rPr>
        <w:t>уз</w:t>
      </w:r>
      <w:r>
        <w:rPr>
          <w:color w:val="231F20"/>
          <w:spacing w:val="-1"/>
          <w:sz w:val="20"/>
        </w:rPr>
        <w:t> </w:t>
      </w:r>
      <w:r>
        <w:rPr>
          <w:color w:val="231F20"/>
          <w:sz w:val="20"/>
        </w:rPr>
        <w:t>плату</w:t>
      </w:r>
      <w:r>
        <w:rPr>
          <w:color w:val="231F20"/>
          <w:spacing w:val="-1"/>
          <w:sz w:val="20"/>
        </w:rPr>
        <w:t> </w:t>
      </w:r>
      <w:r>
        <w:rPr>
          <w:color w:val="231F20"/>
          <w:sz w:val="20"/>
        </w:rPr>
        <w:t>и услове који су у складу са националним законом о раду).</w:t>
      </w:r>
    </w:p>
    <w:p>
      <w:pPr>
        <w:pStyle w:val="BodyText"/>
        <w:spacing w:before="51"/>
        <w:ind w:left="0"/>
        <w:jc w:val="left"/>
      </w:pPr>
    </w:p>
    <w:p>
      <w:pPr>
        <w:spacing w:before="1"/>
        <w:ind w:left="1417" w:right="0" w:firstLine="0"/>
        <w:jc w:val="left"/>
        <w:rPr>
          <w:sz w:val="20"/>
        </w:rPr>
      </w:pPr>
      <w:r>
        <w:rPr>
          <w:color w:val="231F20"/>
          <w:sz w:val="20"/>
        </w:rPr>
        <w:t>Услуге</w:t>
      </w:r>
      <w:r>
        <w:rPr>
          <w:color w:val="231F20"/>
          <w:spacing w:val="-7"/>
          <w:sz w:val="20"/>
        </w:rPr>
        <w:t> </w:t>
      </w:r>
      <w:r>
        <w:rPr>
          <w:color w:val="231F20"/>
          <w:sz w:val="20"/>
        </w:rPr>
        <w:t>и</w:t>
      </w:r>
      <w:r>
        <w:rPr>
          <w:color w:val="231F20"/>
          <w:spacing w:val="-7"/>
          <w:sz w:val="20"/>
        </w:rPr>
        <w:t> </w:t>
      </w:r>
      <w:r>
        <w:rPr>
          <w:color w:val="231F20"/>
          <w:sz w:val="20"/>
        </w:rPr>
        <w:t>подршка</w:t>
      </w:r>
      <w:r>
        <w:rPr>
          <w:color w:val="231F20"/>
          <w:spacing w:val="-8"/>
          <w:sz w:val="20"/>
        </w:rPr>
        <w:t> </w:t>
      </w:r>
      <w:r>
        <w:rPr>
          <w:color w:val="231F20"/>
          <w:sz w:val="20"/>
        </w:rPr>
        <w:t>које</w:t>
      </w:r>
      <w:r>
        <w:rPr>
          <w:color w:val="231F20"/>
          <w:spacing w:val="-6"/>
          <w:sz w:val="20"/>
        </w:rPr>
        <w:t> </w:t>
      </w:r>
      <w:r>
        <w:rPr>
          <w:color w:val="231F20"/>
          <w:sz w:val="20"/>
        </w:rPr>
        <w:t>су</w:t>
      </w:r>
      <w:r>
        <w:rPr>
          <w:color w:val="231F20"/>
          <w:spacing w:val="-7"/>
          <w:sz w:val="20"/>
        </w:rPr>
        <w:t> </w:t>
      </w:r>
      <w:r>
        <w:rPr>
          <w:color w:val="231F20"/>
          <w:sz w:val="20"/>
        </w:rPr>
        <w:t>на</w:t>
      </w:r>
      <w:r>
        <w:rPr>
          <w:color w:val="231F20"/>
          <w:spacing w:val="-8"/>
          <w:sz w:val="20"/>
        </w:rPr>
        <w:t> </w:t>
      </w:r>
      <w:r>
        <w:rPr>
          <w:color w:val="231F20"/>
          <w:sz w:val="20"/>
        </w:rPr>
        <w:t>располагању</w:t>
      </w:r>
      <w:r>
        <w:rPr>
          <w:color w:val="231F20"/>
          <w:spacing w:val="-7"/>
          <w:sz w:val="20"/>
        </w:rPr>
        <w:t> </w:t>
      </w:r>
      <w:r>
        <w:rPr>
          <w:i/>
          <w:color w:val="231F20"/>
          <w:sz w:val="20"/>
        </w:rPr>
        <w:t>незапосленима</w:t>
      </w:r>
      <w:r>
        <w:rPr>
          <w:i/>
          <w:color w:val="231F20"/>
          <w:spacing w:val="-6"/>
          <w:sz w:val="20"/>
        </w:rPr>
        <w:t> </w:t>
      </w:r>
      <w:r>
        <w:rPr>
          <w:color w:val="231F20"/>
          <w:spacing w:val="-5"/>
          <w:sz w:val="20"/>
        </w:rPr>
        <w:t>су:</w:t>
      </w:r>
    </w:p>
    <w:p>
      <w:pPr>
        <w:pStyle w:val="ListParagraph"/>
        <w:numPr>
          <w:ilvl w:val="1"/>
          <w:numId w:val="19"/>
        </w:numPr>
        <w:tabs>
          <w:tab w:pos="2137" w:val="left" w:leader="none"/>
        </w:tabs>
        <w:spacing w:line="240" w:lineRule="auto" w:before="235" w:after="0"/>
        <w:ind w:left="2137" w:right="0" w:hanging="360"/>
        <w:jc w:val="left"/>
        <w:rPr>
          <w:sz w:val="20"/>
        </w:rPr>
      </w:pPr>
      <w:r>
        <w:rPr>
          <w:color w:val="231F20"/>
          <w:sz w:val="20"/>
        </w:rPr>
        <w:t>посредовање</w:t>
      </w:r>
      <w:r>
        <w:rPr>
          <w:color w:val="231F20"/>
          <w:spacing w:val="-7"/>
          <w:sz w:val="20"/>
        </w:rPr>
        <w:t> </w:t>
      </w:r>
      <w:r>
        <w:rPr>
          <w:color w:val="231F20"/>
          <w:sz w:val="20"/>
        </w:rPr>
        <w:t>и</w:t>
      </w:r>
      <w:r>
        <w:rPr>
          <w:color w:val="231F20"/>
          <w:spacing w:val="-5"/>
          <w:sz w:val="20"/>
        </w:rPr>
        <w:t> </w:t>
      </w:r>
      <w:r>
        <w:rPr>
          <w:color w:val="231F20"/>
          <w:sz w:val="20"/>
        </w:rPr>
        <w:t>подршка</w:t>
      </w:r>
      <w:r>
        <w:rPr>
          <w:color w:val="231F20"/>
          <w:spacing w:val="-6"/>
          <w:sz w:val="20"/>
        </w:rPr>
        <w:t> </w:t>
      </w:r>
      <w:r>
        <w:rPr>
          <w:color w:val="231F20"/>
          <w:sz w:val="20"/>
        </w:rPr>
        <w:t>у</w:t>
      </w:r>
      <w:r>
        <w:rPr>
          <w:color w:val="231F20"/>
          <w:spacing w:val="-5"/>
          <w:sz w:val="20"/>
        </w:rPr>
        <w:t> </w:t>
      </w:r>
      <w:r>
        <w:rPr>
          <w:color w:val="231F20"/>
          <w:sz w:val="20"/>
        </w:rPr>
        <w:t>проналажењу</w:t>
      </w:r>
      <w:r>
        <w:rPr>
          <w:color w:val="231F20"/>
          <w:spacing w:val="-4"/>
          <w:sz w:val="20"/>
        </w:rPr>
        <w:t> </w:t>
      </w:r>
      <w:r>
        <w:rPr>
          <w:color w:val="231F20"/>
          <w:spacing w:val="-2"/>
          <w:sz w:val="20"/>
        </w:rPr>
        <w:t>запослења,</w:t>
      </w:r>
    </w:p>
    <w:p>
      <w:pPr>
        <w:pStyle w:val="ListParagraph"/>
        <w:numPr>
          <w:ilvl w:val="1"/>
          <w:numId w:val="19"/>
        </w:numPr>
        <w:tabs>
          <w:tab w:pos="2137" w:val="left" w:leader="none"/>
        </w:tabs>
        <w:spacing w:line="235" w:lineRule="auto" w:before="57" w:after="0"/>
        <w:ind w:left="2137" w:right="1130" w:hanging="360"/>
        <w:jc w:val="left"/>
        <w:rPr>
          <w:sz w:val="20"/>
        </w:rPr>
      </w:pPr>
      <w:r>
        <w:rPr>
          <w:color w:val="231F20"/>
          <w:sz w:val="20"/>
        </w:rPr>
        <w:t>финансирање трошкова пута због одласка на разговор за посао и/или пресељења у иностранство због новог радног места,</w:t>
      </w:r>
    </w:p>
    <w:p>
      <w:pPr>
        <w:pStyle w:val="ListParagraph"/>
        <w:numPr>
          <w:ilvl w:val="1"/>
          <w:numId w:val="19"/>
        </w:numPr>
        <w:tabs>
          <w:tab w:pos="2137" w:val="left" w:leader="none"/>
        </w:tabs>
        <w:spacing w:line="240" w:lineRule="auto" w:before="54" w:after="0"/>
        <w:ind w:left="2137" w:right="0" w:hanging="360"/>
        <w:jc w:val="left"/>
        <w:rPr>
          <w:sz w:val="20"/>
        </w:rPr>
      </w:pPr>
      <w:r>
        <w:rPr>
          <w:color w:val="231F20"/>
          <w:sz w:val="20"/>
        </w:rPr>
        <w:t>програми</w:t>
      </w:r>
      <w:r>
        <w:rPr>
          <w:color w:val="231F20"/>
          <w:spacing w:val="-5"/>
          <w:sz w:val="20"/>
        </w:rPr>
        <w:t> </w:t>
      </w:r>
      <w:r>
        <w:rPr>
          <w:color w:val="231F20"/>
          <w:sz w:val="20"/>
        </w:rPr>
        <w:t>обуке</w:t>
      </w:r>
      <w:r>
        <w:rPr>
          <w:color w:val="231F20"/>
          <w:spacing w:val="-2"/>
          <w:sz w:val="20"/>
        </w:rPr>
        <w:t> </w:t>
      </w:r>
      <w:r>
        <w:rPr>
          <w:color w:val="231F20"/>
          <w:sz w:val="20"/>
        </w:rPr>
        <w:t>(страни</w:t>
      </w:r>
      <w:r>
        <w:rPr>
          <w:color w:val="231F20"/>
          <w:spacing w:val="-2"/>
          <w:sz w:val="20"/>
        </w:rPr>
        <w:t> </w:t>
      </w:r>
      <w:r>
        <w:rPr>
          <w:color w:val="231F20"/>
          <w:sz w:val="20"/>
        </w:rPr>
        <w:t>језици,</w:t>
      </w:r>
      <w:r>
        <w:rPr>
          <w:color w:val="231F20"/>
          <w:spacing w:val="-2"/>
          <w:sz w:val="20"/>
        </w:rPr>
        <w:t> </w:t>
      </w:r>
      <w:r>
        <w:rPr>
          <w:color w:val="231F20"/>
          <w:sz w:val="20"/>
        </w:rPr>
        <w:t>„меке“</w:t>
      </w:r>
      <w:r>
        <w:rPr>
          <w:color w:val="231F20"/>
          <w:spacing w:val="-3"/>
          <w:sz w:val="20"/>
        </w:rPr>
        <w:t> </w:t>
      </w:r>
      <w:r>
        <w:rPr>
          <w:color w:val="231F20"/>
          <w:spacing w:val="-2"/>
          <w:sz w:val="20"/>
        </w:rPr>
        <w:t>вештине).</w:t>
      </w:r>
    </w:p>
    <w:p>
      <w:pPr>
        <w:pStyle w:val="BodyText"/>
        <w:spacing w:before="105"/>
        <w:ind w:left="0"/>
        <w:jc w:val="left"/>
      </w:pPr>
    </w:p>
    <w:p>
      <w:pPr>
        <w:spacing w:before="0"/>
        <w:ind w:left="1417" w:right="0" w:firstLine="0"/>
        <w:jc w:val="left"/>
        <w:rPr>
          <w:sz w:val="20"/>
        </w:rPr>
      </w:pPr>
      <w:r>
        <w:rPr>
          <w:color w:val="231F20"/>
          <w:sz w:val="20"/>
        </w:rPr>
        <w:t>За</w:t>
      </w:r>
      <w:r>
        <w:rPr>
          <w:color w:val="231F20"/>
          <w:spacing w:val="-4"/>
          <w:sz w:val="20"/>
        </w:rPr>
        <w:t> </w:t>
      </w:r>
      <w:r>
        <w:rPr>
          <w:i/>
          <w:color w:val="231F20"/>
          <w:sz w:val="20"/>
        </w:rPr>
        <w:t>послодавце</w:t>
      </w:r>
      <w:r>
        <w:rPr>
          <w:i/>
          <w:color w:val="231F20"/>
          <w:spacing w:val="-3"/>
          <w:sz w:val="20"/>
        </w:rPr>
        <w:t> </w:t>
      </w:r>
      <w:r>
        <w:rPr>
          <w:color w:val="231F20"/>
          <w:sz w:val="20"/>
        </w:rPr>
        <w:t>програм</w:t>
      </w:r>
      <w:r>
        <w:rPr>
          <w:color w:val="231F20"/>
          <w:spacing w:val="-3"/>
          <w:sz w:val="20"/>
        </w:rPr>
        <w:t> </w:t>
      </w:r>
      <w:r>
        <w:rPr>
          <w:color w:val="231F20"/>
          <w:spacing w:val="-2"/>
          <w:sz w:val="20"/>
        </w:rPr>
        <w:t>предвиђа:</w:t>
      </w:r>
    </w:p>
    <w:p>
      <w:pPr>
        <w:pStyle w:val="ListParagraph"/>
        <w:numPr>
          <w:ilvl w:val="1"/>
          <w:numId w:val="19"/>
        </w:numPr>
        <w:tabs>
          <w:tab w:pos="2137" w:val="left" w:leader="none"/>
        </w:tabs>
        <w:spacing w:line="240" w:lineRule="auto" w:before="236" w:after="0"/>
        <w:ind w:left="2137" w:right="0" w:hanging="360"/>
        <w:jc w:val="left"/>
        <w:rPr>
          <w:sz w:val="20"/>
        </w:rPr>
      </w:pPr>
      <w:r>
        <w:rPr>
          <w:color w:val="231F20"/>
          <w:sz w:val="20"/>
        </w:rPr>
        <w:t>подршку</w:t>
      </w:r>
      <w:r>
        <w:rPr>
          <w:color w:val="231F20"/>
          <w:spacing w:val="-5"/>
          <w:sz w:val="20"/>
        </w:rPr>
        <w:t> </w:t>
      </w:r>
      <w:r>
        <w:rPr>
          <w:color w:val="231F20"/>
          <w:sz w:val="20"/>
        </w:rPr>
        <w:t>приликом</w:t>
      </w:r>
      <w:r>
        <w:rPr>
          <w:color w:val="231F20"/>
          <w:spacing w:val="-5"/>
          <w:sz w:val="20"/>
        </w:rPr>
        <w:t> </w:t>
      </w:r>
      <w:r>
        <w:rPr>
          <w:color w:val="231F20"/>
          <w:sz w:val="20"/>
        </w:rPr>
        <w:t>процеса</w:t>
      </w:r>
      <w:r>
        <w:rPr>
          <w:color w:val="231F20"/>
          <w:spacing w:val="-6"/>
          <w:sz w:val="20"/>
        </w:rPr>
        <w:t> </w:t>
      </w:r>
      <w:r>
        <w:rPr>
          <w:color w:val="231F20"/>
          <w:sz w:val="20"/>
        </w:rPr>
        <w:t>селекције</w:t>
      </w:r>
      <w:r>
        <w:rPr>
          <w:color w:val="231F20"/>
          <w:spacing w:val="-4"/>
          <w:sz w:val="20"/>
        </w:rPr>
        <w:t> </w:t>
      </w:r>
      <w:r>
        <w:rPr>
          <w:color w:val="231F20"/>
          <w:spacing w:val="-2"/>
          <w:sz w:val="20"/>
        </w:rPr>
        <w:t>кандидата,</w:t>
      </w:r>
    </w:p>
    <w:p>
      <w:pPr>
        <w:pStyle w:val="ListParagraph"/>
        <w:numPr>
          <w:ilvl w:val="1"/>
          <w:numId w:val="19"/>
        </w:numPr>
        <w:tabs>
          <w:tab w:pos="2137" w:val="left" w:leader="none"/>
        </w:tabs>
        <w:spacing w:line="235" w:lineRule="auto" w:before="56" w:after="0"/>
        <w:ind w:left="2137" w:right="1130" w:hanging="360"/>
        <w:jc w:val="left"/>
        <w:rPr>
          <w:sz w:val="20"/>
        </w:rPr>
      </w:pPr>
      <w:r>
        <w:rPr>
          <w:color w:val="231F20"/>
          <w:sz w:val="20"/>
        </w:rPr>
        <w:t>финансијску</w:t>
      </w:r>
      <w:r>
        <w:rPr>
          <w:color w:val="231F20"/>
          <w:spacing w:val="-9"/>
          <w:sz w:val="20"/>
        </w:rPr>
        <w:t> </w:t>
      </w:r>
      <w:r>
        <w:rPr>
          <w:color w:val="231F20"/>
          <w:sz w:val="20"/>
        </w:rPr>
        <w:t>помоћ</w:t>
      </w:r>
      <w:r>
        <w:rPr>
          <w:color w:val="231F20"/>
          <w:spacing w:val="-8"/>
          <w:sz w:val="20"/>
        </w:rPr>
        <w:t> </w:t>
      </w:r>
      <w:r>
        <w:rPr>
          <w:color w:val="231F20"/>
          <w:sz w:val="20"/>
        </w:rPr>
        <w:t>за</w:t>
      </w:r>
      <w:r>
        <w:rPr>
          <w:color w:val="231F20"/>
          <w:spacing w:val="-9"/>
          <w:sz w:val="20"/>
        </w:rPr>
        <w:t> </w:t>
      </w:r>
      <w:r>
        <w:rPr>
          <w:color w:val="231F20"/>
          <w:sz w:val="20"/>
        </w:rPr>
        <w:t>мала</w:t>
      </w:r>
      <w:r>
        <w:rPr>
          <w:color w:val="231F20"/>
          <w:spacing w:val="-9"/>
          <w:sz w:val="20"/>
        </w:rPr>
        <w:t> </w:t>
      </w:r>
      <w:r>
        <w:rPr>
          <w:color w:val="231F20"/>
          <w:sz w:val="20"/>
        </w:rPr>
        <w:t>и</w:t>
      </w:r>
      <w:r>
        <w:rPr>
          <w:color w:val="231F20"/>
          <w:spacing w:val="-9"/>
          <w:sz w:val="20"/>
        </w:rPr>
        <w:t> </w:t>
      </w:r>
      <w:r>
        <w:rPr>
          <w:color w:val="231F20"/>
          <w:sz w:val="20"/>
        </w:rPr>
        <w:t>средња</w:t>
      </w:r>
      <w:r>
        <w:rPr>
          <w:color w:val="231F20"/>
          <w:spacing w:val="-9"/>
          <w:sz w:val="20"/>
        </w:rPr>
        <w:t> </w:t>
      </w:r>
      <w:r>
        <w:rPr>
          <w:color w:val="231F20"/>
          <w:sz w:val="20"/>
        </w:rPr>
        <w:t>предузећа,</w:t>
      </w:r>
      <w:r>
        <w:rPr>
          <w:color w:val="231F20"/>
          <w:spacing w:val="-9"/>
          <w:sz w:val="20"/>
        </w:rPr>
        <w:t> </w:t>
      </w:r>
      <w:r>
        <w:rPr>
          <w:color w:val="231F20"/>
          <w:sz w:val="20"/>
        </w:rPr>
        <w:t>како</w:t>
      </w:r>
      <w:r>
        <w:rPr>
          <w:color w:val="231F20"/>
          <w:spacing w:val="-9"/>
          <w:sz w:val="20"/>
        </w:rPr>
        <w:t> </w:t>
      </w:r>
      <w:r>
        <w:rPr>
          <w:color w:val="231F20"/>
          <w:sz w:val="20"/>
        </w:rPr>
        <w:t>би</w:t>
      </w:r>
      <w:r>
        <w:rPr>
          <w:color w:val="231F20"/>
          <w:spacing w:val="-9"/>
          <w:sz w:val="20"/>
        </w:rPr>
        <w:t> </w:t>
      </w:r>
      <w:r>
        <w:rPr>
          <w:color w:val="231F20"/>
          <w:sz w:val="20"/>
        </w:rPr>
        <w:t>се</w:t>
      </w:r>
      <w:r>
        <w:rPr>
          <w:color w:val="231F20"/>
          <w:spacing w:val="-9"/>
          <w:sz w:val="20"/>
        </w:rPr>
        <w:t> </w:t>
      </w:r>
      <w:r>
        <w:rPr>
          <w:color w:val="231F20"/>
          <w:sz w:val="20"/>
        </w:rPr>
        <w:t>покрио</w:t>
      </w:r>
      <w:r>
        <w:rPr>
          <w:color w:val="231F20"/>
          <w:spacing w:val="-9"/>
          <w:sz w:val="20"/>
        </w:rPr>
        <w:t> </w:t>
      </w:r>
      <w:r>
        <w:rPr>
          <w:color w:val="231F20"/>
          <w:sz w:val="20"/>
        </w:rPr>
        <w:t>део трошкова обуке новозапослених радника.</w:t>
      </w:r>
    </w:p>
    <w:p>
      <w:pPr>
        <w:pStyle w:val="BodyText"/>
        <w:spacing w:before="66"/>
        <w:ind w:left="0"/>
        <w:jc w:val="left"/>
      </w:pPr>
    </w:p>
    <w:p>
      <w:pPr>
        <w:pStyle w:val="Heading3"/>
        <w:ind w:left="1417"/>
      </w:pPr>
      <w:bookmarkStart w:name="_TOC_250039" w:id="23"/>
      <w:r>
        <w:rPr>
          <w:color w:val="231F20"/>
        </w:rPr>
        <w:t>Иницијатива</w:t>
      </w:r>
      <w:r>
        <w:rPr>
          <w:color w:val="231F20"/>
          <w:spacing w:val="-4"/>
        </w:rPr>
        <w:t> </w:t>
      </w:r>
      <w:r>
        <w:rPr>
          <w:color w:val="231F20"/>
        </w:rPr>
        <w:t>за</w:t>
      </w:r>
      <w:r>
        <w:rPr>
          <w:color w:val="231F20"/>
          <w:spacing w:val="-3"/>
        </w:rPr>
        <w:t> </w:t>
      </w:r>
      <w:r>
        <w:rPr>
          <w:color w:val="231F20"/>
        </w:rPr>
        <w:t>запошљавање</w:t>
      </w:r>
      <w:r>
        <w:rPr>
          <w:color w:val="231F20"/>
          <w:spacing w:val="-4"/>
        </w:rPr>
        <w:t> </w:t>
      </w:r>
      <w:bookmarkEnd w:id="23"/>
      <w:r>
        <w:rPr>
          <w:color w:val="231F20"/>
          <w:spacing w:val="-2"/>
        </w:rPr>
        <w:t>младих</w:t>
      </w:r>
    </w:p>
    <w:p>
      <w:pPr>
        <w:spacing w:line="235" w:lineRule="auto" w:before="223"/>
        <w:ind w:left="1417" w:right="1130" w:firstLine="0"/>
        <w:jc w:val="both"/>
        <w:rPr>
          <w:sz w:val="20"/>
        </w:rPr>
      </w:pPr>
      <w:r>
        <w:rPr>
          <w:color w:val="231F20"/>
          <w:sz w:val="20"/>
        </w:rPr>
        <w:t>Европски савет је </w:t>
      </w:r>
      <w:r>
        <w:rPr>
          <w:i/>
          <w:color w:val="231F20"/>
          <w:sz w:val="20"/>
        </w:rPr>
        <w:t>Иницијативу за запошљавање младих (Youth Employment Initiative</w:t>
      </w:r>
      <w:r>
        <w:rPr>
          <w:i/>
          <w:color w:val="231F20"/>
          <w:spacing w:val="-9"/>
          <w:sz w:val="20"/>
        </w:rPr>
        <w:t> </w:t>
      </w:r>
      <w:r>
        <w:rPr>
          <w:i/>
          <w:color w:val="231F20"/>
          <w:sz w:val="20"/>
        </w:rPr>
        <w:t>­</w:t>
      </w:r>
      <w:r>
        <w:rPr>
          <w:i/>
          <w:color w:val="231F20"/>
          <w:spacing w:val="-8"/>
          <w:sz w:val="20"/>
        </w:rPr>
        <w:t> </w:t>
      </w:r>
      <w:r>
        <w:rPr>
          <w:i/>
          <w:color w:val="231F20"/>
          <w:sz w:val="20"/>
        </w:rPr>
        <w:t>YEI)</w:t>
      </w:r>
      <w:r>
        <w:rPr>
          <w:i/>
          <w:color w:val="231F20"/>
          <w:spacing w:val="-8"/>
          <w:sz w:val="20"/>
        </w:rPr>
        <w:t> </w:t>
      </w:r>
      <w:r>
        <w:rPr>
          <w:color w:val="231F20"/>
          <w:sz w:val="20"/>
        </w:rPr>
        <w:t>промовисао</w:t>
      </w:r>
      <w:r>
        <w:rPr>
          <w:color w:val="231F20"/>
          <w:spacing w:val="-8"/>
          <w:sz w:val="20"/>
        </w:rPr>
        <w:t> </w:t>
      </w:r>
      <w:r>
        <w:rPr>
          <w:color w:val="231F20"/>
          <w:sz w:val="20"/>
        </w:rPr>
        <w:t>у</w:t>
      </w:r>
      <w:r>
        <w:rPr>
          <w:color w:val="231F20"/>
          <w:spacing w:val="-8"/>
          <w:sz w:val="20"/>
        </w:rPr>
        <w:t> </w:t>
      </w:r>
      <w:r>
        <w:rPr>
          <w:color w:val="231F20"/>
          <w:sz w:val="20"/>
        </w:rPr>
        <w:t>оквиру</w:t>
      </w:r>
      <w:r>
        <w:rPr>
          <w:color w:val="231F20"/>
          <w:spacing w:val="-8"/>
          <w:sz w:val="20"/>
        </w:rPr>
        <w:t> </w:t>
      </w:r>
      <w:r>
        <w:rPr>
          <w:color w:val="231F20"/>
          <w:sz w:val="20"/>
        </w:rPr>
        <w:t>програма</w:t>
      </w:r>
      <w:r>
        <w:rPr>
          <w:color w:val="231F20"/>
          <w:spacing w:val="-7"/>
          <w:sz w:val="20"/>
        </w:rPr>
        <w:t> </w:t>
      </w:r>
      <w:r>
        <w:rPr>
          <w:i/>
          <w:color w:val="231F20"/>
          <w:sz w:val="20"/>
        </w:rPr>
        <w:t>Гаранције</w:t>
      </w:r>
      <w:r>
        <w:rPr>
          <w:i/>
          <w:color w:val="231F20"/>
          <w:spacing w:val="-8"/>
          <w:sz w:val="20"/>
        </w:rPr>
        <w:t> </w:t>
      </w:r>
      <w:r>
        <w:rPr>
          <w:i/>
          <w:color w:val="231F20"/>
          <w:sz w:val="20"/>
        </w:rPr>
        <w:t>за</w:t>
      </w:r>
      <w:r>
        <w:rPr>
          <w:i/>
          <w:color w:val="231F20"/>
          <w:spacing w:val="-8"/>
          <w:sz w:val="20"/>
        </w:rPr>
        <w:t> </w:t>
      </w:r>
      <w:r>
        <w:rPr>
          <w:i/>
          <w:color w:val="231F20"/>
          <w:sz w:val="20"/>
        </w:rPr>
        <w:t>младе</w:t>
      </w:r>
      <w:r>
        <w:rPr>
          <w:color w:val="231F20"/>
          <w:sz w:val="20"/>
        </w:rPr>
        <w:t>,</w:t>
      </w:r>
      <w:r>
        <w:rPr>
          <w:color w:val="231F20"/>
          <w:spacing w:val="-8"/>
          <w:sz w:val="20"/>
        </w:rPr>
        <w:t> </w:t>
      </w:r>
      <w:r>
        <w:rPr>
          <w:color w:val="231F20"/>
          <w:sz w:val="20"/>
        </w:rPr>
        <w:t>да</w:t>
      </w:r>
      <w:r>
        <w:rPr>
          <w:color w:val="231F20"/>
          <w:spacing w:val="-8"/>
          <w:sz w:val="20"/>
        </w:rPr>
        <w:t> </w:t>
      </w:r>
      <w:r>
        <w:rPr>
          <w:color w:val="231F20"/>
          <w:sz w:val="20"/>
        </w:rPr>
        <w:t>би</w:t>
      </w:r>
      <w:r>
        <w:rPr>
          <w:color w:val="231F20"/>
          <w:spacing w:val="-8"/>
          <w:sz w:val="20"/>
        </w:rPr>
        <w:t> </w:t>
      </w:r>
      <w:r>
        <w:rPr>
          <w:color w:val="231F20"/>
          <w:sz w:val="20"/>
        </w:rPr>
        <w:t>се</w:t>
      </w:r>
      <w:r>
        <w:rPr>
          <w:color w:val="231F20"/>
          <w:spacing w:val="-8"/>
          <w:sz w:val="20"/>
        </w:rPr>
        <w:t> </w:t>
      </w:r>
      <w:r>
        <w:rPr>
          <w:color w:val="231F20"/>
          <w:sz w:val="20"/>
        </w:rPr>
        <w:t>тиме увећала</w:t>
      </w:r>
      <w:r>
        <w:rPr>
          <w:color w:val="231F20"/>
          <w:spacing w:val="-8"/>
          <w:sz w:val="20"/>
        </w:rPr>
        <w:t> </w:t>
      </w:r>
      <w:r>
        <w:rPr>
          <w:color w:val="231F20"/>
          <w:sz w:val="20"/>
        </w:rPr>
        <w:t>расположива</w:t>
      </w:r>
      <w:r>
        <w:rPr>
          <w:color w:val="231F20"/>
          <w:spacing w:val="-8"/>
          <w:sz w:val="20"/>
        </w:rPr>
        <w:t> </w:t>
      </w:r>
      <w:r>
        <w:rPr>
          <w:color w:val="231F20"/>
          <w:sz w:val="20"/>
        </w:rPr>
        <w:t>финансијска</w:t>
      </w:r>
      <w:r>
        <w:rPr>
          <w:color w:val="231F20"/>
          <w:spacing w:val="-8"/>
          <w:sz w:val="20"/>
        </w:rPr>
        <w:t> </w:t>
      </w:r>
      <w:r>
        <w:rPr>
          <w:color w:val="231F20"/>
          <w:sz w:val="20"/>
        </w:rPr>
        <w:t>подршка</w:t>
      </w:r>
      <w:r>
        <w:rPr>
          <w:color w:val="231F20"/>
          <w:spacing w:val="-8"/>
          <w:sz w:val="20"/>
        </w:rPr>
        <w:t> </w:t>
      </w:r>
      <w:r>
        <w:rPr>
          <w:color w:val="231F20"/>
          <w:sz w:val="20"/>
        </w:rPr>
        <w:t>ЕУ</w:t>
      </w:r>
      <w:r>
        <w:rPr>
          <w:color w:val="231F20"/>
          <w:spacing w:val="-8"/>
          <w:sz w:val="20"/>
        </w:rPr>
        <w:t> </w:t>
      </w:r>
      <w:r>
        <w:rPr>
          <w:color w:val="231F20"/>
          <w:sz w:val="20"/>
        </w:rPr>
        <w:t>оним</w:t>
      </w:r>
      <w:r>
        <w:rPr>
          <w:color w:val="231F20"/>
          <w:spacing w:val="-8"/>
          <w:sz w:val="20"/>
        </w:rPr>
        <w:t> </w:t>
      </w:r>
      <w:r>
        <w:rPr>
          <w:color w:val="231F20"/>
          <w:sz w:val="20"/>
        </w:rPr>
        <w:t>регионима</w:t>
      </w:r>
      <w:r>
        <w:rPr>
          <w:color w:val="231F20"/>
          <w:spacing w:val="-8"/>
          <w:sz w:val="20"/>
        </w:rPr>
        <w:t> </w:t>
      </w:r>
      <w:r>
        <w:rPr>
          <w:color w:val="231F20"/>
          <w:sz w:val="20"/>
        </w:rPr>
        <w:t>и</w:t>
      </w:r>
      <w:r>
        <w:rPr>
          <w:color w:val="231F20"/>
          <w:spacing w:val="-8"/>
          <w:sz w:val="20"/>
        </w:rPr>
        <w:t> </w:t>
      </w:r>
      <w:r>
        <w:rPr>
          <w:color w:val="231F20"/>
          <w:sz w:val="20"/>
        </w:rPr>
        <w:t>појединцима код којих постоји изражен проблем незапослености и неактивности младих.</w:t>
      </w:r>
    </w:p>
    <w:p>
      <w:pPr>
        <w:spacing w:line="235" w:lineRule="auto" w:before="243"/>
        <w:ind w:left="1417" w:right="1132" w:firstLine="0"/>
        <w:jc w:val="both"/>
        <w:rPr>
          <w:i/>
          <w:sz w:val="20"/>
        </w:rPr>
      </w:pPr>
      <w:r>
        <w:rPr>
          <w:color w:val="231F20"/>
          <w:sz w:val="20"/>
        </w:rPr>
        <w:t>Савет и Европски парламент су се сагласили да се покрене наменска </w:t>
      </w:r>
      <w:r>
        <w:rPr>
          <w:i/>
          <w:color w:val="231F20"/>
          <w:sz w:val="20"/>
        </w:rPr>
        <w:t>Иниција- тива за запошљавање младих</w:t>
      </w:r>
      <w:r>
        <w:rPr>
          <w:color w:val="231F20"/>
          <w:sz w:val="20"/>
        </w:rPr>
        <w:t>, код које ће акценат бити </w:t>
      </w:r>
      <w:r>
        <w:rPr>
          <w:i/>
          <w:color w:val="231F20"/>
          <w:sz w:val="20"/>
        </w:rPr>
        <w:t>на регионима који се суочавају</w:t>
      </w:r>
      <w:r>
        <w:rPr>
          <w:i/>
          <w:color w:val="231F20"/>
          <w:spacing w:val="-10"/>
          <w:sz w:val="20"/>
        </w:rPr>
        <w:t> </w:t>
      </w:r>
      <w:r>
        <w:rPr>
          <w:i/>
          <w:color w:val="231F20"/>
          <w:sz w:val="20"/>
        </w:rPr>
        <w:t>са</w:t>
      </w:r>
      <w:r>
        <w:rPr>
          <w:i/>
          <w:color w:val="231F20"/>
          <w:spacing w:val="-10"/>
          <w:sz w:val="20"/>
        </w:rPr>
        <w:t> </w:t>
      </w:r>
      <w:r>
        <w:rPr>
          <w:i/>
          <w:color w:val="231F20"/>
          <w:sz w:val="20"/>
        </w:rPr>
        <w:t>стопом</w:t>
      </w:r>
      <w:r>
        <w:rPr>
          <w:i/>
          <w:color w:val="231F20"/>
          <w:spacing w:val="-10"/>
          <w:sz w:val="20"/>
        </w:rPr>
        <w:t> </w:t>
      </w:r>
      <w:r>
        <w:rPr>
          <w:i/>
          <w:color w:val="231F20"/>
          <w:sz w:val="20"/>
        </w:rPr>
        <w:t>незапослености</w:t>
      </w:r>
      <w:r>
        <w:rPr>
          <w:i/>
          <w:color w:val="231F20"/>
          <w:spacing w:val="-10"/>
          <w:sz w:val="20"/>
        </w:rPr>
        <w:t> </w:t>
      </w:r>
      <w:r>
        <w:rPr>
          <w:i/>
          <w:color w:val="231F20"/>
          <w:sz w:val="20"/>
        </w:rPr>
        <w:t>младих</w:t>
      </w:r>
      <w:r>
        <w:rPr>
          <w:i/>
          <w:color w:val="231F20"/>
          <w:spacing w:val="-10"/>
          <w:sz w:val="20"/>
        </w:rPr>
        <w:t> </w:t>
      </w:r>
      <w:r>
        <w:rPr>
          <w:i/>
          <w:color w:val="231F20"/>
          <w:sz w:val="20"/>
        </w:rPr>
        <w:t>изнад</w:t>
      </w:r>
      <w:r>
        <w:rPr>
          <w:i/>
          <w:color w:val="231F20"/>
          <w:spacing w:val="-10"/>
          <w:sz w:val="20"/>
        </w:rPr>
        <w:t> </w:t>
      </w:r>
      <w:r>
        <w:rPr>
          <w:i/>
          <w:color w:val="231F20"/>
          <w:sz w:val="20"/>
        </w:rPr>
        <w:t>25%</w:t>
      </w:r>
      <w:r>
        <w:rPr>
          <w:i/>
          <w:color w:val="231F20"/>
          <w:spacing w:val="-9"/>
          <w:sz w:val="20"/>
        </w:rPr>
        <w:t> </w:t>
      </w:r>
      <w:r>
        <w:rPr>
          <w:color w:val="231F20"/>
          <w:sz w:val="20"/>
        </w:rPr>
        <w:t>и</w:t>
      </w:r>
      <w:r>
        <w:rPr>
          <w:color w:val="231F20"/>
          <w:spacing w:val="-10"/>
          <w:sz w:val="20"/>
        </w:rPr>
        <w:t> </w:t>
      </w:r>
      <w:r>
        <w:rPr>
          <w:i/>
          <w:color w:val="231F20"/>
          <w:sz w:val="20"/>
        </w:rPr>
        <w:t>младим</w:t>
      </w:r>
      <w:r>
        <w:rPr>
          <w:i/>
          <w:color w:val="231F20"/>
          <w:spacing w:val="-10"/>
          <w:sz w:val="20"/>
        </w:rPr>
        <w:t> </w:t>
      </w:r>
      <w:r>
        <w:rPr>
          <w:i/>
          <w:color w:val="231F20"/>
          <w:sz w:val="20"/>
        </w:rPr>
        <w:t>људима</w:t>
      </w:r>
      <w:r>
        <w:rPr>
          <w:i/>
          <w:color w:val="231F20"/>
          <w:spacing w:val="-10"/>
          <w:sz w:val="20"/>
        </w:rPr>
        <w:t> </w:t>
      </w:r>
      <w:r>
        <w:rPr>
          <w:i/>
          <w:color w:val="231F20"/>
          <w:sz w:val="20"/>
        </w:rPr>
        <w:t>који не раде, не школују се и не похађају обуке (NEETs).</w:t>
      </w:r>
    </w:p>
    <w:p>
      <w:pPr>
        <w:spacing w:after="0" w:line="235" w:lineRule="auto"/>
        <w:jc w:val="both"/>
        <w:rPr>
          <w:i/>
          <w:sz w:val="20"/>
        </w:rPr>
        <w:sectPr>
          <w:pgSz w:w="9360" w:h="13040"/>
          <w:pgMar w:header="0" w:footer="1247" w:top="1320" w:bottom="1440" w:left="0" w:right="0"/>
        </w:sectPr>
      </w:pPr>
    </w:p>
    <w:p>
      <w:pPr>
        <w:pStyle w:val="BodyText"/>
        <w:spacing w:line="235" w:lineRule="auto" w:before="41"/>
        <w:ind w:left="1133" w:right="1412"/>
      </w:pPr>
      <w:r>
        <w:rPr>
          <w:color w:val="231F20"/>
        </w:rPr>
        <w:t>За финансирање иницијативе је издвојено 3 милијарде евра из нове, посебне буџетске</w:t>
      </w:r>
      <w:r>
        <w:rPr>
          <w:color w:val="231F20"/>
          <w:spacing w:val="-8"/>
        </w:rPr>
        <w:t> </w:t>
      </w:r>
      <w:r>
        <w:rPr>
          <w:color w:val="231F20"/>
        </w:rPr>
        <w:t>линије</w:t>
      </w:r>
      <w:r>
        <w:rPr>
          <w:color w:val="231F20"/>
          <w:spacing w:val="-8"/>
        </w:rPr>
        <w:t> </w:t>
      </w:r>
      <w:r>
        <w:rPr>
          <w:color w:val="231F20"/>
        </w:rPr>
        <w:t>ЕУ</w:t>
      </w:r>
      <w:r>
        <w:rPr>
          <w:color w:val="231F20"/>
          <w:spacing w:val="-8"/>
        </w:rPr>
        <w:t> </w:t>
      </w:r>
      <w:r>
        <w:rPr>
          <w:color w:val="231F20"/>
        </w:rPr>
        <w:t>за</w:t>
      </w:r>
      <w:r>
        <w:rPr>
          <w:color w:val="231F20"/>
          <w:spacing w:val="-8"/>
        </w:rPr>
        <w:t> </w:t>
      </w:r>
      <w:r>
        <w:rPr>
          <w:color w:val="231F20"/>
        </w:rPr>
        <w:t>запошљавање</w:t>
      </w:r>
      <w:r>
        <w:rPr>
          <w:color w:val="231F20"/>
          <w:spacing w:val="-8"/>
        </w:rPr>
        <w:t> </w:t>
      </w:r>
      <w:r>
        <w:rPr>
          <w:color w:val="231F20"/>
        </w:rPr>
        <w:t>младих,</w:t>
      </w:r>
      <w:r>
        <w:rPr>
          <w:color w:val="231F20"/>
          <w:spacing w:val="-8"/>
        </w:rPr>
        <w:t> </w:t>
      </w:r>
      <w:r>
        <w:rPr>
          <w:color w:val="231F20"/>
        </w:rPr>
        <w:t>а</w:t>
      </w:r>
      <w:r>
        <w:rPr>
          <w:color w:val="231F20"/>
          <w:spacing w:val="-8"/>
        </w:rPr>
        <w:t> </w:t>
      </w:r>
      <w:r>
        <w:rPr>
          <w:color w:val="231F20"/>
        </w:rPr>
        <w:t>још</w:t>
      </w:r>
      <w:r>
        <w:rPr>
          <w:color w:val="231F20"/>
          <w:spacing w:val="-8"/>
        </w:rPr>
        <w:t> </w:t>
      </w:r>
      <w:r>
        <w:rPr>
          <w:color w:val="231F20"/>
        </w:rPr>
        <w:t>најмање</w:t>
      </w:r>
      <w:r>
        <w:rPr>
          <w:color w:val="231F20"/>
          <w:spacing w:val="-8"/>
        </w:rPr>
        <w:t> </w:t>
      </w:r>
      <w:r>
        <w:rPr>
          <w:color w:val="231F20"/>
        </w:rPr>
        <w:t>3</w:t>
      </w:r>
      <w:r>
        <w:rPr>
          <w:color w:val="231F20"/>
          <w:spacing w:val="-8"/>
        </w:rPr>
        <w:t> </w:t>
      </w:r>
      <w:r>
        <w:rPr>
          <w:color w:val="231F20"/>
        </w:rPr>
        <w:t>милијарде</w:t>
      </w:r>
      <w:r>
        <w:rPr>
          <w:color w:val="231F20"/>
          <w:spacing w:val="-8"/>
        </w:rPr>
        <w:t> </w:t>
      </w:r>
      <w:r>
        <w:rPr>
          <w:color w:val="231F20"/>
        </w:rPr>
        <w:t>потиче из</w:t>
      </w:r>
      <w:r>
        <w:rPr>
          <w:color w:val="231F20"/>
          <w:spacing w:val="-6"/>
        </w:rPr>
        <w:t> </w:t>
      </w:r>
      <w:r>
        <w:rPr>
          <w:color w:val="231F20"/>
        </w:rPr>
        <w:t>националних</w:t>
      </w:r>
      <w:r>
        <w:rPr>
          <w:color w:val="231F20"/>
          <w:spacing w:val="-6"/>
        </w:rPr>
        <w:t> </w:t>
      </w:r>
      <w:r>
        <w:rPr>
          <w:color w:val="231F20"/>
        </w:rPr>
        <w:t>средстава</w:t>
      </w:r>
      <w:r>
        <w:rPr>
          <w:color w:val="231F20"/>
          <w:spacing w:val="-6"/>
        </w:rPr>
        <w:t> </w:t>
      </w:r>
      <w:r>
        <w:rPr>
          <w:color w:val="231F20"/>
        </w:rPr>
        <w:t>Европског</w:t>
      </w:r>
      <w:r>
        <w:rPr>
          <w:color w:val="231F20"/>
          <w:spacing w:val="-6"/>
        </w:rPr>
        <w:t> </w:t>
      </w:r>
      <w:r>
        <w:rPr>
          <w:color w:val="231F20"/>
        </w:rPr>
        <w:t>социјалног</w:t>
      </w:r>
      <w:r>
        <w:rPr>
          <w:color w:val="231F20"/>
          <w:spacing w:val="-6"/>
        </w:rPr>
        <w:t> </w:t>
      </w:r>
      <w:r>
        <w:rPr>
          <w:color w:val="231F20"/>
        </w:rPr>
        <w:t>фонда.</w:t>
      </w:r>
      <w:r>
        <w:rPr>
          <w:color w:val="231F20"/>
          <w:spacing w:val="-6"/>
        </w:rPr>
        <w:t> </w:t>
      </w:r>
      <w:r>
        <w:rPr>
          <w:color w:val="231F20"/>
        </w:rPr>
        <w:t>На</w:t>
      </w:r>
      <w:r>
        <w:rPr>
          <w:color w:val="231F20"/>
          <w:spacing w:val="-6"/>
        </w:rPr>
        <w:t> </w:t>
      </w:r>
      <w:r>
        <w:rPr>
          <w:color w:val="231F20"/>
        </w:rPr>
        <w:t>овај</w:t>
      </w:r>
      <w:r>
        <w:rPr>
          <w:color w:val="231F20"/>
          <w:spacing w:val="-6"/>
        </w:rPr>
        <w:t> </w:t>
      </w:r>
      <w:r>
        <w:rPr>
          <w:color w:val="231F20"/>
        </w:rPr>
        <w:t>начин</w:t>
      </w:r>
      <w:r>
        <w:rPr>
          <w:color w:val="231F20"/>
          <w:spacing w:val="-6"/>
        </w:rPr>
        <w:t> </w:t>
      </w:r>
      <w:r>
        <w:rPr>
          <w:color w:val="231F20"/>
        </w:rPr>
        <w:t>ће</w:t>
      </w:r>
      <w:r>
        <w:rPr>
          <w:color w:val="231F20"/>
          <w:spacing w:val="-6"/>
        </w:rPr>
        <w:t> </w:t>
      </w:r>
      <w:r>
        <w:rPr>
          <w:color w:val="231F20"/>
        </w:rPr>
        <w:t>се</w:t>
      </w:r>
      <w:r>
        <w:rPr>
          <w:color w:val="231F20"/>
          <w:spacing w:val="-6"/>
        </w:rPr>
        <w:t> </w:t>
      </w:r>
      <w:r>
        <w:rPr>
          <w:color w:val="231F20"/>
        </w:rPr>
        <w:t>оја- чати</w:t>
      </w:r>
      <w:r>
        <w:rPr>
          <w:color w:val="231F20"/>
          <w:spacing w:val="-11"/>
        </w:rPr>
        <w:t> </w:t>
      </w:r>
      <w:r>
        <w:rPr>
          <w:color w:val="231F20"/>
        </w:rPr>
        <w:t>подршка</w:t>
      </w:r>
      <w:r>
        <w:rPr>
          <w:color w:val="231F20"/>
          <w:spacing w:val="-11"/>
        </w:rPr>
        <w:t> </w:t>
      </w:r>
      <w:r>
        <w:rPr>
          <w:color w:val="231F20"/>
        </w:rPr>
        <w:t>која</w:t>
      </w:r>
      <w:r>
        <w:rPr>
          <w:color w:val="231F20"/>
          <w:spacing w:val="-11"/>
        </w:rPr>
        <w:t> </w:t>
      </w:r>
      <w:r>
        <w:rPr>
          <w:color w:val="231F20"/>
        </w:rPr>
        <w:t>је</w:t>
      </w:r>
      <w:r>
        <w:rPr>
          <w:color w:val="231F20"/>
          <w:spacing w:val="-11"/>
        </w:rPr>
        <w:t> </w:t>
      </w:r>
      <w:r>
        <w:rPr>
          <w:color w:val="231F20"/>
        </w:rPr>
        <w:t>из</w:t>
      </w:r>
      <w:r>
        <w:rPr>
          <w:color w:val="231F20"/>
          <w:spacing w:val="-11"/>
        </w:rPr>
        <w:t> </w:t>
      </w:r>
      <w:r>
        <w:rPr>
          <w:color w:val="231F20"/>
        </w:rPr>
        <w:t>Европског</w:t>
      </w:r>
      <w:r>
        <w:rPr>
          <w:color w:val="231F20"/>
          <w:spacing w:val="-11"/>
        </w:rPr>
        <w:t> </w:t>
      </w:r>
      <w:r>
        <w:rPr>
          <w:color w:val="231F20"/>
        </w:rPr>
        <w:t>социјалног</w:t>
      </w:r>
      <w:r>
        <w:rPr>
          <w:color w:val="231F20"/>
          <w:spacing w:val="-11"/>
        </w:rPr>
        <w:t> </w:t>
      </w:r>
      <w:r>
        <w:rPr>
          <w:color w:val="231F20"/>
        </w:rPr>
        <w:t>фонда</w:t>
      </w:r>
      <w:r>
        <w:rPr>
          <w:color w:val="231F20"/>
          <w:spacing w:val="-11"/>
        </w:rPr>
        <w:t> </w:t>
      </w:r>
      <w:r>
        <w:rPr>
          <w:color w:val="231F20"/>
        </w:rPr>
        <w:t>предвиђена</w:t>
      </w:r>
      <w:r>
        <w:rPr>
          <w:color w:val="231F20"/>
          <w:spacing w:val="-11"/>
        </w:rPr>
        <w:t> </w:t>
      </w:r>
      <w:r>
        <w:rPr>
          <w:color w:val="231F20"/>
        </w:rPr>
        <w:t>за</w:t>
      </w:r>
      <w:r>
        <w:rPr>
          <w:color w:val="231F20"/>
          <w:spacing w:val="-11"/>
        </w:rPr>
        <w:t> </w:t>
      </w:r>
      <w:r>
        <w:rPr>
          <w:color w:val="231F20"/>
        </w:rPr>
        <w:t>спровођење </w:t>
      </w:r>
      <w:r>
        <w:rPr>
          <w:i/>
          <w:color w:val="231F20"/>
        </w:rPr>
        <w:t>Гаранције за младе </w:t>
      </w:r>
      <w:r>
        <w:rPr>
          <w:color w:val="231F20"/>
        </w:rPr>
        <w:t>и директно помоћи младима који не раде, не школују се и не похађају обуке да пронађу запослење, програме стручне или приправничке праксе, као и да покрену сопствено пословање.</w:t>
      </w:r>
    </w:p>
    <w:p>
      <w:pPr>
        <w:pStyle w:val="BodyText"/>
        <w:spacing w:before="1"/>
        <w:ind w:left="0"/>
        <w:jc w:val="left"/>
      </w:pPr>
    </w:p>
    <w:p>
      <w:pPr>
        <w:pStyle w:val="BodyText"/>
        <w:spacing w:line="235" w:lineRule="auto"/>
        <w:ind w:left="1133" w:right="1413"/>
      </w:pPr>
      <w:r>
        <w:rPr>
          <w:color w:val="231F20"/>
        </w:rPr>
        <w:t>Осим тога, Европска комисија је предложила да се 6 милијарди евра за </w:t>
      </w:r>
      <w:r>
        <w:rPr>
          <w:i/>
          <w:color w:val="231F20"/>
        </w:rPr>
        <w:t>Ини- цијативу</w:t>
      </w:r>
      <w:r>
        <w:rPr>
          <w:i/>
          <w:color w:val="231F20"/>
          <w:spacing w:val="-3"/>
        </w:rPr>
        <w:t> </w:t>
      </w:r>
      <w:r>
        <w:rPr>
          <w:i/>
          <w:color w:val="231F20"/>
        </w:rPr>
        <w:t>за</w:t>
      </w:r>
      <w:r>
        <w:rPr>
          <w:i/>
          <w:color w:val="231F20"/>
          <w:spacing w:val="-3"/>
        </w:rPr>
        <w:t> </w:t>
      </w:r>
      <w:r>
        <w:rPr>
          <w:i/>
          <w:color w:val="231F20"/>
        </w:rPr>
        <w:t>запошљавање</w:t>
      </w:r>
      <w:r>
        <w:rPr>
          <w:i/>
          <w:color w:val="231F20"/>
          <w:spacing w:val="-2"/>
        </w:rPr>
        <w:t> </w:t>
      </w:r>
      <w:r>
        <w:rPr>
          <w:i/>
          <w:color w:val="231F20"/>
        </w:rPr>
        <w:t>младих</w:t>
      </w:r>
      <w:r>
        <w:rPr>
          <w:i/>
          <w:color w:val="231F20"/>
          <w:spacing w:val="-3"/>
        </w:rPr>
        <w:t> </w:t>
      </w:r>
      <w:r>
        <w:rPr>
          <w:color w:val="231F20"/>
        </w:rPr>
        <w:t>распореди</w:t>
      </w:r>
      <w:r>
        <w:rPr>
          <w:color w:val="231F20"/>
          <w:spacing w:val="-3"/>
        </w:rPr>
        <w:t> </w:t>
      </w:r>
      <w:r>
        <w:rPr>
          <w:color w:val="231F20"/>
        </w:rPr>
        <w:t>тако</w:t>
      </w:r>
      <w:r>
        <w:rPr>
          <w:color w:val="231F20"/>
          <w:spacing w:val="-3"/>
        </w:rPr>
        <w:t> </w:t>
      </w:r>
      <w:r>
        <w:rPr>
          <w:color w:val="231F20"/>
        </w:rPr>
        <w:t>да</w:t>
      </w:r>
      <w:r>
        <w:rPr>
          <w:color w:val="231F20"/>
          <w:spacing w:val="-3"/>
        </w:rPr>
        <w:t> </w:t>
      </w:r>
      <w:r>
        <w:rPr>
          <w:color w:val="231F20"/>
        </w:rPr>
        <w:t>се</w:t>
      </w:r>
      <w:r>
        <w:rPr>
          <w:color w:val="231F20"/>
          <w:spacing w:val="-3"/>
        </w:rPr>
        <w:t> </w:t>
      </w:r>
      <w:r>
        <w:rPr>
          <w:color w:val="231F20"/>
        </w:rPr>
        <w:t>сва</w:t>
      </w:r>
      <w:r>
        <w:rPr>
          <w:color w:val="231F20"/>
          <w:spacing w:val="-3"/>
        </w:rPr>
        <w:t> </w:t>
      </w:r>
      <w:r>
        <w:rPr>
          <w:color w:val="231F20"/>
        </w:rPr>
        <w:t>средства</w:t>
      </w:r>
      <w:r>
        <w:rPr>
          <w:color w:val="231F20"/>
          <w:spacing w:val="-3"/>
        </w:rPr>
        <w:t> </w:t>
      </w:r>
      <w:r>
        <w:rPr>
          <w:color w:val="231F20"/>
        </w:rPr>
        <w:t>утроше</w:t>
      </w:r>
      <w:r>
        <w:rPr>
          <w:color w:val="231F20"/>
          <w:spacing w:val="-3"/>
        </w:rPr>
        <w:t> </w:t>
      </w:r>
      <w:r>
        <w:rPr>
          <w:color w:val="231F20"/>
        </w:rPr>
        <w:t>у 2014. и 2015. години, а не током периода од седам година, колико важи Више- годишњи буџетски оквир.</w:t>
      </w:r>
    </w:p>
    <w:p>
      <w:pPr>
        <w:pStyle w:val="BodyText"/>
        <w:spacing w:line="235" w:lineRule="auto" w:before="243"/>
        <w:ind w:left="1133" w:right="1413"/>
      </w:pPr>
      <w:r>
        <w:rPr>
          <w:i/>
          <w:color w:val="231F20"/>
        </w:rPr>
        <w:t>Иницијатива за запошљавање младих </w:t>
      </w:r>
      <w:r>
        <w:rPr>
          <w:color w:val="231F20"/>
        </w:rPr>
        <w:t>ће бити искључиво намењена особама до</w:t>
      </w:r>
      <w:r>
        <w:rPr>
          <w:color w:val="231F20"/>
          <w:spacing w:val="-5"/>
        </w:rPr>
        <w:t> </w:t>
      </w:r>
      <w:r>
        <w:rPr>
          <w:color w:val="231F20"/>
        </w:rPr>
        <w:t>25</w:t>
      </w:r>
      <w:r>
        <w:rPr>
          <w:color w:val="231F20"/>
          <w:spacing w:val="-5"/>
        </w:rPr>
        <w:t> </w:t>
      </w:r>
      <w:r>
        <w:rPr>
          <w:color w:val="231F20"/>
        </w:rPr>
        <w:t>година</w:t>
      </w:r>
      <w:r>
        <w:rPr>
          <w:color w:val="231F20"/>
          <w:spacing w:val="-5"/>
        </w:rPr>
        <w:t> </w:t>
      </w:r>
      <w:r>
        <w:rPr>
          <w:color w:val="231F20"/>
        </w:rPr>
        <w:t>старости,</w:t>
      </w:r>
      <w:r>
        <w:rPr>
          <w:color w:val="231F20"/>
          <w:spacing w:val="-5"/>
        </w:rPr>
        <w:t> </w:t>
      </w:r>
      <w:r>
        <w:rPr>
          <w:color w:val="231F20"/>
        </w:rPr>
        <w:t>које</w:t>
      </w:r>
      <w:r>
        <w:rPr>
          <w:color w:val="231F20"/>
          <w:spacing w:val="-4"/>
        </w:rPr>
        <w:t> </w:t>
      </w:r>
      <w:r>
        <w:rPr>
          <w:color w:val="231F20"/>
        </w:rPr>
        <w:t>не</w:t>
      </w:r>
      <w:r>
        <w:rPr>
          <w:color w:val="231F20"/>
          <w:spacing w:val="-5"/>
        </w:rPr>
        <w:t> </w:t>
      </w:r>
      <w:r>
        <w:rPr>
          <w:color w:val="231F20"/>
        </w:rPr>
        <w:t>раде,</w:t>
      </w:r>
      <w:r>
        <w:rPr>
          <w:color w:val="231F20"/>
          <w:spacing w:val="-5"/>
        </w:rPr>
        <w:t> </w:t>
      </w:r>
      <w:r>
        <w:rPr>
          <w:color w:val="231F20"/>
        </w:rPr>
        <w:t>не</w:t>
      </w:r>
      <w:r>
        <w:rPr>
          <w:color w:val="231F20"/>
          <w:spacing w:val="-5"/>
        </w:rPr>
        <w:t> </w:t>
      </w:r>
      <w:r>
        <w:rPr>
          <w:color w:val="231F20"/>
        </w:rPr>
        <w:t>школују</w:t>
      </w:r>
      <w:r>
        <w:rPr>
          <w:color w:val="231F20"/>
          <w:spacing w:val="-5"/>
        </w:rPr>
        <w:t> </w:t>
      </w:r>
      <w:r>
        <w:rPr>
          <w:color w:val="231F20"/>
        </w:rPr>
        <w:t>се</w:t>
      </w:r>
      <w:r>
        <w:rPr>
          <w:color w:val="231F20"/>
          <w:spacing w:val="-5"/>
        </w:rPr>
        <w:t> </w:t>
      </w:r>
      <w:r>
        <w:rPr>
          <w:color w:val="231F20"/>
        </w:rPr>
        <w:t>и</w:t>
      </w:r>
      <w:r>
        <w:rPr>
          <w:color w:val="231F20"/>
          <w:spacing w:val="-5"/>
        </w:rPr>
        <w:t> </w:t>
      </w:r>
      <w:r>
        <w:rPr>
          <w:color w:val="231F20"/>
        </w:rPr>
        <w:t>не</w:t>
      </w:r>
      <w:r>
        <w:rPr>
          <w:color w:val="231F20"/>
          <w:spacing w:val="-5"/>
        </w:rPr>
        <w:t> </w:t>
      </w:r>
      <w:r>
        <w:rPr>
          <w:color w:val="231F20"/>
        </w:rPr>
        <w:t>похађају</w:t>
      </w:r>
      <w:r>
        <w:rPr>
          <w:color w:val="231F20"/>
          <w:spacing w:val="-5"/>
        </w:rPr>
        <w:t> </w:t>
      </w:r>
      <w:r>
        <w:rPr>
          <w:color w:val="231F20"/>
        </w:rPr>
        <w:t>обуке,</w:t>
      </w:r>
      <w:r>
        <w:rPr>
          <w:color w:val="231F20"/>
          <w:spacing w:val="-5"/>
        </w:rPr>
        <w:t> </w:t>
      </w:r>
      <w:r>
        <w:rPr>
          <w:color w:val="231F20"/>
        </w:rPr>
        <w:t>односно особама до 30 година старости, уколико државе чланице процене да постоји таква потреба. У том случају, међутим, државе чланице ће бити дужне да из- двоје</w:t>
      </w:r>
      <w:r>
        <w:rPr>
          <w:color w:val="231F20"/>
          <w:spacing w:val="-11"/>
        </w:rPr>
        <w:t> </w:t>
      </w:r>
      <w:r>
        <w:rPr>
          <w:color w:val="231F20"/>
        </w:rPr>
        <w:t>додатна</w:t>
      </w:r>
      <w:r>
        <w:rPr>
          <w:color w:val="231F20"/>
          <w:spacing w:val="-11"/>
        </w:rPr>
        <w:t> </w:t>
      </w:r>
      <w:r>
        <w:rPr>
          <w:color w:val="231F20"/>
        </w:rPr>
        <w:t>средства</w:t>
      </w:r>
      <w:r>
        <w:rPr>
          <w:color w:val="231F20"/>
          <w:spacing w:val="-11"/>
        </w:rPr>
        <w:t> </w:t>
      </w:r>
      <w:r>
        <w:rPr>
          <w:color w:val="231F20"/>
        </w:rPr>
        <w:t>кроз</w:t>
      </w:r>
      <w:r>
        <w:rPr>
          <w:color w:val="231F20"/>
          <w:spacing w:val="-11"/>
        </w:rPr>
        <w:t> </w:t>
      </w:r>
      <w:r>
        <w:rPr>
          <w:color w:val="231F20"/>
        </w:rPr>
        <w:t>ЕСФ</w:t>
      </w:r>
      <w:r>
        <w:rPr>
          <w:color w:val="231F20"/>
          <w:spacing w:val="-11"/>
        </w:rPr>
        <w:t> </w:t>
      </w:r>
      <w:r>
        <w:rPr>
          <w:color w:val="231F20"/>
        </w:rPr>
        <w:t>како</w:t>
      </w:r>
      <w:r>
        <w:rPr>
          <w:color w:val="231F20"/>
          <w:spacing w:val="-11"/>
        </w:rPr>
        <w:t> </w:t>
      </w:r>
      <w:r>
        <w:rPr>
          <w:color w:val="231F20"/>
        </w:rPr>
        <w:t>би</w:t>
      </w:r>
      <w:r>
        <w:rPr>
          <w:color w:val="231F20"/>
          <w:spacing w:val="-11"/>
        </w:rPr>
        <w:t> </w:t>
      </w:r>
      <w:r>
        <w:rPr>
          <w:color w:val="231F20"/>
        </w:rPr>
        <w:t>се</w:t>
      </w:r>
      <w:r>
        <w:rPr>
          <w:color w:val="231F20"/>
          <w:spacing w:val="-11"/>
        </w:rPr>
        <w:t> </w:t>
      </w:r>
      <w:r>
        <w:rPr>
          <w:color w:val="231F20"/>
        </w:rPr>
        <w:t>избегло</w:t>
      </w:r>
      <w:r>
        <w:rPr>
          <w:color w:val="231F20"/>
          <w:spacing w:val="-11"/>
        </w:rPr>
        <w:t> </w:t>
      </w:r>
      <w:r>
        <w:rPr>
          <w:color w:val="231F20"/>
        </w:rPr>
        <w:t>значајно</w:t>
      </w:r>
      <w:r>
        <w:rPr>
          <w:color w:val="231F20"/>
          <w:spacing w:val="-11"/>
        </w:rPr>
        <w:t> </w:t>
      </w:r>
      <w:r>
        <w:rPr>
          <w:color w:val="231F20"/>
        </w:rPr>
        <w:t>умањење</w:t>
      </w:r>
      <w:r>
        <w:rPr>
          <w:color w:val="231F20"/>
          <w:spacing w:val="-11"/>
        </w:rPr>
        <w:t> </w:t>
      </w:r>
      <w:r>
        <w:rPr>
          <w:color w:val="231F20"/>
        </w:rPr>
        <w:t>средста- ва по лицу укљученом у програм.</w:t>
      </w:r>
    </w:p>
    <w:p>
      <w:pPr>
        <w:pStyle w:val="BodyText"/>
        <w:spacing w:before="8"/>
        <w:ind w:left="0"/>
        <w:jc w:val="left"/>
      </w:pPr>
    </w:p>
    <w:p>
      <w:pPr>
        <w:pStyle w:val="BodyText"/>
        <w:spacing w:line="225" w:lineRule="auto"/>
        <w:ind w:left="1133" w:right="1187"/>
        <w:jc w:val="left"/>
      </w:pPr>
      <w:r>
        <w:rPr>
          <w:color w:val="231F20"/>
        </w:rPr>
        <w:t>Детаљније о Гаранцији за младе и Иницијативи за запошљавање младих на: </w:t>
      </w:r>
      <w:r>
        <w:rPr>
          <w:color w:val="231F20"/>
          <w:spacing w:val="-2"/>
        </w:rPr>
        <w:t>http://ec.europа.eu/sociаl/mаin.jsp?cаtId=1079 http://ec.europа.eu/sociаl/mаin.jsp?lаngId=en&amp;cаtId=1079&amp;newsId=2022&amp;further News=yes</w:t>
      </w:r>
    </w:p>
    <w:p>
      <w:pPr>
        <w:pStyle w:val="BodyText"/>
        <w:spacing w:line="230" w:lineRule="auto"/>
        <w:ind w:left="1133"/>
        <w:jc w:val="left"/>
      </w:pPr>
      <w:r>
        <w:rPr>
          <w:color w:val="231F20"/>
          <w:spacing w:val="-2"/>
        </w:rPr>
        <w:t>http://ec.europа.eu/sociаl/mаin.jsp?cаtId=1045&amp;lаngId=en http://ec.europа.eu/sociаl/mаin.jsp?cаtId=1045&amp;intPаgeId=1867&amp;lаngId=en http://ec.europа.eu/sociаl/mаin.jsp?lаngId=en&amp;cаtId=89&amp;newsId=1829</w:t>
      </w:r>
    </w:p>
    <w:p>
      <w:pPr>
        <w:pStyle w:val="BodyText"/>
        <w:spacing w:after="0" w:line="230" w:lineRule="auto"/>
        <w:jc w:val="left"/>
        <w:sectPr>
          <w:pgSz w:w="9360" w:h="13040"/>
          <w:pgMar w:header="0" w:footer="1247" w:top="1320" w:bottom="1440" w:left="0" w:right="0"/>
        </w:sectPr>
      </w:pPr>
    </w:p>
    <w:p>
      <w:pPr>
        <w:pStyle w:val="Heading2"/>
        <w:spacing w:before="35"/>
        <w:ind w:left="1497" w:right="1207"/>
        <w:jc w:val="center"/>
      </w:pPr>
      <w:bookmarkStart w:name="_TOC_250038" w:id="24"/>
      <w:bookmarkEnd w:id="24"/>
      <w:r>
        <w:rPr>
          <w:color w:val="00AEEF"/>
          <w:spacing w:val="-2"/>
        </w:rPr>
        <w:t>Флексигурност</w:t>
      </w:r>
    </w:p>
    <w:p>
      <w:pPr>
        <w:spacing w:line="235" w:lineRule="auto" w:before="234"/>
        <w:ind w:left="1417" w:right="1131" w:firstLine="0"/>
        <w:jc w:val="both"/>
        <w:rPr>
          <w:sz w:val="20"/>
        </w:rPr>
      </w:pPr>
      <w:r>
        <w:rPr>
          <w:color w:val="231F20"/>
          <w:sz w:val="20"/>
        </w:rPr>
        <w:t>Флексигурност представља интегрисану стратегију којом се истовремено уна- пређују </w:t>
      </w:r>
      <w:r>
        <w:rPr>
          <w:b/>
          <w:color w:val="231F20"/>
          <w:sz w:val="20"/>
        </w:rPr>
        <w:t>флексибилност и сигурност </w:t>
      </w:r>
      <w:r>
        <w:rPr>
          <w:color w:val="231F20"/>
          <w:sz w:val="20"/>
        </w:rPr>
        <w:t>на тржишту рада.</w:t>
      </w:r>
    </w:p>
    <w:p>
      <w:pPr>
        <w:pStyle w:val="BodyText"/>
        <w:spacing w:line="225" w:lineRule="auto" w:before="239"/>
        <w:ind w:right="1130"/>
      </w:pPr>
      <w:r>
        <w:rPr>
          <w:b/>
          <w:color w:val="231F20"/>
        </w:rPr>
        <w:t>Флексибилност</w:t>
      </w:r>
      <w:r>
        <w:rPr>
          <w:b/>
          <w:color w:val="231F20"/>
          <w:spacing w:val="-1"/>
        </w:rPr>
        <w:t> </w:t>
      </w:r>
      <w:r>
        <w:rPr>
          <w:color w:val="231F20"/>
        </w:rPr>
        <w:t>се односи на успешне кораке („прелазе”) током животног века појединца: од школе до посла, од једног до другог посла, од фазе незапосле- ности или неактивности до фазе рада, као и од фазе рада до фазе пензиони- сања. Флексибилност није ограничена на већу слободу предузећа при регру- товању или отпуштању и не подразумева застаревање уговора на неодређено време. Реч је о напредовању радника ка бољим пословима, тзв. „мобилност навише”,</w:t>
      </w:r>
      <w:r>
        <w:rPr>
          <w:color w:val="231F20"/>
          <w:spacing w:val="-4"/>
        </w:rPr>
        <w:t> </w:t>
      </w:r>
      <w:r>
        <w:rPr>
          <w:color w:val="231F20"/>
        </w:rPr>
        <w:t>и</w:t>
      </w:r>
      <w:r>
        <w:rPr>
          <w:color w:val="231F20"/>
          <w:spacing w:val="-4"/>
        </w:rPr>
        <w:t> </w:t>
      </w:r>
      <w:r>
        <w:rPr>
          <w:color w:val="231F20"/>
        </w:rPr>
        <w:t>ка</w:t>
      </w:r>
      <w:r>
        <w:rPr>
          <w:color w:val="231F20"/>
          <w:spacing w:val="-4"/>
        </w:rPr>
        <w:t> </w:t>
      </w:r>
      <w:r>
        <w:rPr>
          <w:color w:val="231F20"/>
        </w:rPr>
        <w:t>оптималном</w:t>
      </w:r>
      <w:r>
        <w:rPr>
          <w:color w:val="231F20"/>
          <w:spacing w:val="-4"/>
        </w:rPr>
        <w:t> </w:t>
      </w:r>
      <w:r>
        <w:rPr>
          <w:color w:val="231F20"/>
        </w:rPr>
        <w:t>развоју</w:t>
      </w:r>
      <w:r>
        <w:rPr>
          <w:color w:val="231F20"/>
          <w:spacing w:val="-4"/>
        </w:rPr>
        <w:t> </w:t>
      </w:r>
      <w:r>
        <w:rPr>
          <w:color w:val="231F20"/>
        </w:rPr>
        <w:t>талента.</w:t>
      </w:r>
      <w:r>
        <w:rPr>
          <w:color w:val="231F20"/>
          <w:spacing w:val="-4"/>
        </w:rPr>
        <w:t> </w:t>
      </w:r>
      <w:r>
        <w:rPr>
          <w:color w:val="231F20"/>
        </w:rPr>
        <w:t>Флексибилност</w:t>
      </w:r>
      <w:r>
        <w:rPr>
          <w:color w:val="231F20"/>
          <w:spacing w:val="-4"/>
        </w:rPr>
        <w:t> </w:t>
      </w:r>
      <w:r>
        <w:rPr>
          <w:color w:val="231F20"/>
        </w:rPr>
        <w:t>се</w:t>
      </w:r>
      <w:r>
        <w:rPr>
          <w:color w:val="231F20"/>
          <w:spacing w:val="-4"/>
        </w:rPr>
        <w:t> </w:t>
      </w:r>
      <w:r>
        <w:rPr>
          <w:color w:val="231F20"/>
        </w:rPr>
        <w:t>односи</w:t>
      </w:r>
      <w:r>
        <w:rPr>
          <w:color w:val="231F20"/>
          <w:spacing w:val="-4"/>
        </w:rPr>
        <w:t> </w:t>
      </w:r>
      <w:r>
        <w:rPr>
          <w:color w:val="231F20"/>
        </w:rPr>
        <w:t>и</w:t>
      </w:r>
      <w:r>
        <w:rPr>
          <w:color w:val="231F20"/>
          <w:spacing w:val="-4"/>
        </w:rPr>
        <w:t> </w:t>
      </w:r>
      <w:r>
        <w:rPr>
          <w:color w:val="231F20"/>
        </w:rPr>
        <w:t>на</w:t>
      </w:r>
      <w:r>
        <w:rPr>
          <w:color w:val="231F20"/>
          <w:spacing w:val="-4"/>
        </w:rPr>
        <w:t> </w:t>
      </w:r>
      <w:r>
        <w:rPr>
          <w:color w:val="231F20"/>
        </w:rPr>
        <w:t>фле- ксибилне радне организације, способне да брзо и ефективно овладају новим, продуктивним потребама и вештинама, као и на олакшавање комбиновања пословних и приватних обавеза.</w:t>
      </w:r>
    </w:p>
    <w:p>
      <w:pPr>
        <w:pStyle w:val="BodyText"/>
        <w:spacing w:line="225" w:lineRule="auto" w:before="235"/>
        <w:ind w:right="1129"/>
      </w:pPr>
      <w:r>
        <w:rPr>
          <w:b/>
          <w:color w:val="231F20"/>
        </w:rPr>
        <w:t>Сигурност </w:t>
      </w:r>
      <w:r>
        <w:rPr>
          <w:color w:val="231F20"/>
        </w:rPr>
        <w:t>представља више од сигурности очувања радног места појединца: реч</w:t>
      </w:r>
      <w:r>
        <w:rPr>
          <w:color w:val="231F20"/>
          <w:spacing w:val="-6"/>
        </w:rPr>
        <w:t> </w:t>
      </w:r>
      <w:r>
        <w:rPr>
          <w:color w:val="231F20"/>
        </w:rPr>
        <w:t>је</w:t>
      </w:r>
      <w:r>
        <w:rPr>
          <w:color w:val="231F20"/>
          <w:spacing w:val="-6"/>
        </w:rPr>
        <w:t> </w:t>
      </w:r>
      <w:r>
        <w:rPr>
          <w:color w:val="231F20"/>
        </w:rPr>
        <w:t>о</w:t>
      </w:r>
      <w:r>
        <w:rPr>
          <w:color w:val="231F20"/>
          <w:spacing w:val="-6"/>
        </w:rPr>
        <w:t> </w:t>
      </w:r>
      <w:r>
        <w:rPr>
          <w:color w:val="231F20"/>
        </w:rPr>
        <w:t>пружању</w:t>
      </w:r>
      <w:r>
        <w:rPr>
          <w:color w:val="231F20"/>
          <w:spacing w:val="-6"/>
        </w:rPr>
        <w:t> </w:t>
      </w:r>
      <w:r>
        <w:rPr>
          <w:color w:val="231F20"/>
        </w:rPr>
        <w:t>вештина</w:t>
      </w:r>
      <w:r>
        <w:rPr>
          <w:color w:val="231F20"/>
          <w:spacing w:val="-6"/>
        </w:rPr>
        <w:t> </w:t>
      </w:r>
      <w:r>
        <w:rPr>
          <w:color w:val="231F20"/>
        </w:rPr>
        <w:t>које</w:t>
      </w:r>
      <w:r>
        <w:rPr>
          <w:color w:val="231F20"/>
          <w:spacing w:val="-5"/>
        </w:rPr>
        <w:t> </w:t>
      </w:r>
      <w:r>
        <w:rPr>
          <w:color w:val="231F20"/>
        </w:rPr>
        <w:t>су</w:t>
      </w:r>
      <w:r>
        <w:rPr>
          <w:color w:val="231F20"/>
          <w:spacing w:val="-6"/>
        </w:rPr>
        <w:t> </w:t>
      </w:r>
      <w:r>
        <w:rPr>
          <w:color w:val="231F20"/>
        </w:rPr>
        <w:t>људима</w:t>
      </w:r>
      <w:r>
        <w:rPr>
          <w:color w:val="231F20"/>
          <w:spacing w:val="-6"/>
        </w:rPr>
        <w:t> </w:t>
      </w:r>
      <w:r>
        <w:rPr>
          <w:color w:val="231F20"/>
        </w:rPr>
        <w:t>неопходне</w:t>
      </w:r>
      <w:r>
        <w:rPr>
          <w:color w:val="231F20"/>
          <w:spacing w:val="-6"/>
        </w:rPr>
        <w:t> </w:t>
      </w:r>
      <w:r>
        <w:rPr>
          <w:color w:val="231F20"/>
        </w:rPr>
        <w:t>за</w:t>
      </w:r>
      <w:r>
        <w:rPr>
          <w:color w:val="231F20"/>
          <w:spacing w:val="-6"/>
        </w:rPr>
        <w:t> </w:t>
      </w:r>
      <w:r>
        <w:rPr>
          <w:color w:val="231F20"/>
        </w:rPr>
        <w:t>напредовање</w:t>
      </w:r>
      <w:r>
        <w:rPr>
          <w:color w:val="231F20"/>
          <w:spacing w:val="-6"/>
        </w:rPr>
        <w:t> </w:t>
      </w:r>
      <w:r>
        <w:rPr>
          <w:color w:val="231F20"/>
        </w:rPr>
        <w:t>у</w:t>
      </w:r>
      <w:r>
        <w:rPr>
          <w:color w:val="231F20"/>
          <w:spacing w:val="-6"/>
        </w:rPr>
        <w:t> </w:t>
      </w:r>
      <w:r>
        <w:rPr>
          <w:color w:val="231F20"/>
        </w:rPr>
        <w:t>послов- ном животу, као и о пружању помоћи при тражењу новог запослења. Такође, односи</w:t>
      </w:r>
      <w:r>
        <w:rPr>
          <w:color w:val="231F20"/>
          <w:spacing w:val="-1"/>
        </w:rPr>
        <w:t> </w:t>
      </w:r>
      <w:r>
        <w:rPr>
          <w:color w:val="231F20"/>
        </w:rPr>
        <w:t>се</w:t>
      </w:r>
      <w:r>
        <w:rPr>
          <w:color w:val="231F20"/>
          <w:spacing w:val="-1"/>
        </w:rPr>
        <w:t> </w:t>
      </w:r>
      <w:r>
        <w:rPr>
          <w:color w:val="231F20"/>
        </w:rPr>
        <w:t>на</w:t>
      </w:r>
      <w:r>
        <w:rPr>
          <w:color w:val="231F20"/>
          <w:spacing w:val="-1"/>
        </w:rPr>
        <w:t> </w:t>
      </w:r>
      <w:r>
        <w:rPr>
          <w:color w:val="231F20"/>
        </w:rPr>
        <w:t>адекватне</w:t>
      </w:r>
      <w:r>
        <w:rPr>
          <w:color w:val="231F20"/>
          <w:spacing w:val="-1"/>
        </w:rPr>
        <w:t> </w:t>
      </w:r>
      <w:r>
        <w:rPr>
          <w:color w:val="231F20"/>
        </w:rPr>
        <w:t>накнаде</w:t>
      </w:r>
      <w:r>
        <w:rPr>
          <w:color w:val="231F20"/>
          <w:spacing w:val="-1"/>
        </w:rPr>
        <w:t> </w:t>
      </w:r>
      <w:r>
        <w:rPr>
          <w:color w:val="231F20"/>
        </w:rPr>
        <w:t>за</w:t>
      </w:r>
      <w:r>
        <w:rPr>
          <w:color w:val="231F20"/>
          <w:spacing w:val="-1"/>
        </w:rPr>
        <w:t> </w:t>
      </w:r>
      <w:r>
        <w:rPr>
          <w:color w:val="231F20"/>
        </w:rPr>
        <w:t>случај</w:t>
      </w:r>
      <w:r>
        <w:rPr>
          <w:color w:val="231F20"/>
          <w:spacing w:val="-1"/>
        </w:rPr>
        <w:t> </w:t>
      </w:r>
      <w:r>
        <w:rPr>
          <w:color w:val="231F20"/>
        </w:rPr>
        <w:t>незапослености</w:t>
      </w:r>
      <w:r>
        <w:rPr>
          <w:color w:val="231F20"/>
          <w:spacing w:val="-1"/>
        </w:rPr>
        <w:t> </w:t>
      </w:r>
      <w:r>
        <w:rPr>
          <w:color w:val="231F20"/>
        </w:rPr>
        <w:t>како</w:t>
      </w:r>
      <w:r>
        <w:rPr>
          <w:color w:val="231F20"/>
          <w:spacing w:val="-1"/>
        </w:rPr>
        <w:t> </w:t>
      </w:r>
      <w:r>
        <w:rPr>
          <w:color w:val="231F20"/>
        </w:rPr>
        <w:t>би</w:t>
      </w:r>
      <w:r>
        <w:rPr>
          <w:color w:val="231F20"/>
          <w:spacing w:val="-1"/>
        </w:rPr>
        <w:t> </w:t>
      </w:r>
      <w:r>
        <w:rPr>
          <w:color w:val="231F20"/>
        </w:rPr>
        <w:t>се</w:t>
      </w:r>
      <w:r>
        <w:rPr>
          <w:color w:val="231F20"/>
          <w:spacing w:val="-1"/>
        </w:rPr>
        <w:t> </w:t>
      </w:r>
      <w:r>
        <w:rPr>
          <w:color w:val="231F20"/>
        </w:rPr>
        <w:t>олакшали </w:t>
      </w:r>
      <w:r>
        <w:rPr>
          <w:color w:val="231F20"/>
          <w:spacing w:val="-2"/>
        </w:rPr>
        <w:t>тзв.</w:t>
      </w:r>
      <w:r>
        <w:rPr>
          <w:color w:val="231F20"/>
          <w:spacing w:val="-6"/>
        </w:rPr>
        <w:t> </w:t>
      </w:r>
      <w:r>
        <w:rPr>
          <w:color w:val="231F20"/>
          <w:spacing w:val="-2"/>
        </w:rPr>
        <w:t>„прелази”.</w:t>
      </w:r>
      <w:r>
        <w:rPr>
          <w:color w:val="231F20"/>
          <w:spacing w:val="-6"/>
        </w:rPr>
        <w:t> </w:t>
      </w:r>
      <w:r>
        <w:rPr>
          <w:color w:val="231F20"/>
          <w:spacing w:val="-2"/>
        </w:rPr>
        <w:t>Коначно,</w:t>
      </w:r>
      <w:r>
        <w:rPr>
          <w:color w:val="231F20"/>
          <w:spacing w:val="-7"/>
        </w:rPr>
        <w:t> </w:t>
      </w:r>
      <w:r>
        <w:rPr>
          <w:color w:val="231F20"/>
          <w:spacing w:val="-2"/>
        </w:rPr>
        <w:t>сигурност</w:t>
      </w:r>
      <w:r>
        <w:rPr>
          <w:color w:val="231F20"/>
          <w:spacing w:val="-6"/>
        </w:rPr>
        <w:t> </w:t>
      </w:r>
      <w:r>
        <w:rPr>
          <w:color w:val="231F20"/>
          <w:spacing w:val="-2"/>
        </w:rPr>
        <w:t>подразумева</w:t>
      </w:r>
      <w:r>
        <w:rPr>
          <w:color w:val="231F20"/>
          <w:spacing w:val="-6"/>
        </w:rPr>
        <w:t> </w:t>
      </w:r>
      <w:r>
        <w:rPr>
          <w:color w:val="231F20"/>
          <w:spacing w:val="-2"/>
        </w:rPr>
        <w:t>и</w:t>
      </w:r>
      <w:r>
        <w:rPr>
          <w:color w:val="231F20"/>
          <w:spacing w:val="-6"/>
        </w:rPr>
        <w:t> </w:t>
      </w:r>
      <w:r>
        <w:rPr>
          <w:color w:val="231F20"/>
          <w:spacing w:val="-2"/>
        </w:rPr>
        <w:t>могућности</w:t>
      </w:r>
      <w:r>
        <w:rPr>
          <w:color w:val="231F20"/>
          <w:spacing w:val="-6"/>
        </w:rPr>
        <w:t> </w:t>
      </w:r>
      <w:r>
        <w:rPr>
          <w:color w:val="231F20"/>
          <w:spacing w:val="-2"/>
        </w:rPr>
        <w:t>за</w:t>
      </w:r>
      <w:r>
        <w:rPr>
          <w:color w:val="231F20"/>
          <w:spacing w:val="-6"/>
        </w:rPr>
        <w:t> </w:t>
      </w:r>
      <w:r>
        <w:rPr>
          <w:color w:val="231F20"/>
          <w:spacing w:val="-2"/>
        </w:rPr>
        <w:t>обучавање свих </w:t>
      </w:r>
      <w:r>
        <w:rPr>
          <w:color w:val="231F20"/>
        </w:rPr>
        <w:t>радника, нарочито нискоквалификованих и старијих радника.</w:t>
      </w:r>
    </w:p>
    <w:p>
      <w:pPr>
        <w:pStyle w:val="BodyText"/>
        <w:spacing w:line="225" w:lineRule="auto" w:before="33"/>
        <w:ind w:right="1130"/>
      </w:pPr>
      <w:r>
        <w:rPr>
          <w:color w:val="231F20"/>
        </w:rPr>
        <w:t>Флексигурност</w:t>
      </w:r>
      <w:r>
        <w:rPr>
          <w:color w:val="231F20"/>
          <w:spacing w:val="-10"/>
        </w:rPr>
        <w:t> </w:t>
      </w:r>
      <w:r>
        <w:rPr>
          <w:color w:val="231F20"/>
        </w:rPr>
        <w:t>је</w:t>
      </w:r>
      <w:r>
        <w:rPr>
          <w:color w:val="231F20"/>
          <w:spacing w:val="-10"/>
        </w:rPr>
        <w:t> </w:t>
      </w:r>
      <w:r>
        <w:rPr>
          <w:color w:val="231F20"/>
        </w:rPr>
        <w:t>кључан</w:t>
      </w:r>
      <w:r>
        <w:rPr>
          <w:color w:val="231F20"/>
          <w:spacing w:val="-10"/>
        </w:rPr>
        <w:t> </w:t>
      </w:r>
      <w:r>
        <w:rPr>
          <w:color w:val="231F20"/>
        </w:rPr>
        <w:t>елемент</w:t>
      </w:r>
      <w:r>
        <w:rPr>
          <w:color w:val="231F20"/>
          <w:spacing w:val="-10"/>
        </w:rPr>
        <w:t> </w:t>
      </w:r>
      <w:r>
        <w:rPr>
          <w:color w:val="231F20"/>
        </w:rPr>
        <w:t>смерница</w:t>
      </w:r>
      <w:r>
        <w:rPr>
          <w:color w:val="231F20"/>
          <w:spacing w:val="-10"/>
        </w:rPr>
        <w:t> </w:t>
      </w:r>
      <w:r>
        <w:rPr>
          <w:color w:val="231F20"/>
        </w:rPr>
        <w:t>за</w:t>
      </w:r>
      <w:r>
        <w:rPr>
          <w:color w:val="231F20"/>
          <w:spacing w:val="-10"/>
        </w:rPr>
        <w:t> </w:t>
      </w:r>
      <w:r>
        <w:rPr>
          <w:color w:val="231F20"/>
        </w:rPr>
        <w:t>запошљавање</w:t>
      </w:r>
      <w:r>
        <w:rPr>
          <w:color w:val="231F20"/>
          <w:spacing w:val="-10"/>
        </w:rPr>
        <w:t> </w:t>
      </w:r>
      <w:r>
        <w:rPr>
          <w:color w:val="231F20"/>
        </w:rPr>
        <w:t>и</w:t>
      </w:r>
      <w:r>
        <w:rPr>
          <w:color w:val="231F20"/>
          <w:spacing w:val="-10"/>
        </w:rPr>
        <w:t> </w:t>
      </w:r>
      <w:r>
        <w:rPr>
          <w:color w:val="231F20"/>
        </w:rPr>
        <w:t>целокупне</w:t>
      </w:r>
      <w:r>
        <w:rPr>
          <w:color w:val="231F20"/>
          <w:spacing w:val="-10"/>
        </w:rPr>
        <w:t> </w:t>
      </w:r>
      <w:r>
        <w:rPr>
          <w:color w:val="231F20"/>
        </w:rPr>
        <w:t>стра- тегије</w:t>
      </w:r>
      <w:r>
        <w:rPr>
          <w:color w:val="231F20"/>
          <w:spacing w:val="-12"/>
        </w:rPr>
        <w:t> </w:t>
      </w:r>
      <w:r>
        <w:rPr>
          <w:color w:val="231F20"/>
        </w:rPr>
        <w:t>„Европа</w:t>
      </w:r>
      <w:r>
        <w:rPr>
          <w:color w:val="231F20"/>
          <w:spacing w:val="-11"/>
        </w:rPr>
        <w:t> </w:t>
      </w:r>
      <w:r>
        <w:rPr>
          <w:color w:val="231F20"/>
        </w:rPr>
        <w:t>2020”.</w:t>
      </w:r>
      <w:r>
        <w:rPr>
          <w:color w:val="231F20"/>
          <w:spacing w:val="-11"/>
        </w:rPr>
        <w:t> </w:t>
      </w:r>
      <w:r>
        <w:rPr>
          <w:color w:val="231F20"/>
        </w:rPr>
        <w:t>Политике</w:t>
      </w:r>
      <w:r>
        <w:rPr>
          <w:color w:val="231F20"/>
          <w:spacing w:val="-12"/>
        </w:rPr>
        <w:t> </w:t>
      </w:r>
      <w:r>
        <w:rPr>
          <w:color w:val="231F20"/>
        </w:rPr>
        <w:t>интегрисане</w:t>
      </w:r>
      <w:r>
        <w:rPr>
          <w:color w:val="231F20"/>
          <w:spacing w:val="-11"/>
        </w:rPr>
        <w:t> </w:t>
      </w:r>
      <w:r>
        <w:rPr>
          <w:color w:val="231F20"/>
        </w:rPr>
        <w:t>флексигурности</w:t>
      </w:r>
      <w:r>
        <w:rPr>
          <w:color w:val="231F20"/>
          <w:spacing w:val="-11"/>
        </w:rPr>
        <w:t> </w:t>
      </w:r>
      <w:r>
        <w:rPr>
          <w:color w:val="231F20"/>
        </w:rPr>
        <w:t>имају</w:t>
      </w:r>
      <w:r>
        <w:rPr>
          <w:color w:val="231F20"/>
          <w:spacing w:val="-12"/>
        </w:rPr>
        <w:t> </w:t>
      </w:r>
      <w:r>
        <w:rPr>
          <w:color w:val="231F20"/>
        </w:rPr>
        <w:t>кључну</w:t>
      </w:r>
      <w:r>
        <w:rPr>
          <w:color w:val="231F20"/>
          <w:spacing w:val="-11"/>
        </w:rPr>
        <w:t> </w:t>
      </w:r>
      <w:r>
        <w:rPr>
          <w:color w:val="231F20"/>
        </w:rPr>
        <w:t>улогу у модернизацији тржишта рада и доприносе остварењу циљне стопе запосле- ности од 75%, што је утврђено у стратегији „Европа 2020”.</w:t>
      </w:r>
    </w:p>
    <w:p>
      <w:pPr>
        <w:pStyle w:val="BodyText"/>
        <w:spacing w:line="235" w:lineRule="auto" w:before="204"/>
        <w:ind w:right="1131"/>
      </w:pPr>
      <w:r>
        <w:rPr>
          <w:b/>
          <w:color w:val="231F20"/>
        </w:rPr>
        <w:t>Компоненте флексигурности</w:t>
      </w:r>
      <w:r>
        <w:rPr>
          <w:color w:val="231F20"/>
        </w:rPr>
        <w:t>, идентификоване на нивоу ЕУ, заједно са нацио- налним владама, социјалним партнерима и академским лицима, су следеће:</w:t>
      </w:r>
    </w:p>
    <w:p>
      <w:pPr>
        <w:pStyle w:val="BodyText"/>
        <w:spacing w:before="14"/>
        <w:ind w:left="0"/>
        <w:jc w:val="left"/>
      </w:pPr>
    </w:p>
    <w:p>
      <w:pPr>
        <w:pStyle w:val="ListParagraph"/>
        <w:numPr>
          <w:ilvl w:val="0"/>
          <w:numId w:val="20"/>
        </w:numPr>
        <w:tabs>
          <w:tab w:pos="2195" w:val="left" w:leader="none"/>
        </w:tabs>
        <w:spacing w:line="235" w:lineRule="auto" w:before="0" w:after="0"/>
        <w:ind w:left="1984" w:right="1132" w:firstLine="0"/>
        <w:jc w:val="both"/>
        <w:rPr>
          <w:sz w:val="20"/>
        </w:rPr>
      </w:pPr>
      <w:r>
        <w:rPr>
          <w:b/>
          <w:i/>
          <w:color w:val="231F20"/>
          <w:sz w:val="20"/>
        </w:rPr>
        <w:t>Флексибилни и поуздани уговорни односи </w:t>
      </w:r>
      <w:r>
        <w:rPr>
          <w:color w:val="231F20"/>
          <w:sz w:val="20"/>
        </w:rPr>
        <w:t>(са тачке гледишта посло- давца и запосленог; лица која су укључена на тржиште рада и лица која нису</w:t>
      </w:r>
      <w:r>
        <w:rPr>
          <w:color w:val="231F20"/>
          <w:spacing w:val="-1"/>
          <w:sz w:val="20"/>
        </w:rPr>
        <w:t> </w:t>
      </w:r>
      <w:r>
        <w:rPr>
          <w:color w:val="231F20"/>
          <w:sz w:val="20"/>
        </w:rPr>
        <w:t>укључена</w:t>
      </w:r>
      <w:r>
        <w:rPr>
          <w:color w:val="231F20"/>
          <w:spacing w:val="-1"/>
          <w:sz w:val="20"/>
        </w:rPr>
        <w:t> </w:t>
      </w:r>
      <w:r>
        <w:rPr>
          <w:color w:val="231F20"/>
          <w:sz w:val="20"/>
        </w:rPr>
        <w:t>на</w:t>
      </w:r>
      <w:r>
        <w:rPr>
          <w:color w:val="231F20"/>
          <w:spacing w:val="-1"/>
          <w:sz w:val="20"/>
        </w:rPr>
        <w:t> </w:t>
      </w:r>
      <w:r>
        <w:rPr>
          <w:color w:val="231F20"/>
          <w:sz w:val="20"/>
        </w:rPr>
        <w:t>тржиште</w:t>
      </w:r>
      <w:r>
        <w:rPr>
          <w:color w:val="231F20"/>
          <w:spacing w:val="-1"/>
          <w:sz w:val="20"/>
        </w:rPr>
        <w:t> </w:t>
      </w:r>
      <w:r>
        <w:rPr>
          <w:color w:val="231F20"/>
          <w:sz w:val="20"/>
        </w:rPr>
        <w:t>рада)</w:t>
      </w:r>
      <w:r>
        <w:rPr>
          <w:color w:val="231F20"/>
          <w:spacing w:val="-1"/>
          <w:sz w:val="20"/>
        </w:rPr>
        <w:t> </w:t>
      </w:r>
      <w:r>
        <w:rPr>
          <w:color w:val="231F20"/>
          <w:sz w:val="20"/>
        </w:rPr>
        <w:t>остварени</w:t>
      </w:r>
      <w:r>
        <w:rPr>
          <w:color w:val="231F20"/>
          <w:spacing w:val="-1"/>
          <w:sz w:val="20"/>
        </w:rPr>
        <w:t> </w:t>
      </w:r>
      <w:r>
        <w:rPr>
          <w:color w:val="231F20"/>
          <w:sz w:val="20"/>
        </w:rPr>
        <w:t>модерним</w:t>
      </w:r>
      <w:r>
        <w:rPr>
          <w:color w:val="231F20"/>
          <w:spacing w:val="-1"/>
          <w:sz w:val="20"/>
        </w:rPr>
        <w:t> </w:t>
      </w:r>
      <w:r>
        <w:rPr>
          <w:color w:val="231F20"/>
          <w:sz w:val="20"/>
        </w:rPr>
        <w:t>законима</w:t>
      </w:r>
      <w:r>
        <w:rPr>
          <w:color w:val="231F20"/>
          <w:spacing w:val="-1"/>
          <w:sz w:val="20"/>
        </w:rPr>
        <w:t> </w:t>
      </w:r>
      <w:r>
        <w:rPr>
          <w:color w:val="231F20"/>
          <w:sz w:val="20"/>
        </w:rPr>
        <w:t>о</w:t>
      </w:r>
      <w:r>
        <w:rPr>
          <w:color w:val="231F20"/>
          <w:spacing w:val="-1"/>
          <w:sz w:val="20"/>
        </w:rPr>
        <w:t> </w:t>
      </w:r>
      <w:r>
        <w:rPr>
          <w:color w:val="231F20"/>
          <w:sz w:val="20"/>
        </w:rPr>
        <w:t>раду, колективним уговорима и радним организацијама.</w:t>
      </w:r>
    </w:p>
    <w:p>
      <w:pPr>
        <w:pStyle w:val="ListParagraph"/>
        <w:numPr>
          <w:ilvl w:val="0"/>
          <w:numId w:val="20"/>
        </w:numPr>
        <w:tabs>
          <w:tab w:pos="2231" w:val="left" w:leader="none"/>
        </w:tabs>
        <w:spacing w:line="235" w:lineRule="auto" w:before="117" w:after="0"/>
        <w:ind w:left="1984" w:right="1131" w:firstLine="0"/>
        <w:jc w:val="both"/>
        <w:rPr>
          <w:sz w:val="20"/>
        </w:rPr>
      </w:pPr>
      <w:r>
        <w:rPr>
          <w:b/>
          <w:i/>
          <w:color w:val="231F20"/>
          <w:sz w:val="20"/>
        </w:rPr>
        <w:t>Свеобухватне стратегије целоживотног учења </w:t>
      </w:r>
      <w:r>
        <w:rPr>
          <w:color w:val="231F20"/>
          <w:sz w:val="20"/>
        </w:rPr>
        <w:t>ради обезбеђи- вања непрекидне прилагодљивости и запошљавања радника, нарочито најрањивијих група.</w:t>
      </w:r>
    </w:p>
    <w:p>
      <w:pPr>
        <w:pStyle w:val="ListParagraph"/>
        <w:numPr>
          <w:ilvl w:val="0"/>
          <w:numId w:val="20"/>
        </w:numPr>
        <w:tabs>
          <w:tab w:pos="2198" w:val="left" w:leader="none"/>
        </w:tabs>
        <w:spacing w:line="235" w:lineRule="auto" w:before="115" w:after="0"/>
        <w:ind w:left="1984" w:right="1129" w:firstLine="0"/>
        <w:jc w:val="both"/>
        <w:rPr>
          <w:sz w:val="20"/>
        </w:rPr>
      </w:pPr>
      <w:r>
        <w:rPr>
          <w:b/>
          <w:i/>
          <w:color w:val="231F20"/>
          <w:sz w:val="20"/>
        </w:rPr>
        <w:t>Ефективне активне политике запошљавања (АПЗ)</w:t>
      </w:r>
      <w:r>
        <w:rPr>
          <w:color w:val="231F20"/>
          <w:sz w:val="20"/>
        </w:rPr>
        <w:t>, помажу људи- ма</w:t>
      </w:r>
      <w:r>
        <w:rPr>
          <w:color w:val="231F20"/>
          <w:spacing w:val="-6"/>
          <w:sz w:val="20"/>
        </w:rPr>
        <w:t> </w:t>
      </w:r>
      <w:r>
        <w:rPr>
          <w:color w:val="231F20"/>
          <w:sz w:val="20"/>
        </w:rPr>
        <w:t>да</w:t>
      </w:r>
      <w:r>
        <w:rPr>
          <w:color w:val="231F20"/>
          <w:spacing w:val="-6"/>
          <w:sz w:val="20"/>
        </w:rPr>
        <w:t> </w:t>
      </w:r>
      <w:r>
        <w:rPr>
          <w:color w:val="231F20"/>
          <w:sz w:val="20"/>
        </w:rPr>
        <w:t>се</w:t>
      </w:r>
      <w:r>
        <w:rPr>
          <w:color w:val="231F20"/>
          <w:spacing w:val="-6"/>
          <w:sz w:val="20"/>
        </w:rPr>
        <w:t> </w:t>
      </w:r>
      <w:r>
        <w:rPr>
          <w:color w:val="231F20"/>
          <w:sz w:val="20"/>
        </w:rPr>
        <w:t>изборе</w:t>
      </w:r>
      <w:r>
        <w:rPr>
          <w:color w:val="231F20"/>
          <w:spacing w:val="-6"/>
          <w:sz w:val="20"/>
        </w:rPr>
        <w:t> </w:t>
      </w:r>
      <w:r>
        <w:rPr>
          <w:color w:val="231F20"/>
          <w:sz w:val="20"/>
        </w:rPr>
        <w:t>са</w:t>
      </w:r>
      <w:r>
        <w:rPr>
          <w:color w:val="231F20"/>
          <w:spacing w:val="-6"/>
          <w:sz w:val="20"/>
        </w:rPr>
        <w:t> </w:t>
      </w:r>
      <w:r>
        <w:rPr>
          <w:color w:val="231F20"/>
          <w:sz w:val="20"/>
        </w:rPr>
        <w:t>брзим</w:t>
      </w:r>
      <w:r>
        <w:rPr>
          <w:color w:val="231F20"/>
          <w:spacing w:val="-6"/>
          <w:sz w:val="20"/>
        </w:rPr>
        <w:t> </w:t>
      </w:r>
      <w:r>
        <w:rPr>
          <w:color w:val="231F20"/>
          <w:sz w:val="20"/>
        </w:rPr>
        <w:t>променама,</w:t>
      </w:r>
      <w:r>
        <w:rPr>
          <w:color w:val="231F20"/>
          <w:spacing w:val="-6"/>
          <w:sz w:val="20"/>
        </w:rPr>
        <w:t> </w:t>
      </w:r>
      <w:r>
        <w:rPr>
          <w:color w:val="231F20"/>
          <w:sz w:val="20"/>
        </w:rPr>
        <w:t>скраћују</w:t>
      </w:r>
      <w:r>
        <w:rPr>
          <w:color w:val="231F20"/>
          <w:spacing w:val="-6"/>
          <w:sz w:val="20"/>
        </w:rPr>
        <w:t> </w:t>
      </w:r>
      <w:r>
        <w:rPr>
          <w:color w:val="231F20"/>
          <w:sz w:val="20"/>
        </w:rPr>
        <w:t>период</w:t>
      </w:r>
      <w:r>
        <w:rPr>
          <w:color w:val="231F20"/>
          <w:spacing w:val="-6"/>
          <w:sz w:val="20"/>
        </w:rPr>
        <w:t> </w:t>
      </w:r>
      <w:r>
        <w:rPr>
          <w:color w:val="231F20"/>
          <w:sz w:val="20"/>
        </w:rPr>
        <w:t>незапослености</w:t>
      </w:r>
      <w:r>
        <w:rPr>
          <w:color w:val="231F20"/>
          <w:spacing w:val="-6"/>
          <w:sz w:val="20"/>
        </w:rPr>
        <w:t> </w:t>
      </w:r>
      <w:r>
        <w:rPr>
          <w:color w:val="231F20"/>
          <w:sz w:val="20"/>
        </w:rPr>
        <w:t>и олакшавају прелазе на нова радна места.</w:t>
      </w:r>
    </w:p>
    <w:p>
      <w:pPr>
        <w:pStyle w:val="ListParagraph"/>
        <w:spacing w:after="0" w:line="235" w:lineRule="auto"/>
        <w:jc w:val="both"/>
        <w:rPr>
          <w:sz w:val="20"/>
        </w:rPr>
        <w:sectPr>
          <w:pgSz w:w="9360" w:h="13040"/>
          <w:pgMar w:header="0" w:footer="1247" w:top="1300" w:bottom="1440" w:left="0" w:right="0"/>
        </w:sectPr>
      </w:pPr>
    </w:p>
    <w:p>
      <w:pPr>
        <w:pStyle w:val="ListParagraph"/>
        <w:numPr>
          <w:ilvl w:val="0"/>
          <w:numId w:val="20"/>
        </w:numPr>
        <w:tabs>
          <w:tab w:pos="1922" w:val="left" w:leader="none"/>
        </w:tabs>
        <w:spacing w:line="235" w:lineRule="auto" w:before="41" w:after="0"/>
        <w:ind w:left="1700" w:right="1414" w:firstLine="0"/>
        <w:jc w:val="both"/>
        <w:rPr>
          <w:sz w:val="20"/>
        </w:rPr>
      </w:pPr>
      <w:r>
        <w:rPr>
          <w:b/>
          <w:i/>
          <w:color w:val="231F20"/>
          <w:sz w:val="20"/>
        </w:rPr>
        <w:t>Модерни системи социјалне сигурности </w:t>
      </w:r>
      <w:r>
        <w:rPr>
          <w:color w:val="231F20"/>
          <w:sz w:val="20"/>
        </w:rPr>
        <w:t>пружају адекватне прихо- де, охрабрују запошљавање и олакшавају мобилност на тржишту рада; широк</w:t>
      </w:r>
      <w:r>
        <w:rPr>
          <w:color w:val="231F20"/>
          <w:spacing w:val="-4"/>
          <w:sz w:val="20"/>
        </w:rPr>
        <w:t> </w:t>
      </w:r>
      <w:r>
        <w:rPr>
          <w:color w:val="231F20"/>
          <w:sz w:val="20"/>
        </w:rPr>
        <w:t>спектар</w:t>
      </w:r>
      <w:r>
        <w:rPr>
          <w:color w:val="231F20"/>
          <w:spacing w:val="-5"/>
          <w:sz w:val="20"/>
        </w:rPr>
        <w:t> </w:t>
      </w:r>
      <w:r>
        <w:rPr>
          <w:color w:val="231F20"/>
          <w:sz w:val="20"/>
        </w:rPr>
        <w:t>накнада</w:t>
      </w:r>
      <w:r>
        <w:rPr>
          <w:color w:val="231F20"/>
          <w:spacing w:val="-5"/>
          <w:sz w:val="20"/>
        </w:rPr>
        <w:t> </w:t>
      </w:r>
      <w:r>
        <w:rPr>
          <w:color w:val="231F20"/>
          <w:sz w:val="20"/>
        </w:rPr>
        <w:t>социјалне</w:t>
      </w:r>
      <w:r>
        <w:rPr>
          <w:color w:val="231F20"/>
          <w:spacing w:val="-5"/>
          <w:sz w:val="20"/>
        </w:rPr>
        <w:t> </w:t>
      </w:r>
      <w:r>
        <w:rPr>
          <w:color w:val="231F20"/>
          <w:sz w:val="20"/>
        </w:rPr>
        <w:t>заштите</w:t>
      </w:r>
      <w:r>
        <w:rPr>
          <w:color w:val="231F20"/>
          <w:spacing w:val="-4"/>
          <w:sz w:val="20"/>
        </w:rPr>
        <w:t> </w:t>
      </w:r>
      <w:r>
        <w:rPr>
          <w:color w:val="231F20"/>
          <w:sz w:val="20"/>
        </w:rPr>
        <w:t>(накнаде</w:t>
      </w:r>
      <w:r>
        <w:rPr>
          <w:color w:val="231F20"/>
          <w:spacing w:val="-4"/>
          <w:sz w:val="20"/>
        </w:rPr>
        <w:t> </w:t>
      </w:r>
      <w:r>
        <w:rPr>
          <w:color w:val="231F20"/>
          <w:sz w:val="20"/>
        </w:rPr>
        <w:t>за</w:t>
      </w:r>
      <w:r>
        <w:rPr>
          <w:color w:val="231F20"/>
          <w:spacing w:val="-5"/>
          <w:sz w:val="20"/>
        </w:rPr>
        <w:t> </w:t>
      </w:r>
      <w:r>
        <w:rPr>
          <w:color w:val="231F20"/>
          <w:sz w:val="20"/>
        </w:rPr>
        <w:t>случај</w:t>
      </w:r>
      <w:r>
        <w:rPr>
          <w:color w:val="231F20"/>
          <w:spacing w:val="-5"/>
          <w:sz w:val="20"/>
        </w:rPr>
        <w:t> </w:t>
      </w:r>
      <w:r>
        <w:rPr>
          <w:color w:val="231F20"/>
          <w:sz w:val="20"/>
        </w:rPr>
        <w:t>незапосле- ности,</w:t>
      </w:r>
      <w:r>
        <w:rPr>
          <w:color w:val="231F20"/>
          <w:spacing w:val="-5"/>
          <w:sz w:val="20"/>
        </w:rPr>
        <w:t> </w:t>
      </w:r>
      <w:r>
        <w:rPr>
          <w:color w:val="231F20"/>
          <w:sz w:val="20"/>
        </w:rPr>
        <w:t>пензионо</w:t>
      </w:r>
      <w:r>
        <w:rPr>
          <w:color w:val="231F20"/>
          <w:spacing w:val="-5"/>
          <w:sz w:val="20"/>
        </w:rPr>
        <w:t> </w:t>
      </w:r>
      <w:r>
        <w:rPr>
          <w:color w:val="231F20"/>
          <w:sz w:val="20"/>
        </w:rPr>
        <w:t>и</w:t>
      </w:r>
      <w:r>
        <w:rPr>
          <w:color w:val="231F20"/>
          <w:spacing w:val="-5"/>
          <w:sz w:val="20"/>
        </w:rPr>
        <w:t> </w:t>
      </w:r>
      <w:r>
        <w:rPr>
          <w:color w:val="231F20"/>
          <w:sz w:val="20"/>
        </w:rPr>
        <w:t>здравствено</w:t>
      </w:r>
      <w:r>
        <w:rPr>
          <w:color w:val="231F20"/>
          <w:spacing w:val="-5"/>
          <w:sz w:val="20"/>
        </w:rPr>
        <w:t> </w:t>
      </w:r>
      <w:r>
        <w:rPr>
          <w:color w:val="231F20"/>
          <w:sz w:val="20"/>
        </w:rPr>
        <w:t>осигурање)</w:t>
      </w:r>
      <w:r>
        <w:rPr>
          <w:color w:val="231F20"/>
          <w:spacing w:val="-5"/>
          <w:sz w:val="20"/>
        </w:rPr>
        <w:t> </w:t>
      </w:r>
      <w:r>
        <w:rPr>
          <w:color w:val="231F20"/>
          <w:sz w:val="20"/>
        </w:rPr>
        <w:t>помаже</w:t>
      </w:r>
      <w:r>
        <w:rPr>
          <w:color w:val="231F20"/>
          <w:spacing w:val="-5"/>
          <w:sz w:val="20"/>
        </w:rPr>
        <w:t> </w:t>
      </w:r>
      <w:r>
        <w:rPr>
          <w:color w:val="231F20"/>
          <w:sz w:val="20"/>
        </w:rPr>
        <w:t>људима</w:t>
      </w:r>
      <w:r>
        <w:rPr>
          <w:color w:val="231F20"/>
          <w:spacing w:val="-5"/>
          <w:sz w:val="20"/>
        </w:rPr>
        <w:t> </w:t>
      </w:r>
      <w:r>
        <w:rPr>
          <w:color w:val="231F20"/>
          <w:sz w:val="20"/>
        </w:rPr>
        <w:t>да</w:t>
      </w:r>
      <w:r>
        <w:rPr>
          <w:color w:val="231F20"/>
          <w:spacing w:val="-5"/>
          <w:sz w:val="20"/>
        </w:rPr>
        <w:t> </w:t>
      </w:r>
      <w:r>
        <w:rPr>
          <w:color w:val="231F20"/>
          <w:sz w:val="20"/>
        </w:rPr>
        <w:t>усклађују посао са приватним и породичним обавезама, на пример: нега детета.</w:t>
      </w:r>
    </w:p>
    <w:p>
      <w:pPr>
        <w:pStyle w:val="BodyText"/>
        <w:spacing w:line="235" w:lineRule="auto" w:before="244"/>
        <w:ind w:left="1133" w:right="1414"/>
      </w:pPr>
      <w:r>
        <w:rPr>
          <w:b/>
          <w:color w:val="231F20"/>
        </w:rPr>
        <w:t>Заједнички</w:t>
      </w:r>
      <w:r>
        <w:rPr>
          <w:b/>
          <w:color w:val="231F20"/>
          <w:spacing w:val="-10"/>
        </w:rPr>
        <w:t> </w:t>
      </w:r>
      <w:r>
        <w:rPr>
          <w:b/>
          <w:color w:val="231F20"/>
        </w:rPr>
        <w:t>принципи</w:t>
      </w:r>
      <w:r>
        <w:rPr>
          <w:b/>
          <w:color w:val="231F20"/>
          <w:spacing w:val="-11"/>
        </w:rPr>
        <w:t> </w:t>
      </w:r>
      <w:r>
        <w:rPr>
          <w:color w:val="231F20"/>
        </w:rPr>
        <w:t>флексигурности,</w:t>
      </w:r>
      <w:r>
        <w:rPr>
          <w:color w:val="231F20"/>
          <w:spacing w:val="-10"/>
        </w:rPr>
        <w:t> </w:t>
      </w:r>
      <w:r>
        <w:rPr>
          <w:color w:val="231F20"/>
        </w:rPr>
        <w:t>идентификовани</w:t>
      </w:r>
      <w:r>
        <w:rPr>
          <w:color w:val="231F20"/>
          <w:spacing w:val="-10"/>
        </w:rPr>
        <w:t> </w:t>
      </w:r>
      <w:r>
        <w:rPr>
          <w:color w:val="231F20"/>
        </w:rPr>
        <w:t>у</w:t>
      </w:r>
      <w:r>
        <w:rPr>
          <w:color w:val="231F20"/>
          <w:spacing w:val="-10"/>
        </w:rPr>
        <w:t> </w:t>
      </w:r>
      <w:r>
        <w:rPr>
          <w:color w:val="231F20"/>
        </w:rPr>
        <w:t>саопштењу</w:t>
      </w:r>
      <w:r>
        <w:rPr>
          <w:color w:val="231F20"/>
          <w:spacing w:val="-10"/>
        </w:rPr>
        <w:t> </w:t>
      </w:r>
      <w:r>
        <w:rPr>
          <w:color w:val="231F20"/>
        </w:rPr>
        <w:t>Европске комисије</w:t>
      </w:r>
      <w:r>
        <w:rPr>
          <w:color w:val="231F20"/>
          <w:spacing w:val="-3"/>
        </w:rPr>
        <w:t> </w:t>
      </w:r>
      <w:r>
        <w:rPr>
          <w:color w:val="231F20"/>
        </w:rPr>
        <w:t>под</w:t>
      </w:r>
      <w:r>
        <w:rPr>
          <w:color w:val="231F20"/>
          <w:spacing w:val="-3"/>
        </w:rPr>
        <w:t> </w:t>
      </w:r>
      <w:r>
        <w:rPr>
          <w:color w:val="231F20"/>
        </w:rPr>
        <w:t>називом</w:t>
      </w:r>
      <w:r>
        <w:rPr>
          <w:color w:val="231F20"/>
          <w:spacing w:val="-3"/>
        </w:rPr>
        <w:t> </w:t>
      </w:r>
      <w:r>
        <w:rPr>
          <w:color w:val="231F20"/>
        </w:rPr>
        <w:t>„Ка</w:t>
      </w:r>
      <w:r>
        <w:rPr>
          <w:color w:val="231F20"/>
          <w:spacing w:val="-3"/>
        </w:rPr>
        <w:t> </w:t>
      </w:r>
      <w:r>
        <w:rPr>
          <w:color w:val="231F20"/>
        </w:rPr>
        <w:t>заједничким</w:t>
      </w:r>
      <w:r>
        <w:rPr>
          <w:color w:val="231F20"/>
          <w:spacing w:val="-3"/>
        </w:rPr>
        <w:t> </w:t>
      </w:r>
      <w:r>
        <w:rPr>
          <w:color w:val="231F20"/>
        </w:rPr>
        <w:t>принципима</w:t>
      </w:r>
      <w:r>
        <w:rPr>
          <w:color w:val="231F20"/>
          <w:spacing w:val="-3"/>
        </w:rPr>
        <w:t> </w:t>
      </w:r>
      <w:r>
        <w:rPr>
          <w:color w:val="231F20"/>
        </w:rPr>
        <w:t>флексигурности:</w:t>
      </w:r>
      <w:r>
        <w:rPr>
          <w:color w:val="231F20"/>
          <w:spacing w:val="-3"/>
        </w:rPr>
        <w:t> </w:t>
      </w:r>
      <w:r>
        <w:rPr>
          <w:color w:val="231F20"/>
        </w:rPr>
        <w:t>ка</w:t>
      </w:r>
      <w:r>
        <w:rPr>
          <w:color w:val="231F20"/>
          <w:spacing w:val="-3"/>
        </w:rPr>
        <w:t> </w:t>
      </w:r>
      <w:r>
        <w:rPr>
          <w:color w:val="231F20"/>
        </w:rPr>
        <w:t>већем броју</w:t>
      </w:r>
      <w:r>
        <w:rPr>
          <w:color w:val="231F20"/>
          <w:spacing w:val="-6"/>
        </w:rPr>
        <w:t> </w:t>
      </w:r>
      <w:r>
        <w:rPr>
          <w:color w:val="231F20"/>
        </w:rPr>
        <w:t>радних</w:t>
      </w:r>
      <w:r>
        <w:rPr>
          <w:color w:val="231F20"/>
          <w:spacing w:val="-6"/>
        </w:rPr>
        <w:t> </w:t>
      </w:r>
      <w:r>
        <w:rPr>
          <w:color w:val="231F20"/>
        </w:rPr>
        <w:t>места</w:t>
      </w:r>
      <w:r>
        <w:rPr>
          <w:color w:val="231F20"/>
          <w:spacing w:val="-6"/>
        </w:rPr>
        <w:t> </w:t>
      </w:r>
      <w:r>
        <w:rPr>
          <w:color w:val="231F20"/>
        </w:rPr>
        <w:t>и</w:t>
      </w:r>
      <w:r>
        <w:rPr>
          <w:color w:val="231F20"/>
          <w:spacing w:val="-6"/>
        </w:rPr>
        <w:t> </w:t>
      </w:r>
      <w:r>
        <w:rPr>
          <w:color w:val="231F20"/>
        </w:rPr>
        <w:t>квалитетнијим</w:t>
      </w:r>
      <w:r>
        <w:rPr>
          <w:color w:val="231F20"/>
          <w:spacing w:val="-6"/>
        </w:rPr>
        <w:t> </w:t>
      </w:r>
      <w:r>
        <w:rPr>
          <w:color w:val="231F20"/>
        </w:rPr>
        <w:t>радним</w:t>
      </w:r>
      <w:r>
        <w:rPr>
          <w:color w:val="231F20"/>
          <w:spacing w:val="-6"/>
        </w:rPr>
        <w:t> </w:t>
      </w:r>
      <w:r>
        <w:rPr>
          <w:color w:val="231F20"/>
        </w:rPr>
        <w:t>местима</w:t>
      </w:r>
      <w:r>
        <w:rPr>
          <w:color w:val="231F20"/>
          <w:spacing w:val="-6"/>
        </w:rPr>
        <w:t> </w:t>
      </w:r>
      <w:r>
        <w:rPr>
          <w:color w:val="231F20"/>
        </w:rPr>
        <w:t>кроз</w:t>
      </w:r>
      <w:r>
        <w:rPr>
          <w:color w:val="231F20"/>
          <w:spacing w:val="-6"/>
        </w:rPr>
        <w:t> </w:t>
      </w:r>
      <w:r>
        <w:rPr>
          <w:color w:val="231F20"/>
        </w:rPr>
        <w:t>флексибилност</w:t>
      </w:r>
      <w:r>
        <w:rPr>
          <w:color w:val="231F20"/>
          <w:spacing w:val="-7"/>
        </w:rPr>
        <w:t> </w:t>
      </w:r>
      <w:r>
        <w:rPr>
          <w:color w:val="231F20"/>
        </w:rPr>
        <w:t>и</w:t>
      </w:r>
      <w:r>
        <w:rPr>
          <w:color w:val="231F20"/>
          <w:spacing w:val="-6"/>
        </w:rPr>
        <w:t> </w:t>
      </w:r>
      <w:r>
        <w:rPr>
          <w:color w:val="231F20"/>
        </w:rPr>
        <w:t>си- гурност ”, су следећи:</w:t>
      </w:r>
    </w:p>
    <w:p>
      <w:pPr>
        <w:pStyle w:val="ListParagraph"/>
        <w:numPr>
          <w:ilvl w:val="0"/>
          <w:numId w:val="21"/>
        </w:numPr>
        <w:tabs>
          <w:tab w:pos="1910" w:val="left" w:leader="none"/>
        </w:tabs>
        <w:spacing w:line="235" w:lineRule="auto" w:before="59" w:after="0"/>
        <w:ind w:left="1700" w:right="1412" w:firstLine="0"/>
        <w:jc w:val="both"/>
        <w:rPr>
          <w:sz w:val="20"/>
        </w:rPr>
      </w:pPr>
      <w:r>
        <w:rPr>
          <w:color w:val="231F20"/>
          <w:sz w:val="20"/>
        </w:rPr>
        <w:t>Флексигурност подразумева флексибилне и поуздане уговорне одно- се</w:t>
      </w:r>
      <w:r>
        <w:rPr>
          <w:color w:val="231F20"/>
          <w:spacing w:val="18"/>
          <w:sz w:val="20"/>
        </w:rPr>
        <w:t> </w:t>
      </w:r>
      <w:r>
        <w:rPr>
          <w:color w:val="231F20"/>
          <w:sz w:val="20"/>
        </w:rPr>
        <w:t>(са</w:t>
      </w:r>
      <w:r>
        <w:rPr>
          <w:color w:val="231F20"/>
          <w:spacing w:val="18"/>
          <w:sz w:val="20"/>
        </w:rPr>
        <w:t> </w:t>
      </w:r>
      <w:r>
        <w:rPr>
          <w:color w:val="231F20"/>
          <w:sz w:val="20"/>
        </w:rPr>
        <w:t>тачке</w:t>
      </w:r>
      <w:r>
        <w:rPr>
          <w:color w:val="231F20"/>
          <w:spacing w:val="18"/>
          <w:sz w:val="20"/>
        </w:rPr>
        <w:t> </w:t>
      </w:r>
      <w:r>
        <w:rPr>
          <w:color w:val="231F20"/>
          <w:sz w:val="20"/>
        </w:rPr>
        <w:t>гледишта</w:t>
      </w:r>
      <w:r>
        <w:rPr>
          <w:color w:val="231F20"/>
          <w:spacing w:val="18"/>
          <w:sz w:val="20"/>
        </w:rPr>
        <w:t> </w:t>
      </w:r>
      <w:r>
        <w:rPr>
          <w:color w:val="231F20"/>
          <w:sz w:val="20"/>
        </w:rPr>
        <w:t>послодавца</w:t>
      </w:r>
      <w:r>
        <w:rPr>
          <w:color w:val="231F20"/>
          <w:spacing w:val="18"/>
          <w:sz w:val="20"/>
        </w:rPr>
        <w:t> </w:t>
      </w:r>
      <w:r>
        <w:rPr>
          <w:color w:val="231F20"/>
          <w:sz w:val="20"/>
        </w:rPr>
        <w:t>и</w:t>
      </w:r>
      <w:r>
        <w:rPr>
          <w:color w:val="231F20"/>
          <w:spacing w:val="18"/>
          <w:sz w:val="20"/>
        </w:rPr>
        <w:t> </w:t>
      </w:r>
      <w:r>
        <w:rPr>
          <w:color w:val="231F20"/>
          <w:sz w:val="20"/>
        </w:rPr>
        <w:t>запосленог;</w:t>
      </w:r>
      <w:r>
        <w:rPr>
          <w:color w:val="231F20"/>
          <w:spacing w:val="18"/>
          <w:sz w:val="20"/>
        </w:rPr>
        <w:t> </w:t>
      </w:r>
      <w:r>
        <w:rPr>
          <w:color w:val="231F20"/>
          <w:sz w:val="20"/>
        </w:rPr>
        <w:t>лица</w:t>
      </w:r>
      <w:r>
        <w:rPr>
          <w:color w:val="231F20"/>
          <w:spacing w:val="18"/>
          <w:sz w:val="20"/>
        </w:rPr>
        <w:t> </w:t>
      </w:r>
      <w:r>
        <w:rPr>
          <w:color w:val="231F20"/>
          <w:sz w:val="20"/>
        </w:rPr>
        <w:t>која</w:t>
      </w:r>
      <w:r>
        <w:rPr>
          <w:color w:val="231F20"/>
          <w:spacing w:val="18"/>
          <w:sz w:val="20"/>
        </w:rPr>
        <w:t> </w:t>
      </w:r>
      <w:r>
        <w:rPr>
          <w:color w:val="231F20"/>
          <w:sz w:val="20"/>
        </w:rPr>
        <w:t>су</w:t>
      </w:r>
      <w:r>
        <w:rPr>
          <w:color w:val="231F20"/>
          <w:spacing w:val="18"/>
          <w:sz w:val="20"/>
        </w:rPr>
        <w:t> </w:t>
      </w:r>
      <w:r>
        <w:rPr>
          <w:color w:val="231F20"/>
          <w:sz w:val="20"/>
        </w:rPr>
        <w:t>укључена и лица која су искључена са тржишта рада), свеобухватне стратегије це- ложивотног учења, ефективне мере активне политике запошљавања и модерне системе социјалне сигурности. Циљ флексигурности јесте да подржи спровођење Стратегије раста и радних места, да створи већи број радних места и квалитетнија радна места и ојача европске социјал- не моделе, пружајући нове моделе флексибилности и сигурности ради повећања прилагодљивости, запослености и социјалне кохезије.</w:t>
      </w:r>
    </w:p>
    <w:p>
      <w:pPr>
        <w:pStyle w:val="ListParagraph"/>
        <w:numPr>
          <w:ilvl w:val="0"/>
          <w:numId w:val="21"/>
        </w:numPr>
        <w:tabs>
          <w:tab w:pos="1890" w:val="left" w:leader="none"/>
        </w:tabs>
        <w:spacing w:line="235" w:lineRule="auto" w:before="120" w:after="0"/>
        <w:ind w:left="1700" w:right="1417" w:firstLine="0"/>
        <w:jc w:val="both"/>
        <w:rPr>
          <w:sz w:val="20"/>
        </w:rPr>
      </w:pPr>
      <w:r>
        <w:rPr>
          <w:color w:val="231F20"/>
          <w:sz w:val="20"/>
        </w:rPr>
        <w:t>Флексигурност</w:t>
      </w:r>
      <w:r>
        <w:rPr>
          <w:color w:val="231F20"/>
          <w:spacing w:val="-12"/>
          <w:sz w:val="20"/>
        </w:rPr>
        <w:t> </w:t>
      </w:r>
      <w:r>
        <w:rPr>
          <w:color w:val="231F20"/>
          <w:sz w:val="20"/>
        </w:rPr>
        <w:t>подразумева</w:t>
      </w:r>
      <w:r>
        <w:rPr>
          <w:color w:val="231F20"/>
          <w:spacing w:val="-11"/>
          <w:sz w:val="20"/>
        </w:rPr>
        <w:t> </w:t>
      </w:r>
      <w:r>
        <w:rPr>
          <w:color w:val="231F20"/>
          <w:sz w:val="20"/>
        </w:rPr>
        <w:t>уравнотеженост</w:t>
      </w:r>
      <w:r>
        <w:rPr>
          <w:color w:val="231F20"/>
          <w:spacing w:val="-11"/>
          <w:sz w:val="20"/>
        </w:rPr>
        <w:t> </w:t>
      </w:r>
      <w:r>
        <w:rPr>
          <w:color w:val="231F20"/>
          <w:sz w:val="20"/>
        </w:rPr>
        <w:t>права</w:t>
      </w:r>
      <w:r>
        <w:rPr>
          <w:color w:val="231F20"/>
          <w:spacing w:val="-12"/>
          <w:sz w:val="20"/>
        </w:rPr>
        <w:t> </w:t>
      </w:r>
      <w:r>
        <w:rPr>
          <w:color w:val="231F20"/>
          <w:sz w:val="20"/>
        </w:rPr>
        <w:t>и</w:t>
      </w:r>
      <w:r>
        <w:rPr>
          <w:color w:val="231F20"/>
          <w:spacing w:val="-11"/>
          <w:sz w:val="20"/>
        </w:rPr>
        <w:t> </w:t>
      </w:r>
      <w:r>
        <w:rPr>
          <w:color w:val="231F20"/>
          <w:sz w:val="20"/>
        </w:rPr>
        <w:t>обавеза</w:t>
      </w:r>
      <w:r>
        <w:rPr>
          <w:color w:val="231F20"/>
          <w:spacing w:val="-11"/>
          <w:sz w:val="20"/>
        </w:rPr>
        <w:t> </w:t>
      </w:r>
      <w:r>
        <w:rPr>
          <w:color w:val="231F20"/>
          <w:sz w:val="20"/>
        </w:rPr>
        <w:t>послода- ваца, радника, лица која траже посао и јавних власти.</w:t>
      </w:r>
    </w:p>
    <w:p>
      <w:pPr>
        <w:pStyle w:val="ListParagraph"/>
        <w:numPr>
          <w:ilvl w:val="0"/>
          <w:numId w:val="21"/>
        </w:numPr>
        <w:tabs>
          <w:tab w:pos="1893" w:val="left" w:leader="none"/>
        </w:tabs>
        <w:spacing w:line="235" w:lineRule="auto" w:before="115" w:after="0"/>
        <w:ind w:left="1700" w:right="1415" w:firstLine="0"/>
        <w:jc w:val="both"/>
        <w:rPr>
          <w:sz w:val="20"/>
        </w:rPr>
      </w:pPr>
      <w:r>
        <w:rPr>
          <w:color w:val="231F20"/>
          <w:sz w:val="20"/>
        </w:rPr>
        <w:t>Флексигурност</w:t>
      </w:r>
      <w:r>
        <w:rPr>
          <w:color w:val="231F20"/>
          <w:spacing w:val="-12"/>
          <w:sz w:val="20"/>
        </w:rPr>
        <w:t> </w:t>
      </w:r>
      <w:r>
        <w:rPr>
          <w:color w:val="231F20"/>
          <w:sz w:val="20"/>
        </w:rPr>
        <w:t>треба</w:t>
      </w:r>
      <w:r>
        <w:rPr>
          <w:color w:val="231F20"/>
          <w:spacing w:val="-11"/>
          <w:sz w:val="20"/>
        </w:rPr>
        <w:t> </w:t>
      </w:r>
      <w:r>
        <w:rPr>
          <w:color w:val="231F20"/>
          <w:sz w:val="20"/>
        </w:rPr>
        <w:t>да</w:t>
      </w:r>
      <w:r>
        <w:rPr>
          <w:color w:val="231F20"/>
          <w:spacing w:val="-11"/>
          <w:sz w:val="20"/>
        </w:rPr>
        <w:t> </w:t>
      </w:r>
      <w:r>
        <w:rPr>
          <w:color w:val="231F20"/>
          <w:sz w:val="20"/>
        </w:rPr>
        <w:t>буде</w:t>
      </w:r>
      <w:r>
        <w:rPr>
          <w:color w:val="231F20"/>
          <w:spacing w:val="-12"/>
          <w:sz w:val="20"/>
        </w:rPr>
        <w:t> </w:t>
      </w:r>
      <w:r>
        <w:rPr>
          <w:color w:val="231F20"/>
          <w:sz w:val="20"/>
        </w:rPr>
        <w:t>прилагођена</w:t>
      </w:r>
      <w:r>
        <w:rPr>
          <w:color w:val="231F20"/>
          <w:spacing w:val="-11"/>
          <w:sz w:val="20"/>
        </w:rPr>
        <w:t> </w:t>
      </w:r>
      <w:r>
        <w:rPr>
          <w:color w:val="231F20"/>
          <w:sz w:val="20"/>
        </w:rPr>
        <w:t>специфичним</w:t>
      </w:r>
      <w:r>
        <w:rPr>
          <w:color w:val="231F20"/>
          <w:spacing w:val="-11"/>
          <w:sz w:val="20"/>
        </w:rPr>
        <w:t> </w:t>
      </w:r>
      <w:r>
        <w:rPr>
          <w:color w:val="231F20"/>
          <w:sz w:val="20"/>
        </w:rPr>
        <w:t>околностима, тржиштима рада и индустријским односима између држава чланица. Она се не односи на један модел јединственог тржишта, нити на страте- гију јединствене политике.</w:t>
      </w:r>
    </w:p>
    <w:p>
      <w:pPr>
        <w:pStyle w:val="ListParagraph"/>
        <w:numPr>
          <w:ilvl w:val="0"/>
          <w:numId w:val="21"/>
        </w:numPr>
        <w:tabs>
          <w:tab w:pos="1922" w:val="left" w:leader="none"/>
        </w:tabs>
        <w:spacing w:line="235" w:lineRule="auto" w:before="117" w:after="0"/>
        <w:ind w:left="1700" w:right="1413" w:firstLine="0"/>
        <w:jc w:val="both"/>
        <w:rPr>
          <w:sz w:val="20"/>
        </w:rPr>
      </w:pPr>
      <w:r>
        <w:rPr>
          <w:color w:val="231F20"/>
          <w:sz w:val="20"/>
        </w:rPr>
        <w:t>Флексигурност треба да смањи подељеност на лица која су укључе-</w:t>
      </w:r>
      <w:r>
        <w:rPr>
          <w:color w:val="231F20"/>
          <w:spacing w:val="40"/>
          <w:sz w:val="20"/>
        </w:rPr>
        <w:t> </w:t>
      </w:r>
      <w:r>
        <w:rPr>
          <w:color w:val="231F20"/>
          <w:sz w:val="20"/>
        </w:rPr>
        <w:t>на и на лица која су искључена са тржишта рада. Потребно је пружити подршку лицима која су тренутно укључена у тржиште рада, како би били спремни на „прелазе” и како би били заштићени током преласка</w:t>
      </w:r>
      <w:r>
        <w:rPr>
          <w:color w:val="231F20"/>
          <w:spacing w:val="40"/>
          <w:sz w:val="20"/>
        </w:rPr>
        <w:t> </w:t>
      </w:r>
      <w:r>
        <w:rPr>
          <w:color w:val="231F20"/>
          <w:sz w:val="20"/>
        </w:rPr>
        <w:t>са једног на друго радно место. Лицима која су тренутно искључена са тржишта рада — укључујући и лица без запослења, нарочито групе где су</w:t>
      </w:r>
      <w:r>
        <w:rPr>
          <w:color w:val="231F20"/>
          <w:spacing w:val="-7"/>
          <w:sz w:val="20"/>
        </w:rPr>
        <w:t> </w:t>
      </w:r>
      <w:r>
        <w:rPr>
          <w:color w:val="231F20"/>
          <w:sz w:val="20"/>
        </w:rPr>
        <w:t>жене,</w:t>
      </w:r>
      <w:r>
        <w:rPr>
          <w:color w:val="231F20"/>
          <w:spacing w:val="-7"/>
          <w:sz w:val="20"/>
        </w:rPr>
        <w:t> </w:t>
      </w:r>
      <w:r>
        <w:rPr>
          <w:color w:val="231F20"/>
          <w:sz w:val="20"/>
        </w:rPr>
        <w:t>млади</w:t>
      </w:r>
      <w:r>
        <w:rPr>
          <w:color w:val="231F20"/>
          <w:spacing w:val="-7"/>
          <w:sz w:val="20"/>
        </w:rPr>
        <w:t> </w:t>
      </w:r>
      <w:r>
        <w:rPr>
          <w:color w:val="231F20"/>
          <w:sz w:val="20"/>
        </w:rPr>
        <w:t>и</w:t>
      </w:r>
      <w:r>
        <w:rPr>
          <w:color w:val="231F20"/>
          <w:spacing w:val="-7"/>
          <w:sz w:val="20"/>
        </w:rPr>
        <w:t> </w:t>
      </w:r>
      <w:r>
        <w:rPr>
          <w:color w:val="231F20"/>
          <w:sz w:val="20"/>
        </w:rPr>
        <w:t>мигранти</w:t>
      </w:r>
      <w:r>
        <w:rPr>
          <w:color w:val="231F20"/>
          <w:spacing w:val="-7"/>
          <w:sz w:val="20"/>
        </w:rPr>
        <w:t> </w:t>
      </w:r>
      <w:r>
        <w:rPr>
          <w:color w:val="231F20"/>
          <w:sz w:val="20"/>
        </w:rPr>
        <w:t>веома</w:t>
      </w:r>
      <w:r>
        <w:rPr>
          <w:color w:val="231F20"/>
          <w:spacing w:val="-7"/>
          <w:sz w:val="20"/>
        </w:rPr>
        <w:t> </w:t>
      </w:r>
      <w:r>
        <w:rPr>
          <w:color w:val="231F20"/>
          <w:sz w:val="20"/>
        </w:rPr>
        <w:t>заступљени</w:t>
      </w:r>
      <w:r>
        <w:rPr>
          <w:color w:val="231F20"/>
          <w:spacing w:val="-7"/>
          <w:sz w:val="20"/>
        </w:rPr>
        <w:t> </w:t>
      </w:r>
      <w:r>
        <w:rPr>
          <w:color w:val="231F20"/>
          <w:sz w:val="20"/>
        </w:rPr>
        <w:t>—</w:t>
      </w:r>
      <w:r>
        <w:rPr>
          <w:color w:val="231F20"/>
          <w:spacing w:val="-7"/>
          <w:sz w:val="20"/>
        </w:rPr>
        <w:t> </w:t>
      </w:r>
      <w:r>
        <w:rPr>
          <w:color w:val="231F20"/>
          <w:sz w:val="20"/>
        </w:rPr>
        <w:t>потребно</w:t>
      </w:r>
      <w:r>
        <w:rPr>
          <w:color w:val="231F20"/>
          <w:spacing w:val="-7"/>
          <w:sz w:val="20"/>
        </w:rPr>
        <w:t> </w:t>
      </w:r>
      <w:r>
        <w:rPr>
          <w:color w:val="231F20"/>
          <w:sz w:val="20"/>
        </w:rPr>
        <w:t>је</w:t>
      </w:r>
      <w:r>
        <w:rPr>
          <w:color w:val="231F20"/>
          <w:spacing w:val="-7"/>
          <w:sz w:val="20"/>
        </w:rPr>
        <w:t> </w:t>
      </w:r>
      <w:r>
        <w:rPr>
          <w:color w:val="231F20"/>
          <w:sz w:val="20"/>
        </w:rPr>
        <w:t>обезбедити приступачност радних места како би се омогућио напредак ка стварању стабилних уговорних односа.</w:t>
      </w:r>
    </w:p>
    <w:p>
      <w:pPr>
        <w:pStyle w:val="ListParagraph"/>
        <w:numPr>
          <w:ilvl w:val="0"/>
          <w:numId w:val="21"/>
        </w:numPr>
        <w:tabs>
          <w:tab w:pos="1892" w:val="left" w:leader="none"/>
        </w:tabs>
        <w:spacing w:line="235" w:lineRule="auto" w:before="120" w:after="0"/>
        <w:ind w:left="1700" w:right="1412" w:firstLine="0"/>
        <w:jc w:val="both"/>
        <w:rPr>
          <w:sz w:val="20"/>
        </w:rPr>
      </w:pPr>
      <w:r>
        <w:rPr>
          <w:color w:val="231F20"/>
          <w:sz w:val="20"/>
        </w:rPr>
        <w:t>Потребно</w:t>
      </w:r>
      <w:r>
        <w:rPr>
          <w:color w:val="231F20"/>
          <w:spacing w:val="-9"/>
          <w:sz w:val="20"/>
        </w:rPr>
        <w:t> </w:t>
      </w:r>
      <w:r>
        <w:rPr>
          <w:color w:val="231F20"/>
          <w:sz w:val="20"/>
        </w:rPr>
        <w:t>је</w:t>
      </w:r>
      <w:r>
        <w:rPr>
          <w:color w:val="231F20"/>
          <w:spacing w:val="-9"/>
          <w:sz w:val="20"/>
        </w:rPr>
        <w:t> </w:t>
      </w:r>
      <w:r>
        <w:rPr>
          <w:color w:val="231F20"/>
          <w:sz w:val="20"/>
        </w:rPr>
        <w:t>промовисати</w:t>
      </w:r>
      <w:r>
        <w:rPr>
          <w:color w:val="231F20"/>
          <w:spacing w:val="-9"/>
          <w:sz w:val="20"/>
        </w:rPr>
        <w:t> </w:t>
      </w:r>
      <w:r>
        <w:rPr>
          <w:color w:val="231F20"/>
          <w:sz w:val="20"/>
        </w:rPr>
        <w:t>интерну</w:t>
      </w:r>
      <w:r>
        <w:rPr>
          <w:color w:val="231F20"/>
          <w:spacing w:val="-9"/>
          <w:sz w:val="20"/>
        </w:rPr>
        <w:t> </w:t>
      </w:r>
      <w:r>
        <w:rPr>
          <w:color w:val="231F20"/>
          <w:sz w:val="20"/>
        </w:rPr>
        <w:t>(у</w:t>
      </w:r>
      <w:r>
        <w:rPr>
          <w:color w:val="231F20"/>
          <w:spacing w:val="-9"/>
          <w:sz w:val="20"/>
        </w:rPr>
        <w:t> </w:t>
      </w:r>
      <w:r>
        <w:rPr>
          <w:color w:val="231F20"/>
          <w:sz w:val="20"/>
        </w:rPr>
        <w:t>оквиру</w:t>
      </w:r>
      <w:r>
        <w:rPr>
          <w:color w:val="231F20"/>
          <w:spacing w:val="-9"/>
          <w:sz w:val="20"/>
        </w:rPr>
        <w:t> </w:t>
      </w:r>
      <w:r>
        <w:rPr>
          <w:color w:val="231F20"/>
          <w:sz w:val="20"/>
        </w:rPr>
        <w:t>предузећа)</w:t>
      </w:r>
      <w:r>
        <w:rPr>
          <w:color w:val="231F20"/>
          <w:spacing w:val="-10"/>
          <w:sz w:val="20"/>
        </w:rPr>
        <w:t> </w:t>
      </w:r>
      <w:r>
        <w:rPr>
          <w:color w:val="231F20"/>
          <w:sz w:val="20"/>
        </w:rPr>
        <w:t>и</w:t>
      </w:r>
      <w:r>
        <w:rPr>
          <w:color w:val="231F20"/>
          <w:spacing w:val="-9"/>
          <w:sz w:val="20"/>
        </w:rPr>
        <w:t> </w:t>
      </w:r>
      <w:r>
        <w:rPr>
          <w:color w:val="231F20"/>
          <w:sz w:val="20"/>
        </w:rPr>
        <w:t>екстерну</w:t>
      </w:r>
      <w:r>
        <w:rPr>
          <w:color w:val="231F20"/>
          <w:spacing w:val="-9"/>
          <w:sz w:val="20"/>
        </w:rPr>
        <w:t> </w:t>
      </w:r>
      <w:r>
        <w:rPr>
          <w:color w:val="231F20"/>
          <w:sz w:val="20"/>
        </w:rPr>
        <w:t>(из- међу предузећа) флексигурност. Довољна флексибилност при регруто- вању</w:t>
      </w:r>
      <w:r>
        <w:rPr>
          <w:color w:val="231F20"/>
          <w:spacing w:val="-6"/>
          <w:sz w:val="20"/>
        </w:rPr>
        <w:t> </w:t>
      </w:r>
      <w:r>
        <w:rPr>
          <w:color w:val="231F20"/>
          <w:sz w:val="20"/>
        </w:rPr>
        <w:t>и</w:t>
      </w:r>
      <w:r>
        <w:rPr>
          <w:color w:val="231F20"/>
          <w:spacing w:val="-6"/>
          <w:sz w:val="20"/>
        </w:rPr>
        <w:t> </w:t>
      </w:r>
      <w:r>
        <w:rPr>
          <w:color w:val="231F20"/>
          <w:sz w:val="20"/>
        </w:rPr>
        <w:t>отпуштању</w:t>
      </w:r>
      <w:r>
        <w:rPr>
          <w:color w:val="231F20"/>
          <w:spacing w:val="-6"/>
          <w:sz w:val="20"/>
        </w:rPr>
        <w:t> </w:t>
      </w:r>
      <w:r>
        <w:rPr>
          <w:color w:val="231F20"/>
          <w:sz w:val="20"/>
        </w:rPr>
        <w:t>мора</w:t>
      </w:r>
      <w:r>
        <w:rPr>
          <w:color w:val="231F20"/>
          <w:spacing w:val="-6"/>
          <w:sz w:val="20"/>
        </w:rPr>
        <w:t> </w:t>
      </w:r>
      <w:r>
        <w:rPr>
          <w:color w:val="231F20"/>
          <w:sz w:val="20"/>
        </w:rPr>
        <w:t>бити</w:t>
      </w:r>
      <w:r>
        <w:rPr>
          <w:color w:val="231F20"/>
          <w:spacing w:val="-7"/>
          <w:sz w:val="20"/>
        </w:rPr>
        <w:t> </w:t>
      </w:r>
      <w:r>
        <w:rPr>
          <w:color w:val="231F20"/>
          <w:sz w:val="20"/>
        </w:rPr>
        <w:t>праћена</w:t>
      </w:r>
      <w:r>
        <w:rPr>
          <w:color w:val="231F20"/>
          <w:spacing w:val="-7"/>
          <w:sz w:val="20"/>
        </w:rPr>
        <w:t> </w:t>
      </w:r>
      <w:r>
        <w:rPr>
          <w:color w:val="231F20"/>
          <w:sz w:val="20"/>
        </w:rPr>
        <w:t>сигурним</w:t>
      </w:r>
      <w:r>
        <w:rPr>
          <w:color w:val="231F20"/>
          <w:spacing w:val="-7"/>
          <w:sz w:val="20"/>
        </w:rPr>
        <w:t> </w:t>
      </w:r>
      <w:r>
        <w:rPr>
          <w:color w:val="231F20"/>
          <w:sz w:val="20"/>
        </w:rPr>
        <w:t>преласцима</w:t>
      </w:r>
      <w:r>
        <w:rPr>
          <w:color w:val="231F20"/>
          <w:spacing w:val="-7"/>
          <w:sz w:val="20"/>
        </w:rPr>
        <w:t> </w:t>
      </w:r>
      <w:r>
        <w:rPr>
          <w:color w:val="231F20"/>
          <w:sz w:val="20"/>
        </w:rPr>
        <w:t>са</w:t>
      </w:r>
      <w:r>
        <w:rPr>
          <w:color w:val="231F20"/>
          <w:spacing w:val="-6"/>
          <w:sz w:val="20"/>
        </w:rPr>
        <w:t> </w:t>
      </w:r>
      <w:r>
        <w:rPr>
          <w:color w:val="231F20"/>
          <w:sz w:val="20"/>
        </w:rPr>
        <w:t>једног</w:t>
      </w:r>
      <w:r>
        <w:rPr>
          <w:color w:val="231F20"/>
          <w:spacing w:val="-6"/>
          <w:sz w:val="20"/>
        </w:rPr>
        <w:t> </w:t>
      </w:r>
      <w:r>
        <w:rPr>
          <w:color w:val="231F20"/>
          <w:sz w:val="20"/>
        </w:rPr>
        <w:t>на друго</w:t>
      </w:r>
      <w:r>
        <w:rPr>
          <w:color w:val="231F20"/>
          <w:spacing w:val="-6"/>
          <w:sz w:val="20"/>
        </w:rPr>
        <w:t> </w:t>
      </w:r>
      <w:r>
        <w:rPr>
          <w:color w:val="231F20"/>
          <w:sz w:val="20"/>
        </w:rPr>
        <w:t>радно</w:t>
      </w:r>
      <w:r>
        <w:rPr>
          <w:color w:val="231F20"/>
          <w:spacing w:val="-6"/>
          <w:sz w:val="20"/>
        </w:rPr>
        <w:t> </w:t>
      </w:r>
      <w:r>
        <w:rPr>
          <w:color w:val="231F20"/>
          <w:sz w:val="20"/>
        </w:rPr>
        <w:t>место.</w:t>
      </w:r>
      <w:r>
        <w:rPr>
          <w:color w:val="231F20"/>
          <w:spacing w:val="-6"/>
          <w:sz w:val="20"/>
        </w:rPr>
        <w:t> </w:t>
      </w:r>
      <w:r>
        <w:rPr>
          <w:color w:val="231F20"/>
          <w:sz w:val="20"/>
        </w:rPr>
        <w:t>Треба</w:t>
      </w:r>
      <w:r>
        <w:rPr>
          <w:color w:val="231F20"/>
          <w:spacing w:val="-6"/>
          <w:sz w:val="20"/>
        </w:rPr>
        <w:t> </w:t>
      </w:r>
      <w:r>
        <w:rPr>
          <w:color w:val="231F20"/>
          <w:sz w:val="20"/>
        </w:rPr>
        <w:t>олакшати</w:t>
      </w:r>
      <w:r>
        <w:rPr>
          <w:color w:val="231F20"/>
          <w:spacing w:val="-6"/>
          <w:sz w:val="20"/>
        </w:rPr>
        <w:t> </w:t>
      </w:r>
      <w:r>
        <w:rPr>
          <w:color w:val="231F20"/>
          <w:sz w:val="20"/>
        </w:rPr>
        <w:t>мобилност</w:t>
      </w:r>
      <w:r>
        <w:rPr>
          <w:color w:val="231F20"/>
          <w:spacing w:val="-6"/>
          <w:sz w:val="20"/>
        </w:rPr>
        <w:t> </w:t>
      </w:r>
      <w:r>
        <w:rPr>
          <w:color w:val="231F20"/>
          <w:sz w:val="20"/>
        </w:rPr>
        <w:t>навише,</w:t>
      </w:r>
      <w:r>
        <w:rPr>
          <w:color w:val="231F20"/>
          <w:spacing w:val="-7"/>
          <w:sz w:val="20"/>
        </w:rPr>
        <w:t> </w:t>
      </w:r>
      <w:r>
        <w:rPr>
          <w:color w:val="231F20"/>
          <w:sz w:val="20"/>
        </w:rPr>
        <w:t>као</w:t>
      </w:r>
      <w:r>
        <w:rPr>
          <w:color w:val="231F20"/>
          <w:spacing w:val="-6"/>
          <w:sz w:val="20"/>
        </w:rPr>
        <w:t> </w:t>
      </w:r>
      <w:r>
        <w:rPr>
          <w:color w:val="231F20"/>
          <w:sz w:val="20"/>
        </w:rPr>
        <w:t>и</w:t>
      </w:r>
      <w:r>
        <w:rPr>
          <w:color w:val="231F20"/>
          <w:spacing w:val="-6"/>
          <w:sz w:val="20"/>
        </w:rPr>
        <w:t> </w:t>
      </w:r>
      <w:r>
        <w:rPr>
          <w:color w:val="231F20"/>
          <w:sz w:val="20"/>
        </w:rPr>
        <w:t>мобилност између фазе незапослености или неактивности и фазе рада. Висококва-</w:t>
      </w:r>
    </w:p>
    <w:p>
      <w:pPr>
        <w:pStyle w:val="ListParagraph"/>
        <w:spacing w:after="0" w:line="235" w:lineRule="auto"/>
        <w:jc w:val="both"/>
        <w:rPr>
          <w:sz w:val="20"/>
        </w:rPr>
        <w:sectPr>
          <w:pgSz w:w="9360" w:h="13040"/>
          <w:pgMar w:header="0" w:footer="1247" w:top="1320" w:bottom="1440" w:left="0" w:right="0"/>
        </w:sectPr>
      </w:pPr>
    </w:p>
    <w:p>
      <w:pPr>
        <w:pStyle w:val="BodyText"/>
        <w:spacing w:line="235" w:lineRule="auto" w:before="41"/>
        <w:ind w:left="1984" w:right="1130"/>
      </w:pPr>
      <w:r>
        <w:rPr>
          <w:color w:val="231F20"/>
        </w:rPr>
        <w:t>литетна радна места, уз ефикасно вођство, добру организацију рада и непрекидно унапређивање вештина, представљају део циљева флекси- гурности.</w:t>
      </w:r>
      <w:r>
        <w:rPr>
          <w:color w:val="231F20"/>
          <w:spacing w:val="-11"/>
        </w:rPr>
        <w:t> </w:t>
      </w:r>
      <w:r>
        <w:rPr>
          <w:color w:val="231F20"/>
        </w:rPr>
        <w:t>Социјална</w:t>
      </w:r>
      <w:r>
        <w:rPr>
          <w:color w:val="231F20"/>
          <w:spacing w:val="-9"/>
        </w:rPr>
        <w:t> </w:t>
      </w:r>
      <w:r>
        <w:rPr>
          <w:color w:val="231F20"/>
        </w:rPr>
        <w:t>заштита</w:t>
      </w:r>
      <w:r>
        <w:rPr>
          <w:color w:val="231F20"/>
          <w:spacing w:val="-9"/>
        </w:rPr>
        <w:t> </w:t>
      </w:r>
      <w:r>
        <w:rPr>
          <w:color w:val="231F20"/>
        </w:rPr>
        <w:t>треба</w:t>
      </w:r>
      <w:r>
        <w:rPr>
          <w:color w:val="231F20"/>
          <w:spacing w:val="-9"/>
        </w:rPr>
        <w:t> </w:t>
      </w:r>
      <w:r>
        <w:rPr>
          <w:color w:val="231F20"/>
        </w:rPr>
        <w:t>да</w:t>
      </w:r>
      <w:r>
        <w:rPr>
          <w:color w:val="231F20"/>
          <w:spacing w:val="-9"/>
        </w:rPr>
        <w:t> </w:t>
      </w:r>
      <w:r>
        <w:rPr>
          <w:color w:val="231F20"/>
        </w:rPr>
        <w:t>подржи,</w:t>
      </w:r>
      <w:r>
        <w:rPr>
          <w:color w:val="231F20"/>
          <w:spacing w:val="-9"/>
        </w:rPr>
        <w:t> </w:t>
      </w:r>
      <w:r>
        <w:rPr>
          <w:color w:val="231F20"/>
        </w:rPr>
        <w:t>а</w:t>
      </w:r>
      <w:r>
        <w:rPr>
          <w:color w:val="231F20"/>
          <w:spacing w:val="-9"/>
        </w:rPr>
        <w:t> </w:t>
      </w:r>
      <w:r>
        <w:rPr>
          <w:color w:val="231F20"/>
        </w:rPr>
        <w:t>не</w:t>
      </w:r>
      <w:r>
        <w:rPr>
          <w:color w:val="231F20"/>
          <w:spacing w:val="-9"/>
        </w:rPr>
        <w:t> </w:t>
      </w:r>
      <w:r>
        <w:rPr>
          <w:color w:val="231F20"/>
        </w:rPr>
        <w:t>да</w:t>
      </w:r>
      <w:r>
        <w:rPr>
          <w:color w:val="231F20"/>
          <w:spacing w:val="-9"/>
        </w:rPr>
        <w:t> </w:t>
      </w:r>
      <w:r>
        <w:rPr>
          <w:color w:val="231F20"/>
        </w:rPr>
        <w:t>спречи</w:t>
      </w:r>
      <w:r>
        <w:rPr>
          <w:color w:val="231F20"/>
          <w:spacing w:val="-8"/>
        </w:rPr>
        <w:t> </w:t>
      </w:r>
      <w:r>
        <w:rPr>
          <w:color w:val="231F20"/>
          <w:spacing w:val="-2"/>
        </w:rPr>
        <w:t>мобилност.</w:t>
      </w:r>
    </w:p>
    <w:p>
      <w:pPr>
        <w:pStyle w:val="ListParagraph"/>
        <w:numPr>
          <w:ilvl w:val="0"/>
          <w:numId w:val="21"/>
        </w:numPr>
        <w:tabs>
          <w:tab w:pos="2162" w:val="left" w:leader="none"/>
        </w:tabs>
        <w:spacing w:line="235" w:lineRule="auto" w:before="116" w:after="0"/>
        <w:ind w:left="1984" w:right="1129" w:firstLine="0"/>
        <w:jc w:val="both"/>
        <w:rPr>
          <w:sz w:val="20"/>
        </w:rPr>
      </w:pPr>
      <w:r>
        <w:rPr>
          <w:color w:val="231F20"/>
          <w:spacing w:val="-4"/>
          <w:sz w:val="20"/>
        </w:rPr>
        <w:t>Флексигурност треба да пружи подршку успостављању полне равноправ- </w:t>
      </w:r>
      <w:r>
        <w:rPr>
          <w:color w:val="231F20"/>
          <w:spacing w:val="-2"/>
          <w:sz w:val="20"/>
        </w:rPr>
        <w:t>ности, промовишући једнаку приступачност квалитетном запошљавању и женама</w:t>
      </w:r>
      <w:r>
        <w:rPr>
          <w:color w:val="231F20"/>
          <w:spacing w:val="-10"/>
          <w:sz w:val="20"/>
        </w:rPr>
        <w:t> </w:t>
      </w:r>
      <w:r>
        <w:rPr>
          <w:color w:val="231F20"/>
          <w:spacing w:val="-2"/>
          <w:sz w:val="20"/>
        </w:rPr>
        <w:t>и</w:t>
      </w:r>
      <w:r>
        <w:rPr>
          <w:color w:val="231F20"/>
          <w:spacing w:val="-9"/>
          <w:sz w:val="20"/>
        </w:rPr>
        <w:t> </w:t>
      </w:r>
      <w:r>
        <w:rPr>
          <w:color w:val="231F20"/>
          <w:spacing w:val="-2"/>
          <w:sz w:val="20"/>
        </w:rPr>
        <w:t>мушкарцима</w:t>
      </w:r>
      <w:r>
        <w:rPr>
          <w:color w:val="231F20"/>
          <w:spacing w:val="-9"/>
          <w:sz w:val="20"/>
        </w:rPr>
        <w:t> </w:t>
      </w:r>
      <w:r>
        <w:rPr>
          <w:color w:val="231F20"/>
          <w:spacing w:val="-2"/>
          <w:sz w:val="20"/>
        </w:rPr>
        <w:t>и</w:t>
      </w:r>
      <w:r>
        <w:rPr>
          <w:color w:val="231F20"/>
          <w:spacing w:val="-10"/>
          <w:sz w:val="20"/>
        </w:rPr>
        <w:t> </w:t>
      </w:r>
      <w:r>
        <w:rPr>
          <w:color w:val="231F20"/>
          <w:spacing w:val="-2"/>
          <w:sz w:val="20"/>
        </w:rPr>
        <w:t>пружајући</w:t>
      </w:r>
      <w:r>
        <w:rPr>
          <w:color w:val="231F20"/>
          <w:spacing w:val="-9"/>
          <w:sz w:val="20"/>
        </w:rPr>
        <w:t> </w:t>
      </w:r>
      <w:r>
        <w:rPr>
          <w:color w:val="231F20"/>
          <w:spacing w:val="-2"/>
          <w:sz w:val="20"/>
        </w:rPr>
        <w:t>могућности</w:t>
      </w:r>
      <w:r>
        <w:rPr>
          <w:color w:val="231F20"/>
          <w:spacing w:val="-9"/>
          <w:sz w:val="20"/>
        </w:rPr>
        <w:t> </w:t>
      </w:r>
      <w:r>
        <w:rPr>
          <w:color w:val="231F20"/>
          <w:spacing w:val="-2"/>
          <w:sz w:val="20"/>
        </w:rPr>
        <w:t>за</w:t>
      </w:r>
      <w:r>
        <w:rPr>
          <w:color w:val="231F20"/>
          <w:spacing w:val="-10"/>
          <w:sz w:val="20"/>
        </w:rPr>
        <w:t> </w:t>
      </w:r>
      <w:r>
        <w:rPr>
          <w:color w:val="231F20"/>
          <w:spacing w:val="-2"/>
          <w:sz w:val="20"/>
        </w:rPr>
        <w:t>усклађивање</w:t>
      </w:r>
      <w:r>
        <w:rPr>
          <w:color w:val="231F20"/>
          <w:spacing w:val="-9"/>
          <w:sz w:val="20"/>
        </w:rPr>
        <w:t> </w:t>
      </w:r>
      <w:r>
        <w:rPr>
          <w:color w:val="231F20"/>
          <w:spacing w:val="-2"/>
          <w:sz w:val="20"/>
        </w:rPr>
        <w:t>пословног </w:t>
      </w:r>
      <w:r>
        <w:rPr>
          <w:color w:val="231F20"/>
          <w:sz w:val="20"/>
        </w:rPr>
        <w:t>и породичног живота, као и пружајући једнаке могућности мигрантима, младима, особама са инвалидитетом и старијим радницима.</w:t>
      </w:r>
    </w:p>
    <w:p>
      <w:pPr>
        <w:pStyle w:val="ListParagraph"/>
        <w:numPr>
          <w:ilvl w:val="0"/>
          <w:numId w:val="21"/>
        </w:numPr>
        <w:tabs>
          <w:tab w:pos="2192" w:val="left" w:leader="none"/>
        </w:tabs>
        <w:spacing w:line="235" w:lineRule="auto" w:before="117" w:after="0"/>
        <w:ind w:left="1984" w:right="1131" w:firstLine="0"/>
        <w:jc w:val="both"/>
        <w:rPr>
          <w:sz w:val="20"/>
        </w:rPr>
      </w:pPr>
      <w:r>
        <w:rPr>
          <w:color w:val="231F20"/>
          <w:sz w:val="20"/>
        </w:rPr>
        <w:t>Флексигурност захтева постојање поверења и дијалога између јавних власти</w:t>
      </w:r>
      <w:r>
        <w:rPr>
          <w:color w:val="231F20"/>
          <w:spacing w:val="-12"/>
          <w:sz w:val="20"/>
        </w:rPr>
        <w:t> </w:t>
      </w:r>
      <w:r>
        <w:rPr>
          <w:color w:val="231F20"/>
          <w:sz w:val="20"/>
        </w:rPr>
        <w:t>и</w:t>
      </w:r>
      <w:r>
        <w:rPr>
          <w:color w:val="231F20"/>
          <w:spacing w:val="-11"/>
          <w:sz w:val="20"/>
        </w:rPr>
        <w:t> </w:t>
      </w:r>
      <w:r>
        <w:rPr>
          <w:color w:val="231F20"/>
          <w:sz w:val="20"/>
        </w:rPr>
        <w:t>социјалних</w:t>
      </w:r>
      <w:r>
        <w:rPr>
          <w:color w:val="231F20"/>
          <w:spacing w:val="-11"/>
          <w:sz w:val="20"/>
        </w:rPr>
        <w:t> </w:t>
      </w:r>
      <w:r>
        <w:rPr>
          <w:color w:val="231F20"/>
          <w:sz w:val="20"/>
        </w:rPr>
        <w:t>партнера,</w:t>
      </w:r>
      <w:r>
        <w:rPr>
          <w:color w:val="231F20"/>
          <w:spacing w:val="-12"/>
          <w:sz w:val="20"/>
        </w:rPr>
        <w:t> </w:t>
      </w:r>
      <w:r>
        <w:rPr>
          <w:color w:val="231F20"/>
          <w:sz w:val="20"/>
        </w:rPr>
        <w:t>у</w:t>
      </w:r>
      <w:r>
        <w:rPr>
          <w:color w:val="231F20"/>
          <w:spacing w:val="-11"/>
          <w:sz w:val="20"/>
        </w:rPr>
        <w:t> </w:t>
      </w:r>
      <w:r>
        <w:rPr>
          <w:color w:val="231F20"/>
          <w:sz w:val="20"/>
        </w:rPr>
        <w:t>којој</w:t>
      </w:r>
      <w:r>
        <w:rPr>
          <w:color w:val="231F20"/>
          <w:spacing w:val="-11"/>
          <w:sz w:val="20"/>
        </w:rPr>
        <w:t> </w:t>
      </w:r>
      <w:r>
        <w:rPr>
          <w:color w:val="231F20"/>
          <w:sz w:val="20"/>
        </w:rPr>
        <w:t>су</w:t>
      </w:r>
      <w:r>
        <w:rPr>
          <w:color w:val="231F20"/>
          <w:spacing w:val="-12"/>
          <w:sz w:val="20"/>
        </w:rPr>
        <w:t> </w:t>
      </w:r>
      <w:r>
        <w:rPr>
          <w:color w:val="231F20"/>
          <w:sz w:val="20"/>
        </w:rPr>
        <w:t>сви</w:t>
      </w:r>
      <w:r>
        <w:rPr>
          <w:color w:val="231F20"/>
          <w:spacing w:val="-11"/>
          <w:sz w:val="20"/>
        </w:rPr>
        <w:t> </w:t>
      </w:r>
      <w:r>
        <w:rPr>
          <w:color w:val="231F20"/>
          <w:sz w:val="20"/>
        </w:rPr>
        <w:t>спремни</w:t>
      </w:r>
      <w:r>
        <w:rPr>
          <w:color w:val="231F20"/>
          <w:spacing w:val="-11"/>
          <w:sz w:val="20"/>
        </w:rPr>
        <w:t> </w:t>
      </w:r>
      <w:r>
        <w:rPr>
          <w:color w:val="231F20"/>
          <w:sz w:val="20"/>
        </w:rPr>
        <w:t>да</w:t>
      </w:r>
      <w:r>
        <w:rPr>
          <w:color w:val="231F20"/>
          <w:spacing w:val="-12"/>
          <w:sz w:val="20"/>
        </w:rPr>
        <w:t> </w:t>
      </w:r>
      <w:r>
        <w:rPr>
          <w:color w:val="231F20"/>
          <w:sz w:val="20"/>
        </w:rPr>
        <w:t>преузму</w:t>
      </w:r>
      <w:r>
        <w:rPr>
          <w:color w:val="231F20"/>
          <w:spacing w:val="-11"/>
          <w:sz w:val="20"/>
        </w:rPr>
        <w:t> </w:t>
      </w:r>
      <w:r>
        <w:rPr>
          <w:color w:val="231F20"/>
          <w:sz w:val="20"/>
        </w:rPr>
        <w:t>одговор- ност за промене и да креирају уравнотежене пакете политика.</w:t>
      </w:r>
    </w:p>
    <w:p>
      <w:pPr>
        <w:pStyle w:val="ListParagraph"/>
        <w:numPr>
          <w:ilvl w:val="0"/>
          <w:numId w:val="21"/>
        </w:numPr>
        <w:tabs>
          <w:tab w:pos="2190" w:val="left" w:leader="none"/>
        </w:tabs>
        <w:spacing w:line="235" w:lineRule="auto" w:before="115" w:after="0"/>
        <w:ind w:left="1984" w:right="1130" w:firstLine="0"/>
        <w:jc w:val="both"/>
        <w:rPr>
          <w:sz w:val="20"/>
        </w:rPr>
      </w:pPr>
      <w:r>
        <w:rPr>
          <w:color w:val="231F20"/>
          <w:sz w:val="20"/>
        </w:rPr>
        <w:t>Политике флексигурности стварају буџетске трошкове и треба их кон- тролисати</w:t>
      </w:r>
      <w:r>
        <w:rPr>
          <w:color w:val="231F20"/>
          <w:spacing w:val="-12"/>
          <w:sz w:val="20"/>
        </w:rPr>
        <w:t> </w:t>
      </w:r>
      <w:r>
        <w:rPr>
          <w:color w:val="231F20"/>
          <w:sz w:val="20"/>
        </w:rPr>
        <w:t>како</w:t>
      </w:r>
      <w:r>
        <w:rPr>
          <w:color w:val="231F20"/>
          <w:spacing w:val="-11"/>
          <w:sz w:val="20"/>
        </w:rPr>
        <w:t> </w:t>
      </w:r>
      <w:r>
        <w:rPr>
          <w:color w:val="231F20"/>
          <w:sz w:val="20"/>
        </w:rPr>
        <w:t>би</w:t>
      </w:r>
      <w:r>
        <w:rPr>
          <w:color w:val="231F20"/>
          <w:spacing w:val="-11"/>
          <w:sz w:val="20"/>
        </w:rPr>
        <w:t> </w:t>
      </w:r>
      <w:r>
        <w:rPr>
          <w:color w:val="231F20"/>
          <w:sz w:val="20"/>
        </w:rPr>
        <w:t>се</w:t>
      </w:r>
      <w:r>
        <w:rPr>
          <w:color w:val="231F20"/>
          <w:spacing w:val="-12"/>
          <w:sz w:val="20"/>
        </w:rPr>
        <w:t> </w:t>
      </w:r>
      <w:r>
        <w:rPr>
          <w:color w:val="231F20"/>
          <w:sz w:val="20"/>
        </w:rPr>
        <w:t>допринело</w:t>
      </w:r>
      <w:r>
        <w:rPr>
          <w:color w:val="231F20"/>
          <w:spacing w:val="-11"/>
          <w:sz w:val="20"/>
        </w:rPr>
        <w:t> </w:t>
      </w:r>
      <w:r>
        <w:rPr>
          <w:color w:val="231F20"/>
          <w:sz w:val="20"/>
        </w:rPr>
        <w:t>чврстим</w:t>
      </w:r>
      <w:r>
        <w:rPr>
          <w:color w:val="231F20"/>
          <w:spacing w:val="-11"/>
          <w:sz w:val="20"/>
        </w:rPr>
        <w:t> </w:t>
      </w:r>
      <w:r>
        <w:rPr>
          <w:color w:val="231F20"/>
          <w:sz w:val="20"/>
        </w:rPr>
        <w:t>и</w:t>
      </w:r>
      <w:r>
        <w:rPr>
          <w:color w:val="231F20"/>
          <w:spacing w:val="-12"/>
          <w:sz w:val="20"/>
        </w:rPr>
        <w:t> </w:t>
      </w:r>
      <w:r>
        <w:rPr>
          <w:color w:val="231F20"/>
          <w:sz w:val="20"/>
        </w:rPr>
        <w:t>финансијски</w:t>
      </w:r>
      <w:r>
        <w:rPr>
          <w:color w:val="231F20"/>
          <w:spacing w:val="-11"/>
          <w:sz w:val="20"/>
        </w:rPr>
        <w:t> </w:t>
      </w:r>
      <w:r>
        <w:rPr>
          <w:color w:val="231F20"/>
          <w:sz w:val="20"/>
        </w:rPr>
        <w:t>одрживим</w:t>
      </w:r>
      <w:r>
        <w:rPr>
          <w:color w:val="231F20"/>
          <w:spacing w:val="-11"/>
          <w:sz w:val="20"/>
        </w:rPr>
        <w:t> </w:t>
      </w:r>
      <w:r>
        <w:rPr>
          <w:color w:val="231F20"/>
          <w:sz w:val="20"/>
        </w:rPr>
        <w:t>буџет- ским политикама. Такође, треба да буду усмерене ка праведној распо- дели</w:t>
      </w:r>
      <w:r>
        <w:rPr>
          <w:color w:val="231F20"/>
          <w:spacing w:val="-1"/>
          <w:sz w:val="20"/>
        </w:rPr>
        <w:t> </w:t>
      </w:r>
      <w:r>
        <w:rPr>
          <w:color w:val="231F20"/>
          <w:sz w:val="20"/>
        </w:rPr>
        <w:t>трошкова</w:t>
      </w:r>
      <w:r>
        <w:rPr>
          <w:color w:val="231F20"/>
          <w:spacing w:val="-1"/>
          <w:sz w:val="20"/>
        </w:rPr>
        <w:t> </w:t>
      </w:r>
      <w:r>
        <w:rPr>
          <w:color w:val="231F20"/>
          <w:sz w:val="20"/>
        </w:rPr>
        <w:t>и</w:t>
      </w:r>
      <w:r>
        <w:rPr>
          <w:color w:val="231F20"/>
          <w:spacing w:val="-1"/>
          <w:sz w:val="20"/>
        </w:rPr>
        <w:t> </w:t>
      </w:r>
      <w:r>
        <w:rPr>
          <w:color w:val="231F20"/>
          <w:sz w:val="20"/>
        </w:rPr>
        <w:t>накнада,</w:t>
      </w:r>
      <w:r>
        <w:rPr>
          <w:color w:val="231F20"/>
          <w:spacing w:val="-1"/>
          <w:sz w:val="20"/>
        </w:rPr>
        <w:t> </w:t>
      </w:r>
      <w:r>
        <w:rPr>
          <w:color w:val="231F20"/>
          <w:sz w:val="20"/>
        </w:rPr>
        <w:t>посебно</w:t>
      </w:r>
      <w:r>
        <w:rPr>
          <w:color w:val="231F20"/>
          <w:spacing w:val="-1"/>
          <w:sz w:val="20"/>
        </w:rPr>
        <w:t> </w:t>
      </w:r>
      <w:r>
        <w:rPr>
          <w:color w:val="231F20"/>
          <w:sz w:val="20"/>
        </w:rPr>
        <w:t>између</w:t>
      </w:r>
      <w:r>
        <w:rPr>
          <w:color w:val="231F20"/>
          <w:spacing w:val="-1"/>
          <w:sz w:val="20"/>
        </w:rPr>
        <w:t> </w:t>
      </w:r>
      <w:r>
        <w:rPr>
          <w:color w:val="231F20"/>
          <w:sz w:val="20"/>
        </w:rPr>
        <w:t>пословних,</w:t>
      </w:r>
      <w:r>
        <w:rPr>
          <w:color w:val="231F20"/>
          <w:spacing w:val="-1"/>
          <w:sz w:val="20"/>
        </w:rPr>
        <w:t> </w:t>
      </w:r>
      <w:r>
        <w:rPr>
          <w:color w:val="231F20"/>
          <w:sz w:val="20"/>
        </w:rPr>
        <w:t>индивидуалних</w:t>
      </w:r>
      <w:r>
        <w:rPr>
          <w:color w:val="231F20"/>
          <w:spacing w:val="-1"/>
          <w:sz w:val="20"/>
        </w:rPr>
        <w:t> </w:t>
      </w:r>
      <w:r>
        <w:rPr>
          <w:color w:val="231F20"/>
          <w:sz w:val="20"/>
        </w:rPr>
        <w:t>и јавних буџета, уз уважавање специфичних ситуација у којима се налазе мала</w:t>
      </w:r>
      <w:r>
        <w:rPr>
          <w:color w:val="231F20"/>
          <w:spacing w:val="-12"/>
          <w:sz w:val="20"/>
        </w:rPr>
        <w:t> </w:t>
      </w:r>
      <w:r>
        <w:rPr>
          <w:color w:val="231F20"/>
          <w:sz w:val="20"/>
        </w:rPr>
        <w:t>и</w:t>
      </w:r>
      <w:r>
        <w:rPr>
          <w:color w:val="231F20"/>
          <w:spacing w:val="-11"/>
          <w:sz w:val="20"/>
        </w:rPr>
        <w:t> </w:t>
      </w:r>
      <w:r>
        <w:rPr>
          <w:color w:val="231F20"/>
          <w:sz w:val="20"/>
        </w:rPr>
        <w:t>средња</w:t>
      </w:r>
      <w:r>
        <w:rPr>
          <w:color w:val="231F20"/>
          <w:spacing w:val="-11"/>
          <w:sz w:val="20"/>
        </w:rPr>
        <w:t> </w:t>
      </w:r>
      <w:r>
        <w:rPr>
          <w:color w:val="231F20"/>
          <w:sz w:val="20"/>
        </w:rPr>
        <w:t>предузећа</w:t>
      </w:r>
      <w:r>
        <w:rPr>
          <w:color w:val="231F20"/>
          <w:spacing w:val="-12"/>
          <w:sz w:val="20"/>
        </w:rPr>
        <w:t> </w:t>
      </w:r>
      <w:r>
        <w:rPr>
          <w:color w:val="231F20"/>
          <w:sz w:val="20"/>
        </w:rPr>
        <w:t>(МСП).</w:t>
      </w:r>
      <w:r>
        <w:rPr>
          <w:color w:val="231F20"/>
          <w:spacing w:val="-11"/>
          <w:sz w:val="20"/>
        </w:rPr>
        <w:t> </w:t>
      </w:r>
      <w:r>
        <w:rPr>
          <w:color w:val="231F20"/>
          <w:sz w:val="20"/>
        </w:rPr>
        <w:t>Истовремено,</w:t>
      </w:r>
      <w:r>
        <w:rPr>
          <w:color w:val="231F20"/>
          <w:spacing w:val="-11"/>
          <w:sz w:val="20"/>
        </w:rPr>
        <w:t> </w:t>
      </w:r>
      <w:r>
        <w:rPr>
          <w:color w:val="231F20"/>
          <w:sz w:val="20"/>
        </w:rPr>
        <w:t>ефективне</w:t>
      </w:r>
      <w:r>
        <w:rPr>
          <w:color w:val="231F20"/>
          <w:spacing w:val="-12"/>
          <w:sz w:val="20"/>
        </w:rPr>
        <w:t> </w:t>
      </w:r>
      <w:r>
        <w:rPr>
          <w:color w:val="231F20"/>
          <w:sz w:val="20"/>
        </w:rPr>
        <w:t>политике</w:t>
      </w:r>
      <w:r>
        <w:rPr>
          <w:color w:val="231F20"/>
          <w:spacing w:val="-11"/>
          <w:sz w:val="20"/>
        </w:rPr>
        <w:t> </w:t>
      </w:r>
      <w:r>
        <w:rPr>
          <w:color w:val="231F20"/>
          <w:sz w:val="20"/>
        </w:rPr>
        <w:t>фле- ксигурности тако могу допринети остваривању свеопштих циљева.</w:t>
      </w:r>
    </w:p>
    <w:p>
      <w:pPr>
        <w:pStyle w:val="BodyText"/>
        <w:ind w:left="0"/>
        <w:jc w:val="left"/>
      </w:pPr>
    </w:p>
    <w:p>
      <w:pPr>
        <w:pStyle w:val="BodyText"/>
        <w:spacing w:before="63"/>
        <w:ind w:left="0"/>
        <w:jc w:val="left"/>
      </w:pPr>
    </w:p>
    <w:p>
      <w:pPr>
        <w:pStyle w:val="Heading2"/>
        <w:ind w:left="1491" w:right="1207"/>
        <w:jc w:val="center"/>
      </w:pPr>
      <w:bookmarkStart w:name="_TOC_250037" w:id="25"/>
      <w:r>
        <w:rPr>
          <w:color w:val="231F20"/>
          <w:spacing w:val="-4"/>
        </w:rPr>
        <w:t>Модели</w:t>
      </w:r>
      <w:r>
        <w:rPr>
          <w:color w:val="231F20"/>
          <w:spacing w:val="-3"/>
        </w:rPr>
        <w:t> </w:t>
      </w:r>
      <w:bookmarkEnd w:id="25"/>
      <w:r>
        <w:rPr>
          <w:color w:val="231F20"/>
          <w:spacing w:val="-2"/>
        </w:rPr>
        <w:t>флексигурности</w:t>
      </w:r>
    </w:p>
    <w:p>
      <w:pPr>
        <w:pStyle w:val="BodyText"/>
        <w:spacing w:line="235" w:lineRule="auto" w:before="154"/>
        <w:ind w:right="1130"/>
      </w:pPr>
      <w:r>
        <w:rPr>
          <w:color w:val="231F20"/>
        </w:rPr>
        <w:t>Државе чланице имају различите модалитете и комбинације елемената фле- ксибилности</w:t>
      </w:r>
      <w:r>
        <w:rPr>
          <w:color w:val="231F20"/>
          <w:spacing w:val="-8"/>
        </w:rPr>
        <w:t> </w:t>
      </w:r>
      <w:r>
        <w:rPr>
          <w:color w:val="231F20"/>
        </w:rPr>
        <w:t>и</w:t>
      </w:r>
      <w:r>
        <w:rPr>
          <w:color w:val="231F20"/>
          <w:spacing w:val="-7"/>
        </w:rPr>
        <w:t> </w:t>
      </w:r>
      <w:r>
        <w:rPr>
          <w:color w:val="231F20"/>
        </w:rPr>
        <w:t>сигурности,</w:t>
      </w:r>
      <w:r>
        <w:rPr>
          <w:color w:val="231F20"/>
          <w:spacing w:val="-8"/>
        </w:rPr>
        <w:t> </w:t>
      </w:r>
      <w:r>
        <w:rPr>
          <w:color w:val="231F20"/>
        </w:rPr>
        <w:t>што</w:t>
      </w:r>
      <w:r>
        <w:rPr>
          <w:color w:val="231F20"/>
          <w:spacing w:val="-7"/>
        </w:rPr>
        <w:t> </w:t>
      </w:r>
      <w:r>
        <w:rPr>
          <w:color w:val="231F20"/>
        </w:rPr>
        <w:t>осликава</w:t>
      </w:r>
      <w:r>
        <w:rPr>
          <w:color w:val="231F20"/>
          <w:spacing w:val="-7"/>
        </w:rPr>
        <w:t> </w:t>
      </w:r>
      <w:r>
        <w:rPr>
          <w:color w:val="231F20"/>
        </w:rPr>
        <w:t>разноврсност</w:t>
      </w:r>
      <w:r>
        <w:rPr>
          <w:color w:val="231F20"/>
          <w:spacing w:val="-7"/>
        </w:rPr>
        <w:t> </w:t>
      </w:r>
      <w:r>
        <w:rPr>
          <w:color w:val="231F20"/>
        </w:rPr>
        <w:t>европских</w:t>
      </w:r>
      <w:r>
        <w:rPr>
          <w:color w:val="231F20"/>
          <w:spacing w:val="-8"/>
        </w:rPr>
        <w:t> </w:t>
      </w:r>
      <w:r>
        <w:rPr>
          <w:color w:val="231F20"/>
        </w:rPr>
        <w:t>система</w:t>
      </w:r>
      <w:r>
        <w:rPr>
          <w:color w:val="231F20"/>
          <w:spacing w:val="-7"/>
        </w:rPr>
        <w:t> </w:t>
      </w:r>
      <w:r>
        <w:rPr>
          <w:color w:val="231F20"/>
        </w:rPr>
        <w:t>запо- шљавања.</w:t>
      </w:r>
      <w:r>
        <w:rPr>
          <w:color w:val="231F20"/>
          <w:spacing w:val="-3"/>
        </w:rPr>
        <w:t> </w:t>
      </w:r>
      <w:r>
        <w:rPr>
          <w:color w:val="231F20"/>
        </w:rPr>
        <w:t>Узимајући</w:t>
      </w:r>
      <w:r>
        <w:rPr>
          <w:color w:val="231F20"/>
          <w:spacing w:val="-3"/>
        </w:rPr>
        <w:t> </w:t>
      </w:r>
      <w:r>
        <w:rPr>
          <w:color w:val="231F20"/>
        </w:rPr>
        <w:t>у</w:t>
      </w:r>
      <w:r>
        <w:rPr>
          <w:color w:val="231F20"/>
          <w:spacing w:val="-2"/>
        </w:rPr>
        <w:t> </w:t>
      </w:r>
      <w:r>
        <w:rPr>
          <w:color w:val="231F20"/>
        </w:rPr>
        <w:t>обзир</w:t>
      </w:r>
      <w:r>
        <w:rPr>
          <w:color w:val="231F20"/>
          <w:spacing w:val="-3"/>
        </w:rPr>
        <w:t> </w:t>
      </w:r>
      <w:r>
        <w:rPr>
          <w:color w:val="231F20"/>
        </w:rPr>
        <w:t>постојећу</w:t>
      </w:r>
      <w:r>
        <w:rPr>
          <w:color w:val="231F20"/>
          <w:spacing w:val="-3"/>
        </w:rPr>
        <w:t> </w:t>
      </w:r>
      <w:r>
        <w:rPr>
          <w:color w:val="231F20"/>
        </w:rPr>
        <w:t>литературу,</w:t>
      </w:r>
      <w:r>
        <w:rPr>
          <w:color w:val="231F20"/>
          <w:spacing w:val="-2"/>
        </w:rPr>
        <w:t> </w:t>
      </w:r>
      <w:r>
        <w:rPr>
          <w:color w:val="231F20"/>
        </w:rPr>
        <w:t>Комисија</w:t>
      </w:r>
      <w:r>
        <w:rPr>
          <w:color w:val="231F20"/>
          <w:spacing w:val="-3"/>
        </w:rPr>
        <w:t> </w:t>
      </w:r>
      <w:r>
        <w:rPr>
          <w:color w:val="231F20"/>
        </w:rPr>
        <w:t>је</w:t>
      </w:r>
      <w:r>
        <w:rPr>
          <w:color w:val="231F20"/>
          <w:spacing w:val="-2"/>
        </w:rPr>
        <w:t> </w:t>
      </w:r>
      <w:r>
        <w:rPr>
          <w:color w:val="231F20"/>
        </w:rPr>
        <w:t>идентификова- ла,</w:t>
      </w:r>
      <w:r>
        <w:rPr>
          <w:color w:val="231F20"/>
          <w:spacing w:val="-12"/>
        </w:rPr>
        <w:t> </w:t>
      </w:r>
      <w:r>
        <w:rPr>
          <w:color w:val="231F20"/>
        </w:rPr>
        <w:t>у</w:t>
      </w:r>
      <w:r>
        <w:rPr>
          <w:color w:val="231F20"/>
          <w:spacing w:val="-11"/>
        </w:rPr>
        <w:t> </w:t>
      </w:r>
      <w:r>
        <w:rPr>
          <w:color w:val="231F20"/>
        </w:rPr>
        <w:t>складу</w:t>
      </w:r>
      <w:r>
        <w:rPr>
          <w:color w:val="231F20"/>
          <w:spacing w:val="-11"/>
        </w:rPr>
        <w:t> </w:t>
      </w:r>
      <w:r>
        <w:rPr>
          <w:color w:val="231F20"/>
        </w:rPr>
        <w:t>са</w:t>
      </w:r>
      <w:r>
        <w:rPr>
          <w:color w:val="231F20"/>
          <w:spacing w:val="-12"/>
        </w:rPr>
        <w:t> </w:t>
      </w:r>
      <w:r>
        <w:rPr>
          <w:color w:val="231F20"/>
        </w:rPr>
        <w:t>преовлађујућим</w:t>
      </w:r>
      <w:r>
        <w:rPr>
          <w:color w:val="231F20"/>
          <w:spacing w:val="-11"/>
        </w:rPr>
        <w:t> </w:t>
      </w:r>
      <w:r>
        <w:rPr>
          <w:color w:val="231F20"/>
        </w:rPr>
        <w:t>комбинацијама</w:t>
      </w:r>
      <w:r>
        <w:rPr>
          <w:color w:val="231F20"/>
          <w:spacing w:val="-11"/>
        </w:rPr>
        <w:t> </w:t>
      </w:r>
      <w:r>
        <w:rPr>
          <w:color w:val="231F20"/>
        </w:rPr>
        <w:t>политика</w:t>
      </w:r>
      <w:r>
        <w:rPr>
          <w:color w:val="231F20"/>
          <w:spacing w:val="-12"/>
        </w:rPr>
        <w:t> </w:t>
      </w:r>
      <w:r>
        <w:rPr>
          <w:color w:val="231F20"/>
        </w:rPr>
        <w:t>и/или</w:t>
      </w:r>
      <w:r>
        <w:rPr>
          <w:color w:val="231F20"/>
          <w:spacing w:val="-11"/>
        </w:rPr>
        <w:t> </w:t>
      </w:r>
      <w:r>
        <w:rPr>
          <w:color w:val="231F20"/>
        </w:rPr>
        <w:t>институција,</w:t>
      </w:r>
      <w:r>
        <w:rPr>
          <w:color w:val="231F20"/>
          <w:spacing w:val="-11"/>
        </w:rPr>
        <w:t> </w:t>
      </w:r>
      <w:r>
        <w:rPr>
          <w:color w:val="231F20"/>
        </w:rPr>
        <w:t>пет различитих приступа у Европској унији, током 2006. године:</w:t>
      </w:r>
    </w:p>
    <w:p>
      <w:pPr>
        <w:pStyle w:val="ListParagraph"/>
        <w:numPr>
          <w:ilvl w:val="1"/>
          <w:numId w:val="21"/>
        </w:numPr>
        <w:tabs>
          <w:tab w:pos="2197" w:val="left" w:leader="none"/>
        </w:tabs>
        <w:spacing w:line="235" w:lineRule="auto" w:before="200" w:after="0"/>
        <w:ind w:left="1984" w:right="1130" w:firstLine="0"/>
        <w:jc w:val="both"/>
        <w:rPr>
          <w:sz w:val="20"/>
        </w:rPr>
      </w:pPr>
      <w:r>
        <w:rPr>
          <w:b/>
          <w:color w:val="231F20"/>
          <w:sz w:val="20"/>
        </w:rPr>
        <w:t>Англосаксонски систем (Велика Британија и Ирска) </w:t>
      </w:r>
      <w:r>
        <w:rPr>
          <w:color w:val="231F20"/>
          <w:sz w:val="20"/>
        </w:rPr>
        <w:t>карактерише висок степен флексибилности, релативно низак степен сигурности и ниске стопе опорезивања. Ове земље имају слабију правну регулативу</w:t>
      </w:r>
      <w:r>
        <w:rPr>
          <w:color w:val="231F20"/>
          <w:spacing w:val="80"/>
          <w:sz w:val="20"/>
        </w:rPr>
        <w:t> </w:t>
      </w:r>
      <w:r>
        <w:rPr>
          <w:color w:val="231F20"/>
          <w:sz w:val="20"/>
        </w:rPr>
        <w:t>у</w:t>
      </w:r>
      <w:r>
        <w:rPr>
          <w:color w:val="231F20"/>
          <w:spacing w:val="-5"/>
          <w:sz w:val="20"/>
        </w:rPr>
        <w:t> </w:t>
      </w:r>
      <w:r>
        <w:rPr>
          <w:color w:val="231F20"/>
          <w:sz w:val="20"/>
        </w:rPr>
        <w:t>области</w:t>
      </w:r>
      <w:r>
        <w:rPr>
          <w:color w:val="231F20"/>
          <w:spacing w:val="-5"/>
          <w:sz w:val="20"/>
        </w:rPr>
        <w:t> </w:t>
      </w:r>
      <w:r>
        <w:rPr>
          <w:color w:val="231F20"/>
          <w:sz w:val="20"/>
        </w:rPr>
        <w:t>запошљавања,</w:t>
      </w:r>
      <w:r>
        <w:rPr>
          <w:color w:val="231F20"/>
          <w:spacing w:val="-5"/>
          <w:sz w:val="20"/>
        </w:rPr>
        <w:t> </w:t>
      </w:r>
      <w:r>
        <w:rPr>
          <w:color w:val="231F20"/>
          <w:sz w:val="20"/>
        </w:rPr>
        <w:t>што</w:t>
      </w:r>
      <w:r>
        <w:rPr>
          <w:color w:val="231F20"/>
          <w:spacing w:val="-5"/>
          <w:sz w:val="20"/>
        </w:rPr>
        <w:t> </w:t>
      </w:r>
      <w:r>
        <w:rPr>
          <w:color w:val="231F20"/>
          <w:sz w:val="20"/>
        </w:rPr>
        <w:t>предузећима</w:t>
      </w:r>
      <w:r>
        <w:rPr>
          <w:color w:val="231F20"/>
          <w:spacing w:val="-5"/>
          <w:sz w:val="20"/>
        </w:rPr>
        <w:t> </w:t>
      </w:r>
      <w:r>
        <w:rPr>
          <w:color w:val="231F20"/>
          <w:sz w:val="20"/>
        </w:rPr>
        <w:t>олакшава</w:t>
      </w:r>
      <w:r>
        <w:rPr>
          <w:color w:val="231F20"/>
          <w:spacing w:val="-5"/>
          <w:sz w:val="20"/>
        </w:rPr>
        <w:t> </w:t>
      </w:r>
      <w:r>
        <w:rPr>
          <w:color w:val="231F20"/>
          <w:sz w:val="20"/>
        </w:rPr>
        <w:t>реструктурирање</w:t>
      </w:r>
      <w:r>
        <w:rPr>
          <w:color w:val="231F20"/>
          <w:spacing w:val="-5"/>
          <w:sz w:val="20"/>
        </w:rPr>
        <w:t> </w:t>
      </w:r>
      <w:r>
        <w:rPr>
          <w:color w:val="231F20"/>
          <w:sz w:val="20"/>
        </w:rPr>
        <w:t>у променљивим</w:t>
      </w:r>
      <w:r>
        <w:rPr>
          <w:color w:val="231F20"/>
          <w:spacing w:val="-1"/>
          <w:sz w:val="20"/>
        </w:rPr>
        <w:t> </w:t>
      </w:r>
      <w:r>
        <w:rPr>
          <w:color w:val="231F20"/>
          <w:sz w:val="20"/>
        </w:rPr>
        <w:t>економским</w:t>
      </w:r>
      <w:r>
        <w:rPr>
          <w:color w:val="231F20"/>
          <w:spacing w:val="-1"/>
          <w:sz w:val="20"/>
        </w:rPr>
        <w:t> </w:t>
      </w:r>
      <w:r>
        <w:rPr>
          <w:color w:val="231F20"/>
          <w:sz w:val="20"/>
        </w:rPr>
        <w:t>условима,</w:t>
      </w:r>
      <w:r>
        <w:rPr>
          <w:color w:val="231F20"/>
          <w:spacing w:val="-1"/>
          <w:sz w:val="20"/>
        </w:rPr>
        <w:t> </w:t>
      </w:r>
      <w:r>
        <w:rPr>
          <w:color w:val="231F20"/>
          <w:sz w:val="20"/>
        </w:rPr>
        <w:t>те</w:t>
      </w:r>
      <w:r>
        <w:rPr>
          <w:color w:val="231F20"/>
          <w:spacing w:val="-1"/>
          <w:sz w:val="20"/>
        </w:rPr>
        <w:t> </w:t>
      </w:r>
      <w:r>
        <w:rPr>
          <w:color w:val="231F20"/>
          <w:sz w:val="20"/>
        </w:rPr>
        <w:t>средње/ниске</w:t>
      </w:r>
      <w:r>
        <w:rPr>
          <w:color w:val="231F20"/>
          <w:spacing w:val="-1"/>
          <w:sz w:val="20"/>
        </w:rPr>
        <w:t> </w:t>
      </w:r>
      <w:r>
        <w:rPr>
          <w:color w:val="231F20"/>
          <w:sz w:val="20"/>
        </w:rPr>
        <w:t>трошкове</w:t>
      </w:r>
      <w:r>
        <w:rPr>
          <w:color w:val="231F20"/>
          <w:spacing w:val="-1"/>
          <w:sz w:val="20"/>
        </w:rPr>
        <w:t> </w:t>
      </w:r>
      <w:r>
        <w:rPr>
          <w:color w:val="231F20"/>
          <w:sz w:val="20"/>
        </w:rPr>
        <w:t>у</w:t>
      </w:r>
      <w:r>
        <w:rPr>
          <w:color w:val="231F20"/>
          <w:spacing w:val="-1"/>
          <w:sz w:val="20"/>
        </w:rPr>
        <w:t> </w:t>
      </w:r>
      <w:r>
        <w:rPr>
          <w:color w:val="231F20"/>
          <w:sz w:val="20"/>
        </w:rPr>
        <w:t>вези са политикама тржишта рада, које су усмерене ка томе да пруже помоћ незапосленима</w:t>
      </w:r>
      <w:r>
        <w:rPr>
          <w:color w:val="231F20"/>
          <w:spacing w:val="-12"/>
          <w:sz w:val="20"/>
        </w:rPr>
        <w:t> </w:t>
      </w:r>
      <w:r>
        <w:rPr>
          <w:color w:val="231F20"/>
          <w:sz w:val="20"/>
        </w:rPr>
        <w:t>да</w:t>
      </w:r>
      <w:r>
        <w:rPr>
          <w:color w:val="231F20"/>
          <w:spacing w:val="-10"/>
          <w:sz w:val="20"/>
        </w:rPr>
        <w:t> </w:t>
      </w:r>
      <w:r>
        <w:rPr>
          <w:color w:val="231F20"/>
          <w:sz w:val="20"/>
        </w:rPr>
        <w:t>се</w:t>
      </w:r>
      <w:r>
        <w:rPr>
          <w:color w:val="231F20"/>
          <w:spacing w:val="-11"/>
          <w:sz w:val="20"/>
        </w:rPr>
        <w:t> </w:t>
      </w:r>
      <w:r>
        <w:rPr>
          <w:color w:val="231F20"/>
          <w:sz w:val="20"/>
        </w:rPr>
        <w:t>врате</w:t>
      </w:r>
      <w:r>
        <w:rPr>
          <w:color w:val="231F20"/>
          <w:spacing w:val="-11"/>
          <w:sz w:val="20"/>
        </w:rPr>
        <w:t> </w:t>
      </w:r>
      <w:r>
        <w:rPr>
          <w:color w:val="231F20"/>
          <w:sz w:val="20"/>
        </w:rPr>
        <w:t>на</w:t>
      </w:r>
      <w:r>
        <w:rPr>
          <w:color w:val="231F20"/>
          <w:spacing w:val="-11"/>
          <w:sz w:val="20"/>
        </w:rPr>
        <w:t> </w:t>
      </w:r>
      <w:r>
        <w:rPr>
          <w:color w:val="231F20"/>
          <w:sz w:val="20"/>
        </w:rPr>
        <w:t>посао.</w:t>
      </w:r>
      <w:r>
        <w:rPr>
          <w:color w:val="231F20"/>
          <w:spacing w:val="-11"/>
          <w:sz w:val="20"/>
        </w:rPr>
        <w:t> </w:t>
      </w:r>
      <w:r>
        <w:rPr>
          <w:color w:val="231F20"/>
          <w:sz w:val="20"/>
        </w:rPr>
        <w:t>Трансфери</w:t>
      </w:r>
      <w:r>
        <w:rPr>
          <w:color w:val="231F20"/>
          <w:spacing w:val="-11"/>
          <w:sz w:val="20"/>
        </w:rPr>
        <w:t> </w:t>
      </w:r>
      <w:r>
        <w:rPr>
          <w:color w:val="231F20"/>
          <w:sz w:val="20"/>
        </w:rPr>
        <w:t>готовине</w:t>
      </w:r>
      <w:r>
        <w:rPr>
          <w:color w:val="231F20"/>
          <w:spacing w:val="-11"/>
          <w:sz w:val="20"/>
        </w:rPr>
        <w:t> </w:t>
      </w:r>
      <w:r>
        <w:rPr>
          <w:color w:val="231F20"/>
          <w:sz w:val="20"/>
        </w:rPr>
        <w:t>првенствено</w:t>
      </w:r>
      <w:r>
        <w:rPr>
          <w:color w:val="231F20"/>
          <w:spacing w:val="-11"/>
          <w:sz w:val="20"/>
        </w:rPr>
        <w:t> </w:t>
      </w:r>
      <w:r>
        <w:rPr>
          <w:color w:val="231F20"/>
          <w:sz w:val="20"/>
        </w:rPr>
        <w:t>су усмерени ка накнадама у вези са регуларним запослењем. Овај модел карактеришу слаби синдикати, средње/високе стопе незапослености и високе разлике у нивоу зарада.</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22"/>
        </w:numPr>
        <w:tabs>
          <w:tab w:pos="1857" w:val="left" w:leader="none"/>
        </w:tabs>
        <w:spacing w:line="235" w:lineRule="auto" w:before="41" w:after="0"/>
        <w:ind w:left="1700" w:right="1413" w:firstLine="0"/>
        <w:jc w:val="both"/>
        <w:rPr>
          <w:b/>
          <w:color w:val="231F20"/>
          <w:sz w:val="20"/>
        </w:rPr>
      </w:pPr>
      <w:r>
        <w:rPr>
          <w:b/>
          <w:color w:val="231F20"/>
          <w:sz w:val="20"/>
        </w:rPr>
        <w:t>Континентални систем (Aустрија, Немачка, Француска, Луксембург и Белгија) </w:t>
      </w:r>
      <w:r>
        <w:rPr>
          <w:color w:val="231F20"/>
          <w:sz w:val="20"/>
        </w:rPr>
        <w:t>карактерише средњи/низак ниво флексибилности, средњи/ви- </w:t>
      </w:r>
      <w:r>
        <w:rPr>
          <w:color w:val="231F20"/>
          <w:spacing w:val="-2"/>
          <w:sz w:val="20"/>
        </w:rPr>
        <w:t>сок ниво сигурности и средње/високе стопе опорезивања. Државе се уве- </w:t>
      </w:r>
      <w:r>
        <w:rPr>
          <w:color w:val="231F20"/>
          <w:sz w:val="20"/>
        </w:rPr>
        <w:t>лико</w:t>
      </w:r>
      <w:r>
        <w:rPr>
          <w:color w:val="231F20"/>
          <w:spacing w:val="-7"/>
          <w:sz w:val="20"/>
        </w:rPr>
        <w:t> </w:t>
      </w:r>
      <w:r>
        <w:rPr>
          <w:color w:val="231F20"/>
          <w:sz w:val="20"/>
        </w:rPr>
        <w:t>ослањају</w:t>
      </w:r>
      <w:r>
        <w:rPr>
          <w:color w:val="231F20"/>
          <w:spacing w:val="-7"/>
          <w:sz w:val="20"/>
        </w:rPr>
        <w:t> </w:t>
      </w:r>
      <w:r>
        <w:rPr>
          <w:color w:val="231F20"/>
          <w:sz w:val="20"/>
        </w:rPr>
        <w:t>на</w:t>
      </w:r>
      <w:r>
        <w:rPr>
          <w:color w:val="231F20"/>
          <w:spacing w:val="-7"/>
          <w:sz w:val="20"/>
        </w:rPr>
        <w:t> </w:t>
      </w:r>
      <w:r>
        <w:rPr>
          <w:color w:val="231F20"/>
          <w:sz w:val="20"/>
        </w:rPr>
        <w:t>накнаде</w:t>
      </w:r>
      <w:r>
        <w:rPr>
          <w:color w:val="231F20"/>
          <w:spacing w:val="-7"/>
          <w:sz w:val="20"/>
        </w:rPr>
        <w:t> </w:t>
      </w:r>
      <w:r>
        <w:rPr>
          <w:color w:val="231F20"/>
          <w:sz w:val="20"/>
        </w:rPr>
        <w:t>које</w:t>
      </w:r>
      <w:r>
        <w:rPr>
          <w:color w:val="231F20"/>
          <w:spacing w:val="-7"/>
          <w:sz w:val="20"/>
        </w:rPr>
        <w:t> </w:t>
      </w:r>
      <w:r>
        <w:rPr>
          <w:color w:val="231F20"/>
          <w:sz w:val="20"/>
        </w:rPr>
        <w:t>су</w:t>
      </w:r>
      <w:r>
        <w:rPr>
          <w:color w:val="231F20"/>
          <w:spacing w:val="-7"/>
          <w:sz w:val="20"/>
        </w:rPr>
        <w:t> </w:t>
      </w:r>
      <w:r>
        <w:rPr>
          <w:color w:val="231F20"/>
          <w:sz w:val="20"/>
        </w:rPr>
        <w:t>засноване</w:t>
      </w:r>
      <w:r>
        <w:rPr>
          <w:color w:val="231F20"/>
          <w:spacing w:val="-8"/>
          <w:sz w:val="20"/>
        </w:rPr>
        <w:t> </w:t>
      </w:r>
      <w:r>
        <w:rPr>
          <w:color w:val="231F20"/>
          <w:sz w:val="20"/>
        </w:rPr>
        <w:t>на</w:t>
      </w:r>
      <w:r>
        <w:rPr>
          <w:color w:val="231F20"/>
          <w:spacing w:val="-7"/>
          <w:sz w:val="20"/>
        </w:rPr>
        <w:t> </w:t>
      </w:r>
      <w:r>
        <w:rPr>
          <w:color w:val="231F20"/>
          <w:sz w:val="20"/>
        </w:rPr>
        <w:t>осигурању</w:t>
      </w:r>
      <w:r>
        <w:rPr>
          <w:color w:val="231F20"/>
          <w:spacing w:val="-7"/>
          <w:sz w:val="20"/>
        </w:rPr>
        <w:t> </w:t>
      </w:r>
      <w:r>
        <w:rPr>
          <w:color w:val="231F20"/>
          <w:sz w:val="20"/>
        </w:rPr>
        <w:t>и</w:t>
      </w:r>
      <w:r>
        <w:rPr>
          <w:color w:val="231F20"/>
          <w:spacing w:val="-7"/>
          <w:sz w:val="20"/>
        </w:rPr>
        <w:t> </w:t>
      </w:r>
      <w:r>
        <w:rPr>
          <w:color w:val="231F20"/>
          <w:sz w:val="20"/>
        </w:rPr>
        <w:t>имају</w:t>
      </w:r>
      <w:r>
        <w:rPr>
          <w:color w:val="231F20"/>
          <w:spacing w:val="-7"/>
          <w:sz w:val="20"/>
        </w:rPr>
        <w:t> </w:t>
      </w:r>
      <w:r>
        <w:rPr>
          <w:color w:val="231F20"/>
          <w:sz w:val="20"/>
        </w:rPr>
        <w:t>строжу правну</w:t>
      </w:r>
      <w:r>
        <w:rPr>
          <w:color w:val="231F20"/>
          <w:spacing w:val="-6"/>
          <w:sz w:val="20"/>
        </w:rPr>
        <w:t> </w:t>
      </w:r>
      <w:r>
        <w:rPr>
          <w:color w:val="231F20"/>
          <w:sz w:val="20"/>
        </w:rPr>
        <w:t>регулативу</w:t>
      </w:r>
      <w:r>
        <w:rPr>
          <w:color w:val="231F20"/>
          <w:spacing w:val="-5"/>
          <w:sz w:val="20"/>
        </w:rPr>
        <w:t> </w:t>
      </w:r>
      <w:r>
        <w:rPr>
          <w:color w:val="231F20"/>
          <w:sz w:val="20"/>
        </w:rPr>
        <w:t>у</w:t>
      </w:r>
      <w:r>
        <w:rPr>
          <w:color w:val="231F20"/>
          <w:spacing w:val="-5"/>
          <w:sz w:val="20"/>
        </w:rPr>
        <w:t> </w:t>
      </w:r>
      <w:r>
        <w:rPr>
          <w:color w:val="231F20"/>
          <w:sz w:val="20"/>
        </w:rPr>
        <w:t>области</w:t>
      </w:r>
      <w:r>
        <w:rPr>
          <w:color w:val="231F20"/>
          <w:spacing w:val="-5"/>
          <w:sz w:val="20"/>
        </w:rPr>
        <w:t> </w:t>
      </w:r>
      <w:r>
        <w:rPr>
          <w:color w:val="231F20"/>
          <w:sz w:val="20"/>
        </w:rPr>
        <w:t>запошљавања.</w:t>
      </w:r>
      <w:r>
        <w:rPr>
          <w:color w:val="231F20"/>
          <w:spacing w:val="-6"/>
          <w:sz w:val="20"/>
        </w:rPr>
        <w:t> </w:t>
      </w:r>
      <w:r>
        <w:rPr>
          <w:color w:val="231F20"/>
          <w:sz w:val="20"/>
        </w:rPr>
        <w:t>Синдикати</w:t>
      </w:r>
      <w:r>
        <w:rPr>
          <w:color w:val="231F20"/>
          <w:spacing w:val="-5"/>
          <w:sz w:val="20"/>
        </w:rPr>
        <w:t> </w:t>
      </w:r>
      <w:r>
        <w:rPr>
          <w:color w:val="231F20"/>
          <w:sz w:val="20"/>
        </w:rPr>
        <w:t>су</w:t>
      </w:r>
      <w:r>
        <w:rPr>
          <w:color w:val="231F20"/>
          <w:spacing w:val="-6"/>
          <w:sz w:val="20"/>
        </w:rPr>
        <w:t> </w:t>
      </w:r>
      <w:r>
        <w:rPr>
          <w:color w:val="231F20"/>
          <w:sz w:val="20"/>
        </w:rPr>
        <w:t>јаки</w:t>
      </w:r>
      <w:r>
        <w:rPr>
          <w:color w:val="231F20"/>
          <w:spacing w:val="-6"/>
          <w:sz w:val="20"/>
        </w:rPr>
        <w:t> </w:t>
      </w:r>
      <w:r>
        <w:rPr>
          <w:color w:val="231F20"/>
          <w:sz w:val="20"/>
        </w:rPr>
        <w:t>и</w:t>
      </w:r>
      <w:r>
        <w:rPr>
          <w:color w:val="231F20"/>
          <w:spacing w:val="-6"/>
          <w:sz w:val="20"/>
        </w:rPr>
        <w:t> </w:t>
      </w:r>
      <w:r>
        <w:rPr>
          <w:color w:val="231F20"/>
          <w:sz w:val="20"/>
        </w:rPr>
        <w:t>редовно укључени у процес доношења и спровођења одлука. Ове државе имају више</w:t>
      </w:r>
      <w:r>
        <w:rPr>
          <w:color w:val="231F20"/>
          <w:spacing w:val="-12"/>
          <w:sz w:val="20"/>
        </w:rPr>
        <w:t> </w:t>
      </w:r>
      <w:r>
        <w:rPr>
          <w:color w:val="231F20"/>
          <w:sz w:val="20"/>
        </w:rPr>
        <w:t>стопе</w:t>
      </w:r>
      <w:r>
        <w:rPr>
          <w:color w:val="231F20"/>
          <w:spacing w:val="-11"/>
          <w:sz w:val="20"/>
        </w:rPr>
        <w:t> </w:t>
      </w:r>
      <w:r>
        <w:rPr>
          <w:color w:val="231F20"/>
          <w:sz w:val="20"/>
        </w:rPr>
        <w:t>дугорочне</w:t>
      </w:r>
      <w:r>
        <w:rPr>
          <w:color w:val="231F20"/>
          <w:spacing w:val="-11"/>
          <w:sz w:val="20"/>
        </w:rPr>
        <w:t> </w:t>
      </w:r>
      <w:r>
        <w:rPr>
          <w:color w:val="231F20"/>
          <w:sz w:val="20"/>
        </w:rPr>
        <w:t>незапослености,</w:t>
      </w:r>
      <w:r>
        <w:rPr>
          <w:color w:val="231F20"/>
          <w:spacing w:val="-12"/>
          <w:sz w:val="20"/>
        </w:rPr>
        <w:t> </w:t>
      </w:r>
      <w:r>
        <w:rPr>
          <w:color w:val="231F20"/>
          <w:sz w:val="20"/>
        </w:rPr>
        <w:t>захваљујући</w:t>
      </w:r>
      <w:r>
        <w:rPr>
          <w:color w:val="231F20"/>
          <w:spacing w:val="-11"/>
          <w:sz w:val="20"/>
        </w:rPr>
        <w:t> </w:t>
      </w:r>
      <w:r>
        <w:rPr>
          <w:color w:val="231F20"/>
          <w:sz w:val="20"/>
        </w:rPr>
        <w:t>вишим</w:t>
      </w:r>
      <w:r>
        <w:rPr>
          <w:color w:val="231F20"/>
          <w:spacing w:val="-11"/>
          <w:sz w:val="20"/>
        </w:rPr>
        <w:t> </w:t>
      </w:r>
      <w:r>
        <w:rPr>
          <w:color w:val="231F20"/>
          <w:sz w:val="20"/>
        </w:rPr>
        <w:t>нивоима</w:t>
      </w:r>
      <w:r>
        <w:rPr>
          <w:color w:val="231F20"/>
          <w:spacing w:val="-12"/>
          <w:sz w:val="20"/>
        </w:rPr>
        <w:t> </w:t>
      </w:r>
      <w:r>
        <w:rPr>
          <w:color w:val="231F20"/>
          <w:sz w:val="20"/>
        </w:rPr>
        <w:t>пре- расподеле</w:t>
      </w:r>
      <w:r>
        <w:rPr>
          <w:color w:val="231F20"/>
          <w:spacing w:val="-8"/>
          <w:sz w:val="20"/>
        </w:rPr>
        <w:t> </w:t>
      </w:r>
      <w:r>
        <w:rPr>
          <w:color w:val="231F20"/>
          <w:sz w:val="20"/>
        </w:rPr>
        <w:t>кроз</w:t>
      </w:r>
      <w:r>
        <w:rPr>
          <w:color w:val="231F20"/>
          <w:spacing w:val="-8"/>
          <w:sz w:val="20"/>
        </w:rPr>
        <w:t> </w:t>
      </w:r>
      <w:r>
        <w:rPr>
          <w:color w:val="231F20"/>
          <w:sz w:val="20"/>
        </w:rPr>
        <w:t>порезе</w:t>
      </w:r>
      <w:r>
        <w:rPr>
          <w:color w:val="231F20"/>
          <w:spacing w:val="-8"/>
          <w:sz w:val="20"/>
        </w:rPr>
        <w:t> </w:t>
      </w:r>
      <w:r>
        <w:rPr>
          <w:color w:val="231F20"/>
          <w:sz w:val="20"/>
        </w:rPr>
        <w:t>и</w:t>
      </w:r>
      <w:r>
        <w:rPr>
          <w:color w:val="231F20"/>
          <w:spacing w:val="-8"/>
          <w:sz w:val="20"/>
        </w:rPr>
        <w:t> </w:t>
      </w:r>
      <w:r>
        <w:rPr>
          <w:color w:val="231F20"/>
          <w:sz w:val="20"/>
        </w:rPr>
        <w:t>трансфере</w:t>
      </w:r>
      <w:r>
        <w:rPr>
          <w:color w:val="231F20"/>
          <w:spacing w:val="-8"/>
          <w:sz w:val="20"/>
        </w:rPr>
        <w:t> </w:t>
      </w:r>
      <w:r>
        <w:rPr>
          <w:color w:val="231F20"/>
          <w:sz w:val="20"/>
        </w:rPr>
        <w:t>и</w:t>
      </w:r>
      <w:r>
        <w:rPr>
          <w:color w:val="231F20"/>
          <w:spacing w:val="-8"/>
          <w:sz w:val="20"/>
        </w:rPr>
        <w:t> </w:t>
      </w:r>
      <w:r>
        <w:rPr>
          <w:color w:val="231F20"/>
          <w:sz w:val="20"/>
        </w:rPr>
        <w:t>имају</w:t>
      </w:r>
      <w:r>
        <w:rPr>
          <w:color w:val="231F20"/>
          <w:spacing w:val="-8"/>
          <w:sz w:val="20"/>
        </w:rPr>
        <w:t> </w:t>
      </w:r>
      <w:r>
        <w:rPr>
          <w:color w:val="231F20"/>
          <w:sz w:val="20"/>
        </w:rPr>
        <w:t>мали</w:t>
      </w:r>
      <w:r>
        <w:rPr>
          <w:color w:val="231F20"/>
          <w:spacing w:val="-8"/>
          <w:sz w:val="20"/>
        </w:rPr>
        <w:t> </w:t>
      </w:r>
      <w:r>
        <w:rPr>
          <w:color w:val="231F20"/>
          <w:sz w:val="20"/>
        </w:rPr>
        <w:t>број</w:t>
      </w:r>
      <w:r>
        <w:rPr>
          <w:color w:val="231F20"/>
          <w:spacing w:val="-8"/>
          <w:sz w:val="20"/>
        </w:rPr>
        <w:t> </w:t>
      </w:r>
      <w:r>
        <w:rPr>
          <w:color w:val="231F20"/>
          <w:sz w:val="20"/>
        </w:rPr>
        <w:t>сиромашних</w:t>
      </w:r>
      <w:r>
        <w:rPr>
          <w:color w:val="231F20"/>
          <w:spacing w:val="-8"/>
          <w:sz w:val="20"/>
        </w:rPr>
        <w:t> </w:t>
      </w:r>
      <w:r>
        <w:rPr>
          <w:color w:val="231F20"/>
          <w:sz w:val="20"/>
        </w:rPr>
        <w:t>људи или људи који су изложени сиромаштву.</w:t>
      </w:r>
    </w:p>
    <w:p>
      <w:pPr>
        <w:pStyle w:val="BodyText"/>
        <w:spacing w:before="116"/>
        <w:ind w:left="0"/>
        <w:jc w:val="left"/>
      </w:pPr>
    </w:p>
    <w:p>
      <w:pPr>
        <w:pStyle w:val="ListParagraph"/>
        <w:numPr>
          <w:ilvl w:val="0"/>
          <w:numId w:val="22"/>
        </w:numPr>
        <w:tabs>
          <w:tab w:pos="1879" w:val="left" w:leader="none"/>
        </w:tabs>
        <w:spacing w:line="235" w:lineRule="auto" w:before="0" w:after="0"/>
        <w:ind w:left="1700" w:right="1413" w:firstLine="0"/>
        <w:jc w:val="both"/>
        <w:rPr>
          <w:b/>
          <w:color w:val="231F20"/>
          <w:sz w:val="20"/>
        </w:rPr>
      </w:pPr>
      <w:r>
        <w:rPr>
          <w:b/>
          <w:color w:val="231F20"/>
          <w:sz w:val="20"/>
        </w:rPr>
        <w:t>Нордијски систем (Данска, Холандија, Шведска и Финска) </w:t>
      </w:r>
      <w:r>
        <w:rPr>
          <w:color w:val="231F20"/>
          <w:sz w:val="20"/>
        </w:rPr>
        <w:t>каракте- рише висок степен сигурности, средње/висок ниво флексибилности и средње/високе</w:t>
      </w:r>
      <w:r>
        <w:rPr>
          <w:color w:val="231F20"/>
          <w:spacing w:val="-12"/>
          <w:sz w:val="20"/>
        </w:rPr>
        <w:t> </w:t>
      </w:r>
      <w:r>
        <w:rPr>
          <w:color w:val="231F20"/>
          <w:sz w:val="20"/>
        </w:rPr>
        <w:t>стопе</w:t>
      </w:r>
      <w:r>
        <w:rPr>
          <w:color w:val="231F20"/>
          <w:spacing w:val="-11"/>
          <w:sz w:val="20"/>
        </w:rPr>
        <w:t> </w:t>
      </w:r>
      <w:r>
        <w:rPr>
          <w:color w:val="231F20"/>
          <w:sz w:val="20"/>
        </w:rPr>
        <w:t>опорезивања.</w:t>
      </w:r>
      <w:r>
        <w:rPr>
          <w:color w:val="231F20"/>
          <w:spacing w:val="-11"/>
          <w:sz w:val="20"/>
        </w:rPr>
        <w:t> </w:t>
      </w:r>
      <w:r>
        <w:rPr>
          <w:color w:val="231F20"/>
          <w:sz w:val="20"/>
        </w:rPr>
        <w:t>Ове</w:t>
      </w:r>
      <w:r>
        <w:rPr>
          <w:color w:val="231F20"/>
          <w:spacing w:val="-12"/>
          <w:sz w:val="20"/>
        </w:rPr>
        <w:t> </w:t>
      </w:r>
      <w:r>
        <w:rPr>
          <w:color w:val="231F20"/>
          <w:sz w:val="20"/>
        </w:rPr>
        <w:t>државе</w:t>
      </w:r>
      <w:r>
        <w:rPr>
          <w:color w:val="231F20"/>
          <w:spacing w:val="-11"/>
          <w:sz w:val="20"/>
        </w:rPr>
        <w:t> </w:t>
      </w:r>
      <w:r>
        <w:rPr>
          <w:color w:val="231F20"/>
          <w:sz w:val="20"/>
        </w:rPr>
        <w:t>имају</w:t>
      </w:r>
      <w:r>
        <w:rPr>
          <w:color w:val="231F20"/>
          <w:spacing w:val="-11"/>
          <w:sz w:val="20"/>
        </w:rPr>
        <w:t> </w:t>
      </w:r>
      <w:r>
        <w:rPr>
          <w:color w:val="231F20"/>
          <w:sz w:val="20"/>
        </w:rPr>
        <w:t>највише</w:t>
      </w:r>
      <w:r>
        <w:rPr>
          <w:color w:val="231F20"/>
          <w:spacing w:val="-12"/>
          <w:sz w:val="20"/>
        </w:rPr>
        <w:t> </w:t>
      </w:r>
      <w:r>
        <w:rPr>
          <w:color w:val="231F20"/>
          <w:sz w:val="20"/>
        </w:rPr>
        <w:t>трошкове социјалне</w:t>
      </w:r>
      <w:r>
        <w:rPr>
          <w:color w:val="231F20"/>
          <w:spacing w:val="-6"/>
          <w:sz w:val="20"/>
        </w:rPr>
        <w:t> </w:t>
      </w:r>
      <w:r>
        <w:rPr>
          <w:color w:val="231F20"/>
          <w:sz w:val="20"/>
        </w:rPr>
        <w:t>заштите,</w:t>
      </w:r>
      <w:r>
        <w:rPr>
          <w:color w:val="231F20"/>
          <w:spacing w:val="-6"/>
          <w:sz w:val="20"/>
        </w:rPr>
        <w:t> </w:t>
      </w:r>
      <w:r>
        <w:rPr>
          <w:color w:val="231F20"/>
          <w:sz w:val="20"/>
        </w:rPr>
        <w:t>универзални</w:t>
      </w:r>
      <w:r>
        <w:rPr>
          <w:color w:val="231F20"/>
          <w:spacing w:val="-6"/>
          <w:sz w:val="20"/>
        </w:rPr>
        <w:t> </w:t>
      </w:r>
      <w:r>
        <w:rPr>
          <w:color w:val="231F20"/>
          <w:sz w:val="20"/>
        </w:rPr>
        <w:t>социјални</w:t>
      </w:r>
      <w:r>
        <w:rPr>
          <w:color w:val="231F20"/>
          <w:spacing w:val="-6"/>
          <w:sz w:val="20"/>
        </w:rPr>
        <w:t> </w:t>
      </w:r>
      <w:r>
        <w:rPr>
          <w:color w:val="231F20"/>
          <w:sz w:val="20"/>
        </w:rPr>
        <w:t>и</w:t>
      </w:r>
      <w:r>
        <w:rPr>
          <w:color w:val="231F20"/>
          <w:spacing w:val="-6"/>
          <w:sz w:val="20"/>
        </w:rPr>
        <w:t> </w:t>
      </w:r>
      <w:r>
        <w:rPr>
          <w:color w:val="231F20"/>
          <w:sz w:val="20"/>
        </w:rPr>
        <w:t>здравствени</w:t>
      </w:r>
      <w:r>
        <w:rPr>
          <w:color w:val="231F20"/>
          <w:spacing w:val="-6"/>
          <w:sz w:val="20"/>
        </w:rPr>
        <w:t> </w:t>
      </w:r>
      <w:r>
        <w:rPr>
          <w:color w:val="231F20"/>
          <w:sz w:val="20"/>
        </w:rPr>
        <w:t>систем</w:t>
      </w:r>
      <w:r>
        <w:rPr>
          <w:color w:val="231F20"/>
          <w:spacing w:val="-6"/>
          <w:sz w:val="20"/>
        </w:rPr>
        <w:t> </w:t>
      </w:r>
      <w:r>
        <w:rPr>
          <w:color w:val="231F20"/>
          <w:sz w:val="20"/>
        </w:rPr>
        <w:t>у</w:t>
      </w:r>
      <w:r>
        <w:rPr>
          <w:color w:val="231F20"/>
          <w:spacing w:val="-6"/>
          <w:sz w:val="20"/>
        </w:rPr>
        <w:t> </w:t>
      </w:r>
      <w:r>
        <w:rPr>
          <w:color w:val="231F20"/>
          <w:sz w:val="20"/>
        </w:rPr>
        <w:t>Евро- пи. Правна регулатива у области запошљавања је слаба, али је праћена бројним мерама активне политике запошљавања и великодушном со- цијалном помоћи. Оне имају висок степен запослености и ниске стопе дугорочне незапослености. Становништво често мења радно место и осећа знатно већу сигурност од становништва осталих европских држа- ва. Социјални партнери имају битну улогу у процесу доношења одлука.</w:t>
      </w:r>
    </w:p>
    <w:p>
      <w:pPr>
        <w:pStyle w:val="BodyText"/>
        <w:spacing w:before="116"/>
        <w:ind w:left="0"/>
        <w:jc w:val="left"/>
      </w:pPr>
    </w:p>
    <w:p>
      <w:pPr>
        <w:pStyle w:val="ListParagraph"/>
        <w:numPr>
          <w:ilvl w:val="0"/>
          <w:numId w:val="22"/>
        </w:numPr>
        <w:tabs>
          <w:tab w:pos="1849" w:val="left" w:leader="none"/>
        </w:tabs>
        <w:spacing w:line="235" w:lineRule="auto" w:before="1" w:after="0"/>
        <w:ind w:left="1700" w:right="1413" w:firstLine="0"/>
        <w:jc w:val="both"/>
        <w:rPr>
          <w:b/>
          <w:color w:val="231F20"/>
          <w:sz w:val="20"/>
        </w:rPr>
      </w:pPr>
      <w:r>
        <w:rPr>
          <w:b/>
          <w:color w:val="231F20"/>
          <w:sz w:val="20"/>
        </w:rPr>
        <w:t>Медитерански</w:t>
      </w:r>
      <w:r>
        <w:rPr>
          <w:b/>
          <w:color w:val="231F20"/>
          <w:spacing w:val="-5"/>
          <w:sz w:val="20"/>
        </w:rPr>
        <w:t> </w:t>
      </w:r>
      <w:r>
        <w:rPr>
          <w:b/>
          <w:color w:val="231F20"/>
          <w:sz w:val="20"/>
        </w:rPr>
        <w:t>систем</w:t>
      </w:r>
      <w:r>
        <w:rPr>
          <w:b/>
          <w:color w:val="231F20"/>
          <w:spacing w:val="-5"/>
          <w:sz w:val="20"/>
        </w:rPr>
        <w:t> </w:t>
      </w:r>
      <w:r>
        <w:rPr>
          <w:b/>
          <w:color w:val="231F20"/>
          <w:sz w:val="20"/>
        </w:rPr>
        <w:t>(Шпанија,</w:t>
      </w:r>
      <w:r>
        <w:rPr>
          <w:b/>
          <w:color w:val="231F20"/>
          <w:spacing w:val="-5"/>
          <w:sz w:val="20"/>
        </w:rPr>
        <w:t> </w:t>
      </w:r>
      <w:r>
        <w:rPr>
          <w:b/>
          <w:color w:val="231F20"/>
          <w:sz w:val="20"/>
        </w:rPr>
        <w:t>Италија,</w:t>
      </w:r>
      <w:r>
        <w:rPr>
          <w:b/>
          <w:color w:val="231F20"/>
          <w:spacing w:val="-6"/>
          <w:sz w:val="20"/>
        </w:rPr>
        <w:t> </w:t>
      </w:r>
      <w:r>
        <w:rPr>
          <w:b/>
          <w:color w:val="231F20"/>
          <w:sz w:val="20"/>
        </w:rPr>
        <w:t>Португалија,</w:t>
      </w:r>
      <w:r>
        <w:rPr>
          <w:b/>
          <w:color w:val="231F20"/>
          <w:spacing w:val="-6"/>
          <w:sz w:val="20"/>
        </w:rPr>
        <w:t> </w:t>
      </w:r>
      <w:r>
        <w:rPr>
          <w:b/>
          <w:color w:val="231F20"/>
          <w:sz w:val="20"/>
        </w:rPr>
        <w:t>Грчка,</w:t>
      </w:r>
      <w:r>
        <w:rPr>
          <w:b/>
          <w:color w:val="231F20"/>
          <w:spacing w:val="-5"/>
          <w:sz w:val="20"/>
        </w:rPr>
        <w:t> </w:t>
      </w:r>
      <w:r>
        <w:rPr>
          <w:b/>
          <w:color w:val="231F20"/>
          <w:sz w:val="20"/>
        </w:rPr>
        <w:t>Кипар</w:t>
      </w:r>
      <w:r>
        <w:rPr>
          <w:b/>
          <w:color w:val="231F20"/>
          <w:spacing w:val="-6"/>
          <w:sz w:val="20"/>
        </w:rPr>
        <w:t> </w:t>
      </w:r>
      <w:r>
        <w:rPr>
          <w:b/>
          <w:color w:val="231F20"/>
          <w:sz w:val="20"/>
        </w:rPr>
        <w:t>и Малта)</w:t>
      </w:r>
      <w:r>
        <w:rPr>
          <w:b/>
          <w:color w:val="231F20"/>
          <w:spacing w:val="-11"/>
          <w:sz w:val="20"/>
        </w:rPr>
        <w:t> </w:t>
      </w:r>
      <w:r>
        <w:rPr>
          <w:color w:val="231F20"/>
          <w:sz w:val="20"/>
        </w:rPr>
        <w:t>карактерише</w:t>
      </w:r>
      <w:r>
        <w:rPr>
          <w:color w:val="231F20"/>
          <w:spacing w:val="-11"/>
          <w:sz w:val="20"/>
        </w:rPr>
        <w:t> </w:t>
      </w:r>
      <w:r>
        <w:rPr>
          <w:color w:val="231F20"/>
          <w:sz w:val="20"/>
        </w:rPr>
        <w:t>низак</w:t>
      </w:r>
      <w:r>
        <w:rPr>
          <w:color w:val="231F20"/>
          <w:spacing w:val="-11"/>
          <w:sz w:val="20"/>
        </w:rPr>
        <w:t> </w:t>
      </w:r>
      <w:r>
        <w:rPr>
          <w:color w:val="231F20"/>
          <w:sz w:val="20"/>
        </w:rPr>
        <w:t>степен</w:t>
      </w:r>
      <w:r>
        <w:rPr>
          <w:color w:val="231F20"/>
          <w:spacing w:val="-11"/>
          <w:sz w:val="20"/>
        </w:rPr>
        <w:t> </w:t>
      </w:r>
      <w:r>
        <w:rPr>
          <w:color w:val="231F20"/>
          <w:sz w:val="20"/>
        </w:rPr>
        <w:t>флексибилности,</w:t>
      </w:r>
      <w:r>
        <w:rPr>
          <w:color w:val="231F20"/>
          <w:spacing w:val="-11"/>
          <w:sz w:val="20"/>
        </w:rPr>
        <w:t> </w:t>
      </w:r>
      <w:r>
        <w:rPr>
          <w:color w:val="231F20"/>
          <w:sz w:val="20"/>
        </w:rPr>
        <w:t>релативно</w:t>
      </w:r>
      <w:r>
        <w:rPr>
          <w:color w:val="231F20"/>
          <w:spacing w:val="-11"/>
          <w:sz w:val="20"/>
        </w:rPr>
        <w:t> </w:t>
      </w:r>
      <w:r>
        <w:rPr>
          <w:color w:val="231F20"/>
          <w:sz w:val="20"/>
        </w:rPr>
        <w:t>низак</w:t>
      </w:r>
      <w:r>
        <w:rPr>
          <w:color w:val="231F20"/>
          <w:spacing w:val="-11"/>
          <w:sz w:val="20"/>
        </w:rPr>
        <w:t> </w:t>
      </w:r>
      <w:r>
        <w:rPr>
          <w:color w:val="231F20"/>
          <w:sz w:val="20"/>
        </w:rPr>
        <w:t>сте- пен</w:t>
      </w:r>
      <w:r>
        <w:rPr>
          <w:color w:val="231F20"/>
          <w:spacing w:val="-12"/>
          <w:sz w:val="20"/>
        </w:rPr>
        <w:t> </w:t>
      </w:r>
      <w:r>
        <w:rPr>
          <w:color w:val="231F20"/>
          <w:sz w:val="20"/>
        </w:rPr>
        <w:t>сигурности</w:t>
      </w:r>
      <w:r>
        <w:rPr>
          <w:color w:val="231F20"/>
          <w:spacing w:val="-11"/>
          <w:sz w:val="20"/>
        </w:rPr>
        <w:t> </w:t>
      </w:r>
      <w:r>
        <w:rPr>
          <w:color w:val="231F20"/>
          <w:sz w:val="20"/>
        </w:rPr>
        <w:t>и</w:t>
      </w:r>
      <w:r>
        <w:rPr>
          <w:color w:val="231F20"/>
          <w:spacing w:val="-11"/>
          <w:sz w:val="20"/>
        </w:rPr>
        <w:t> </w:t>
      </w:r>
      <w:r>
        <w:rPr>
          <w:color w:val="231F20"/>
          <w:sz w:val="20"/>
        </w:rPr>
        <w:t>одсуство</w:t>
      </w:r>
      <w:r>
        <w:rPr>
          <w:color w:val="231F20"/>
          <w:spacing w:val="-12"/>
          <w:sz w:val="20"/>
        </w:rPr>
        <w:t> </w:t>
      </w:r>
      <w:r>
        <w:rPr>
          <w:color w:val="231F20"/>
          <w:sz w:val="20"/>
        </w:rPr>
        <w:t>јасног</w:t>
      </w:r>
      <w:r>
        <w:rPr>
          <w:color w:val="231F20"/>
          <w:spacing w:val="-11"/>
          <w:sz w:val="20"/>
        </w:rPr>
        <w:t> </w:t>
      </w:r>
      <w:r>
        <w:rPr>
          <w:color w:val="231F20"/>
          <w:sz w:val="20"/>
        </w:rPr>
        <w:t>модела</w:t>
      </w:r>
      <w:r>
        <w:rPr>
          <w:color w:val="231F20"/>
          <w:spacing w:val="-11"/>
          <w:sz w:val="20"/>
        </w:rPr>
        <w:t> </w:t>
      </w:r>
      <w:r>
        <w:rPr>
          <w:color w:val="231F20"/>
          <w:sz w:val="20"/>
        </w:rPr>
        <w:t>опорезивања.</w:t>
      </w:r>
      <w:r>
        <w:rPr>
          <w:color w:val="231F20"/>
          <w:spacing w:val="-12"/>
          <w:sz w:val="20"/>
        </w:rPr>
        <w:t> </w:t>
      </w:r>
      <w:r>
        <w:rPr>
          <w:color w:val="231F20"/>
          <w:sz w:val="20"/>
        </w:rPr>
        <w:t>Ове</w:t>
      </w:r>
      <w:r>
        <w:rPr>
          <w:color w:val="231F20"/>
          <w:spacing w:val="-11"/>
          <w:sz w:val="20"/>
        </w:rPr>
        <w:t> </w:t>
      </w:r>
      <w:r>
        <w:rPr>
          <w:color w:val="231F20"/>
          <w:sz w:val="20"/>
        </w:rPr>
        <w:t>државе</w:t>
      </w:r>
      <w:r>
        <w:rPr>
          <w:color w:val="231F20"/>
          <w:spacing w:val="-11"/>
          <w:sz w:val="20"/>
        </w:rPr>
        <w:t> </w:t>
      </w:r>
      <w:r>
        <w:rPr>
          <w:color w:val="231F20"/>
          <w:sz w:val="20"/>
        </w:rPr>
        <w:t>имају углавном</w:t>
      </w:r>
      <w:r>
        <w:rPr>
          <w:color w:val="231F20"/>
          <w:spacing w:val="-10"/>
          <w:sz w:val="20"/>
        </w:rPr>
        <w:t> </w:t>
      </w:r>
      <w:r>
        <w:rPr>
          <w:color w:val="231F20"/>
          <w:sz w:val="20"/>
        </w:rPr>
        <w:t>строгу</w:t>
      </w:r>
      <w:r>
        <w:rPr>
          <w:color w:val="231F20"/>
          <w:spacing w:val="-10"/>
          <w:sz w:val="20"/>
        </w:rPr>
        <w:t> </w:t>
      </w:r>
      <w:r>
        <w:rPr>
          <w:color w:val="231F20"/>
          <w:sz w:val="20"/>
        </w:rPr>
        <w:t>правну</w:t>
      </w:r>
      <w:r>
        <w:rPr>
          <w:color w:val="231F20"/>
          <w:spacing w:val="-10"/>
          <w:sz w:val="20"/>
        </w:rPr>
        <w:t> </w:t>
      </w:r>
      <w:r>
        <w:rPr>
          <w:color w:val="231F20"/>
          <w:sz w:val="20"/>
        </w:rPr>
        <w:t>регулативу</w:t>
      </w:r>
      <w:r>
        <w:rPr>
          <w:color w:val="231F20"/>
          <w:spacing w:val="-10"/>
          <w:sz w:val="20"/>
        </w:rPr>
        <w:t> </w:t>
      </w:r>
      <w:r>
        <w:rPr>
          <w:color w:val="231F20"/>
          <w:sz w:val="20"/>
        </w:rPr>
        <w:t>у</w:t>
      </w:r>
      <w:r>
        <w:rPr>
          <w:color w:val="231F20"/>
          <w:spacing w:val="-10"/>
          <w:sz w:val="20"/>
        </w:rPr>
        <w:t> </w:t>
      </w:r>
      <w:r>
        <w:rPr>
          <w:color w:val="231F20"/>
          <w:sz w:val="20"/>
        </w:rPr>
        <w:t>области</w:t>
      </w:r>
      <w:r>
        <w:rPr>
          <w:color w:val="231F20"/>
          <w:spacing w:val="-10"/>
          <w:sz w:val="20"/>
        </w:rPr>
        <w:t> </w:t>
      </w:r>
      <w:r>
        <w:rPr>
          <w:color w:val="231F20"/>
          <w:sz w:val="20"/>
        </w:rPr>
        <w:t>запошљавања</w:t>
      </w:r>
      <w:r>
        <w:rPr>
          <w:color w:val="231F20"/>
          <w:spacing w:val="-10"/>
          <w:sz w:val="20"/>
        </w:rPr>
        <w:t> </w:t>
      </w:r>
      <w:r>
        <w:rPr>
          <w:color w:val="231F20"/>
          <w:sz w:val="20"/>
        </w:rPr>
        <w:t>за</w:t>
      </w:r>
      <w:r>
        <w:rPr>
          <w:color w:val="231F20"/>
          <w:spacing w:val="-10"/>
          <w:sz w:val="20"/>
        </w:rPr>
        <w:t> </w:t>
      </w:r>
      <w:r>
        <w:rPr>
          <w:color w:val="231F20"/>
          <w:sz w:val="20"/>
        </w:rPr>
        <w:t>запослене на</w:t>
      </w:r>
      <w:r>
        <w:rPr>
          <w:color w:val="231F20"/>
          <w:spacing w:val="-1"/>
          <w:sz w:val="20"/>
        </w:rPr>
        <w:t> </w:t>
      </w:r>
      <w:r>
        <w:rPr>
          <w:color w:val="231F20"/>
          <w:sz w:val="20"/>
        </w:rPr>
        <w:t>неодређено</w:t>
      </w:r>
      <w:r>
        <w:rPr>
          <w:color w:val="231F20"/>
          <w:spacing w:val="-1"/>
          <w:sz w:val="20"/>
        </w:rPr>
        <w:t> </w:t>
      </w:r>
      <w:r>
        <w:rPr>
          <w:color w:val="231F20"/>
          <w:sz w:val="20"/>
        </w:rPr>
        <w:t>време,</w:t>
      </w:r>
      <w:r>
        <w:rPr>
          <w:color w:val="231F20"/>
          <w:spacing w:val="-1"/>
          <w:sz w:val="20"/>
        </w:rPr>
        <w:t> </w:t>
      </w:r>
      <w:r>
        <w:rPr>
          <w:color w:val="231F20"/>
          <w:sz w:val="20"/>
        </w:rPr>
        <w:t>док</w:t>
      </w:r>
      <w:r>
        <w:rPr>
          <w:color w:val="231F20"/>
          <w:spacing w:val="-1"/>
          <w:sz w:val="20"/>
        </w:rPr>
        <w:t> </w:t>
      </w:r>
      <w:r>
        <w:rPr>
          <w:color w:val="231F20"/>
          <w:sz w:val="20"/>
        </w:rPr>
        <w:t>све</w:t>
      </w:r>
      <w:r>
        <w:rPr>
          <w:color w:val="231F20"/>
          <w:spacing w:val="-1"/>
          <w:sz w:val="20"/>
        </w:rPr>
        <w:t> </w:t>
      </w:r>
      <w:r>
        <w:rPr>
          <w:color w:val="231F20"/>
          <w:sz w:val="20"/>
        </w:rPr>
        <w:t>већи</w:t>
      </w:r>
      <w:r>
        <w:rPr>
          <w:color w:val="231F20"/>
          <w:spacing w:val="-1"/>
          <w:sz w:val="20"/>
        </w:rPr>
        <w:t> </w:t>
      </w:r>
      <w:r>
        <w:rPr>
          <w:color w:val="231F20"/>
          <w:sz w:val="20"/>
        </w:rPr>
        <w:t>број</w:t>
      </w:r>
      <w:r>
        <w:rPr>
          <w:color w:val="231F20"/>
          <w:spacing w:val="-1"/>
          <w:sz w:val="20"/>
        </w:rPr>
        <w:t> </w:t>
      </w:r>
      <w:r>
        <w:rPr>
          <w:color w:val="231F20"/>
          <w:sz w:val="20"/>
        </w:rPr>
        <w:t>запослених</w:t>
      </w:r>
      <w:r>
        <w:rPr>
          <w:color w:val="231F20"/>
          <w:spacing w:val="-1"/>
          <w:sz w:val="20"/>
        </w:rPr>
        <w:t> </w:t>
      </w:r>
      <w:r>
        <w:rPr>
          <w:color w:val="231F20"/>
          <w:sz w:val="20"/>
        </w:rPr>
        <w:t>на</w:t>
      </w:r>
      <w:r>
        <w:rPr>
          <w:color w:val="231F20"/>
          <w:spacing w:val="-1"/>
          <w:sz w:val="20"/>
        </w:rPr>
        <w:t> </w:t>
      </w:r>
      <w:r>
        <w:rPr>
          <w:color w:val="231F20"/>
          <w:sz w:val="20"/>
        </w:rPr>
        <w:t>одређено</w:t>
      </w:r>
      <w:r>
        <w:rPr>
          <w:color w:val="231F20"/>
          <w:spacing w:val="-1"/>
          <w:sz w:val="20"/>
        </w:rPr>
        <w:t> </w:t>
      </w:r>
      <w:r>
        <w:rPr>
          <w:color w:val="231F20"/>
          <w:sz w:val="20"/>
        </w:rPr>
        <w:t>време и</w:t>
      </w:r>
      <w:r>
        <w:rPr>
          <w:color w:val="231F20"/>
          <w:spacing w:val="-9"/>
          <w:sz w:val="20"/>
        </w:rPr>
        <w:t> </w:t>
      </w:r>
      <w:r>
        <w:rPr>
          <w:color w:val="231F20"/>
          <w:sz w:val="20"/>
        </w:rPr>
        <w:t>запослених</w:t>
      </w:r>
      <w:r>
        <w:rPr>
          <w:color w:val="231F20"/>
          <w:spacing w:val="-9"/>
          <w:sz w:val="20"/>
        </w:rPr>
        <w:t> </w:t>
      </w:r>
      <w:r>
        <w:rPr>
          <w:color w:val="231F20"/>
          <w:sz w:val="20"/>
        </w:rPr>
        <w:t>са</w:t>
      </w:r>
      <w:r>
        <w:rPr>
          <w:color w:val="231F20"/>
          <w:spacing w:val="-9"/>
          <w:sz w:val="20"/>
        </w:rPr>
        <w:t> </w:t>
      </w:r>
      <w:r>
        <w:rPr>
          <w:color w:val="231F20"/>
          <w:sz w:val="20"/>
        </w:rPr>
        <w:t>непуним</w:t>
      </w:r>
      <w:r>
        <w:rPr>
          <w:color w:val="231F20"/>
          <w:spacing w:val="-9"/>
          <w:sz w:val="20"/>
        </w:rPr>
        <w:t> </w:t>
      </w:r>
      <w:r>
        <w:rPr>
          <w:color w:val="231F20"/>
          <w:sz w:val="20"/>
        </w:rPr>
        <w:t>радним</w:t>
      </w:r>
      <w:r>
        <w:rPr>
          <w:color w:val="231F20"/>
          <w:spacing w:val="-9"/>
          <w:sz w:val="20"/>
        </w:rPr>
        <w:t> </w:t>
      </w:r>
      <w:r>
        <w:rPr>
          <w:color w:val="231F20"/>
          <w:sz w:val="20"/>
        </w:rPr>
        <w:t>временом</w:t>
      </w:r>
      <w:r>
        <w:rPr>
          <w:color w:val="231F20"/>
          <w:spacing w:val="-9"/>
          <w:sz w:val="20"/>
        </w:rPr>
        <w:t> </w:t>
      </w:r>
      <w:r>
        <w:rPr>
          <w:color w:val="231F20"/>
          <w:sz w:val="20"/>
        </w:rPr>
        <w:t>готово</w:t>
      </w:r>
      <w:r>
        <w:rPr>
          <w:color w:val="231F20"/>
          <w:spacing w:val="-9"/>
          <w:sz w:val="20"/>
        </w:rPr>
        <w:t> </w:t>
      </w:r>
      <w:r>
        <w:rPr>
          <w:color w:val="231F20"/>
          <w:sz w:val="20"/>
        </w:rPr>
        <w:t>да</w:t>
      </w:r>
      <w:r>
        <w:rPr>
          <w:color w:val="231F20"/>
          <w:spacing w:val="-9"/>
          <w:sz w:val="20"/>
        </w:rPr>
        <w:t> </w:t>
      </w:r>
      <w:r>
        <w:rPr>
          <w:color w:val="231F20"/>
          <w:sz w:val="20"/>
        </w:rPr>
        <w:t>немају</w:t>
      </w:r>
      <w:r>
        <w:rPr>
          <w:color w:val="231F20"/>
          <w:spacing w:val="-9"/>
          <w:sz w:val="20"/>
        </w:rPr>
        <w:t> </w:t>
      </w:r>
      <w:r>
        <w:rPr>
          <w:color w:val="231F20"/>
          <w:sz w:val="20"/>
        </w:rPr>
        <w:t>никакву</w:t>
      </w:r>
      <w:r>
        <w:rPr>
          <w:color w:val="231F20"/>
          <w:spacing w:val="-9"/>
          <w:sz w:val="20"/>
        </w:rPr>
        <w:t> </w:t>
      </w:r>
      <w:r>
        <w:rPr>
          <w:color w:val="231F20"/>
          <w:sz w:val="20"/>
        </w:rPr>
        <w:t>си- </w:t>
      </w:r>
      <w:r>
        <w:rPr>
          <w:color w:val="231F20"/>
          <w:spacing w:val="-2"/>
          <w:sz w:val="20"/>
        </w:rPr>
        <w:t>гурност</w:t>
      </w:r>
      <w:r>
        <w:rPr>
          <w:color w:val="231F20"/>
          <w:spacing w:val="-3"/>
          <w:sz w:val="20"/>
        </w:rPr>
        <w:t> </w:t>
      </w:r>
      <w:r>
        <w:rPr>
          <w:color w:val="231F20"/>
          <w:spacing w:val="-2"/>
          <w:sz w:val="20"/>
        </w:rPr>
        <w:t>запослења.</w:t>
      </w:r>
      <w:r>
        <w:rPr>
          <w:color w:val="231F20"/>
          <w:spacing w:val="-3"/>
          <w:sz w:val="20"/>
        </w:rPr>
        <w:t> </w:t>
      </w:r>
      <w:r>
        <w:rPr>
          <w:color w:val="231F20"/>
          <w:spacing w:val="-2"/>
          <w:sz w:val="20"/>
        </w:rPr>
        <w:t>Државе</w:t>
      </w:r>
      <w:r>
        <w:rPr>
          <w:color w:val="231F20"/>
          <w:spacing w:val="-3"/>
          <w:sz w:val="20"/>
        </w:rPr>
        <w:t> </w:t>
      </w:r>
      <w:r>
        <w:rPr>
          <w:color w:val="231F20"/>
          <w:spacing w:val="-2"/>
          <w:sz w:val="20"/>
        </w:rPr>
        <w:t>овог</w:t>
      </w:r>
      <w:r>
        <w:rPr>
          <w:color w:val="231F20"/>
          <w:spacing w:val="-3"/>
          <w:sz w:val="20"/>
        </w:rPr>
        <w:t> </w:t>
      </w:r>
      <w:r>
        <w:rPr>
          <w:color w:val="231F20"/>
          <w:spacing w:val="-2"/>
          <w:sz w:val="20"/>
        </w:rPr>
        <w:t>система</w:t>
      </w:r>
      <w:r>
        <w:rPr>
          <w:color w:val="231F20"/>
          <w:spacing w:val="-3"/>
          <w:sz w:val="20"/>
        </w:rPr>
        <w:t> </w:t>
      </w:r>
      <w:r>
        <w:rPr>
          <w:color w:val="231F20"/>
          <w:spacing w:val="-2"/>
          <w:sz w:val="20"/>
        </w:rPr>
        <w:t>бележе</w:t>
      </w:r>
      <w:r>
        <w:rPr>
          <w:color w:val="231F20"/>
          <w:spacing w:val="-3"/>
          <w:sz w:val="20"/>
        </w:rPr>
        <w:t> </w:t>
      </w:r>
      <w:r>
        <w:rPr>
          <w:color w:val="231F20"/>
          <w:spacing w:val="-2"/>
          <w:sz w:val="20"/>
        </w:rPr>
        <w:t>високе</w:t>
      </w:r>
      <w:r>
        <w:rPr>
          <w:color w:val="231F20"/>
          <w:spacing w:val="-3"/>
          <w:sz w:val="20"/>
        </w:rPr>
        <w:t> </w:t>
      </w:r>
      <w:r>
        <w:rPr>
          <w:color w:val="231F20"/>
          <w:spacing w:val="-2"/>
          <w:sz w:val="20"/>
        </w:rPr>
        <w:t>стопе</w:t>
      </w:r>
      <w:r>
        <w:rPr>
          <w:color w:val="231F20"/>
          <w:spacing w:val="-3"/>
          <w:sz w:val="20"/>
        </w:rPr>
        <w:t> </w:t>
      </w:r>
      <w:r>
        <w:rPr>
          <w:color w:val="231F20"/>
          <w:spacing w:val="-2"/>
          <w:sz w:val="20"/>
        </w:rPr>
        <w:t>незапосле- </w:t>
      </w:r>
      <w:r>
        <w:rPr>
          <w:color w:val="231F20"/>
          <w:sz w:val="20"/>
        </w:rPr>
        <w:t>ности и велико сиромаштво и социјалну искљученост.</w:t>
      </w:r>
    </w:p>
    <w:p>
      <w:pPr>
        <w:pStyle w:val="BodyText"/>
        <w:spacing w:before="115"/>
        <w:ind w:left="0"/>
        <w:jc w:val="left"/>
      </w:pPr>
    </w:p>
    <w:p>
      <w:pPr>
        <w:pStyle w:val="ListParagraph"/>
        <w:numPr>
          <w:ilvl w:val="0"/>
          <w:numId w:val="22"/>
        </w:numPr>
        <w:tabs>
          <w:tab w:pos="1865" w:val="left" w:leader="none"/>
        </w:tabs>
        <w:spacing w:line="235" w:lineRule="auto" w:before="0" w:after="0"/>
        <w:ind w:left="1700" w:right="1413" w:firstLine="0"/>
        <w:jc w:val="both"/>
        <w:rPr>
          <w:b/>
          <w:color w:val="231F20"/>
          <w:sz w:val="20"/>
        </w:rPr>
      </w:pPr>
      <w:r>
        <w:rPr>
          <w:b/>
          <w:color w:val="231F20"/>
          <w:sz w:val="20"/>
        </w:rPr>
        <w:t>Источноевропски систем (Балтичке земље, Пољска, Мађарска, Чеш- ка Република, Словачка, Словенија, Румунија и Бугарска) </w:t>
      </w:r>
      <w:r>
        <w:rPr>
          <w:color w:val="231F20"/>
          <w:sz w:val="20"/>
        </w:rPr>
        <w:t>карактерише низак</w:t>
      </w:r>
      <w:r>
        <w:rPr>
          <w:color w:val="231F20"/>
          <w:spacing w:val="-12"/>
          <w:sz w:val="20"/>
        </w:rPr>
        <w:t> </w:t>
      </w:r>
      <w:r>
        <w:rPr>
          <w:color w:val="231F20"/>
          <w:sz w:val="20"/>
        </w:rPr>
        <w:t>ниво</w:t>
      </w:r>
      <w:r>
        <w:rPr>
          <w:color w:val="231F20"/>
          <w:spacing w:val="-11"/>
          <w:sz w:val="20"/>
        </w:rPr>
        <w:t> </w:t>
      </w:r>
      <w:r>
        <w:rPr>
          <w:color w:val="231F20"/>
          <w:sz w:val="20"/>
        </w:rPr>
        <w:t>сигурности</w:t>
      </w:r>
      <w:r>
        <w:rPr>
          <w:color w:val="231F20"/>
          <w:spacing w:val="-11"/>
          <w:sz w:val="20"/>
        </w:rPr>
        <w:t> </w:t>
      </w:r>
      <w:r>
        <w:rPr>
          <w:color w:val="231F20"/>
          <w:sz w:val="20"/>
        </w:rPr>
        <w:t>запослења,</w:t>
      </w:r>
      <w:r>
        <w:rPr>
          <w:color w:val="231F20"/>
          <w:spacing w:val="-12"/>
          <w:sz w:val="20"/>
        </w:rPr>
        <w:t> </w:t>
      </w:r>
      <w:r>
        <w:rPr>
          <w:color w:val="231F20"/>
          <w:sz w:val="20"/>
        </w:rPr>
        <w:t>средње/висок</w:t>
      </w:r>
      <w:r>
        <w:rPr>
          <w:color w:val="231F20"/>
          <w:spacing w:val="-11"/>
          <w:sz w:val="20"/>
        </w:rPr>
        <w:t> </w:t>
      </w:r>
      <w:r>
        <w:rPr>
          <w:color w:val="231F20"/>
          <w:sz w:val="20"/>
        </w:rPr>
        <w:t>ниво</w:t>
      </w:r>
      <w:r>
        <w:rPr>
          <w:color w:val="231F20"/>
          <w:spacing w:val="-11"/>
          <w:sz w:val="20"/>
        </w:rPr>
        <w:t> </w:t>
      </w:r>
      <w:r>
        <w:rPr>
          <w:color w:val="231F20"/>
          <w:sz w:val="20"/>
        </w:rPr>
        <w:t>флексибилности</w:t>
      </w:r>
      <w:r>
        <w:rPr>
          <w:color w:val="231F20"/>
          <w:spacing w:val="-12"/>
          <w:sz w:val="20"/>
        </w:rPr>
        <w:t> </w:t>
      </w:r>
      <w:r>
        <w:rPr>
          <w:color w:val="231F20"/>
          <w:sz w:val="20"/>
        </w:rPr>
        <w:t>и средње/високе</w:t>
      </w:r>
      <w:r>
        <w:rPr>
          <w:color w:val="231F20"/>
          <w:spacing w:val="-8"/>
          <w:sz w:val="20"/>
        </w:rPr>
        <w:t> </w:t>
      </w:r>
      <w:r>
        <w:rPr>
          <w:color w:val="231F20"/>
          <w:sz w:val="20"/>
        </w:rPr>
        <w:t>стопе</w:t>
      </w:r>
      <w:r>
        <w:rPr>
          <w:color w:val="231F20"/>
          <w:spacing w:val="-8"/>
          <w:sz w:val="20"/>
        </w:rPr>
        <w:t> </w:t>
      </w:r>
      <w:r>
        <w:rPr>
          <w:color w:val="231F20"/>
          <w:sz w:val="20"/>
        </w:rPr>
        <w:t>опорезивања.</w:t>
      </w:r>
      <w:r>
        <w:rPr>
          <w:color w:val="231F20"/>
          <w:spacing w:val="-2"/>
          <w:sz w:val="20"/>
        </w:rPr>
        <w:t> </w:t>
      </w:r>
      <w:r>
        <w:rPr>
          <w:color w:val="231F20"/>
          <w:sz w:val="20"/>
        </w:rPr>
        <w:t>Уз</w:t>
      </w:r>
      <w:r>
        <w:rPr>
          <w:color w:val="231F20"/>
          <w:spacing w:val="-1"/>
          <w:sz w:val="20"/>
        </w:rPr>
        <w:t> </w:t>
      </w:r>
      <w:r>
        <w:rPr>
          <w:color w:val="231F20"/>
          <w:sz w:val="20"/>
        </w:rPr>
        <w:t>мање</w:t>
      </w:r>
      <w:r>
        <w:rPr>
          <w:color w:val="231F20"/>
          <w:spacing w:val="-1"/>
          <w:sz w:val="20"/>
        </w:rPr>
        <w:t> </w:t>
      </w:r>
      <w:r>
        <w:rPr>
          <w:color w:val="231F20"/>
          <w:sz w:val="20"/>
        </w:rPr>
        <w:t>развијену</w:t>
      </w:r>
      <w:r>
        <w:rPr>
          <w:color w:val="231F20"/>
          <w:spacing w:val="-1"/>
          <w:sz w:val="20"/>
        </w:rPr>
        <w:t> </w:t>
      </w:r>
      <w:r>
        <w:rPr>
          <w:color w:val="231F20"/>
          <w:sz w:val="20"/>
        </w:rPr>
        <w:t>правну</w:t>
      </w:r>
      <w:r>
        <w:rPr>
          <w:color w:val="231F20"/>
          <w:spacing w:val="-1"/>
          <w:sz w:val="20"/>
        </w:rPr>
        <w:t> </w:t>
      </w:r>
      <w:r>
        <w:rPr>
          <w:color w:val="231F20"/>
          <w:sz w:val="20"/>
        </w:rPr>
        <w:t>регулати- ву у области запошљавања у односу на медитерански систем, социјална помоћ</w:t>
      </w:r>
      <w:r>
        <w:rPr>
          <w:color w:val="231F20"/>
          <w:spacing w:val="-5"/>
          <w:sz w:val="20"/>
        </w:rPr>
        <w:t> </w:t>
      </w:r>
      <w:r>
        <w:rPr>
          <w:color w:val="231F20"/>
          <w:sz w:val="20"/>
        </w:rPr>
        <w:t>у</w:t>
      </w:r>
      <w:r>
        <w:rPr>
          <w:color w:val="231F20"/>
          <w:spacing w:val="-5"/>
          <w:sz w:val="20"/>
        </w:rPr>
        <w:t> </w:t>
      </w:r>
      <w:r>
        <w:rPr>
          <w:color w:val="231F20"/>
          <w:sz w:val="20"/>
        </w:rPr>
        <w:t>овим</w:t>
      </w:r>
      <w:r>
        <w:rPr>
          <w:color w:val="231F20"/>
          <w:spacing w:val="-5"/>
          <w:sz w:val="20"/>
        </w:rPr>
        <w:t> </w:t>
      </w:r>
      <w:r>
        <w:rPr>
          <w:color w:val="231F20"/>
          <w:sz w:val="20"/>
        </w:rPr>
        <w:t>државама</w:t>
      </w:r>
      <w:r>
        <w:rPr>
          <w:color w:val="231F20"/>
          <w:spacing w:val="-5"/>
          <w:sz w:val="20"/>
        </w:rPr>
        <w:t> </w:t>
      </w:r>
      <w:r>
        <w:rPr>
          <w:color w:val="231F20"/>
          <w:sz w:val="20"/>
        </w:rPr>
        <w:t>такође</w:t>
      </w:r>
      <w:r>
        <w:rPr>
          <w:color w:val="231F20"/>
          <w:spacing w:val="-6"/>
          <w:sz w:val="20"/>
        </w:rPr>
        <w:t> </w:t>
      </w:r>
      <w:r>
        <w:rPr>
          <w:color w:val="231F20"/>
          <w:sz w:val="20"/>
        </w:rPr>
        <w:t>је</w:t>
      </w:r>
      <w:r>
        <w:rPr>
          <w:color w:val="231F20"/>
          <w:spacing w:val="-5"/>
          <w:sz w:val="20"/>
        </w:rPr>
        <w:t> </w:t>
      </w:r>
      <w:r>
        <w:rPr>
          <w:color w:val="231F20"/>
          <w:sz w:val="20"/>
        </w:rPr>
        <w:t>слабо</w:t>
      </w:r>
      <w:r>
        <w:rPr>
          <w:color w:val="231F20"/>
          <w:spacing w:val="-6"/>
          <w:sz w:val="20"/>
        </w:rPr>
        <w:t> </w:t>
      </w:r>
      <w:r>
        <w:rPr>
          <w:color w:val="231F20"/>
          <w:sz w:val="20"/>
        </w:rPr>
        <w:t>развијена.</w:t>
      </w:r>
      <w:r>
        <w:rPr>
          <w:color w:val="231F20"/>
          <w:spacing w:val="-6"/>
          <w:sz w:val="20"/>
        </w:rPr>
        <w:t> </w:t>
      </w:r>
      <w:r>
        <w:rPr>
          <w:color w:val="231F20"/>
          <w:sz w:val="20"/>
        </w:rPr>
        <w:t>Државе</w:t>
      </w:r>
      <w:r>
        <w:rPr>
          <w:color w:val="231F20"/>
          <w:spacing w:val="-5"/>
          <w:sz w:val="20"/>
        </w:rPr>
        <w:t> </w:t>
      </w:r>
      <w:r>
        <w:rPr>
          <w:color w:val="231F20"/>
          <w:sz w:val="20"/>
        </w:rPr>
        <w:t>овог</w:t>
      </w:r>
      <w:r>
        <w:rPr>
          <w:color w:val="231F20"/>
          <w:spacing w:val="-5"/>
          <w:sz w:val="20"/>
        </w:rPr>
        <w:t> </w:t>
      </w:r>
      <w:r>
        <w:rPr>
          <w:color w:val="231F20"/>
          <w:sz w:val="20"/>
        </w:rPr>
        <w:t>система имају</w:t>
      </w:r>
      <w:r>
        <w:rPr>
          <w:color w:val="231F20"/>
          <w:spacing w:val="-3"/>
          <w:sz w:val="20"/>
        </w:rPr>
        <w:t> </w:t>
      </w:r>
      <w:r>
        <w:rPr>
          <w:color w:val="231F20"/>
          <w:sz w:val="20"/>
        </w:rPr>
        <w:t>високе</w:t>
      </w:r>
      <w:r>
        <w:rPr>
          <w:color w:val="231F20"/>
          <w:spacing w:val="-3"/>
          <w:sz w:val="20"/>
        </w:rPr>
        <w:t> </w:t>
      </w:r>
      <w:r>
        <w:rPr>
          <w:color w:val="231F20"/>
          <w:sz w:val="20"/>
        </w:rPr>
        <w:t>стопе</w:t>
      </w:r>
      <w:r>
        <w:rPr>
          <w:color w:val="231F20"/>
          <w:spacing w:val="-3"/>
          <w:sz w:val="20"/>
        </w:rPr>
        <w:t> </w:t>
      </w:r>
      <w:r>
        <w:rPr>
          <w:color w:val="231F20"/>
          <w:sz w:val="20"/>
        </w:rPr>
        <w:t>дугорочне</w:t>
      </w:r>
      <w:r>
        <w:rPr>
          <w:color w:val="231F20"/>
          <w:spacing w:val="-3"/>
          <w:sz w:val="20"/>
        </w:rPr>
        <w:t> </w:t>
      </w:r>
      <w:r>
        <w:rPr>
          <w:color w:val="231F20"/>
          <w:sz w:val="20"/>
        </w:rPr>
        <w:t>незапослености,</w:t>
      </w:r>
      <w:r>
        <w:rPr>
          <w:color w:val="231F20"/>
          <w:spacing w:val="-3"/>
          <w:sz w:val="20"/>
        </w:rPr>
        <w:t> </w:t>
      </w:r>
      <w:r>
        <w:rPr>
          <w:color w:val="231F20"/>
          <w:sz w:val="20"/>
        </w:rPr>
        <w:t>уз</w:t>
      </w:r>
      <w:r>
        <w:rPr>
          <w:color w:val="231F20"/>
          <w:spacing w:val="-3"/>
          <w:sz w:val="20"/>
        </w:rPr>
        <w:t> </w:t>
      </w:r>
      <w:r>
        <w:rPr>
          <w:color w:val="231F20"/>
          <w:sz w:val="20"/>
        </w:rPr>
        <w:t>веома</w:t>
      </w:r>
      <w:r>
        <w:rPr>
          <w:color w:val="231F20"/>
          <w:spacing w:val="-3"/>
          <w:sz w:val="20"/>
        </w:rPr>
        <w:t> </w:t>
      </w:r>
      <w:r>
        <w:rPr>
          <w:color w:val="231F20"/>
          <w:sz w:val="20"/>
        </w:rPr>
        <w:t>високу</w:t>
      </w:r>
      <w:r>
        <w:rPr>
          <w:color w:val="231F20"/>
          <w:spacing w:val="-3"/>
          <w:sz w:val="20"/>
        </w:rPr>
        <w:t> </w:t>
      </w:r>
      <w:r>
        <w:rPr>
          <w:color w:val="231F20"/>
          <w:sz w:val="20"/>
        </w:rPr>
        <w:t>незапос- леност међу младима и старијим радницима.</w:t>
      </w:r>
    </w:p>
    <w:p>
      <w:pPr>
        <w:pStyle w:val="ListParagraph"/>
        <w:spacing w:after="0" w:line="235" w:lineRule="auto"/>
        <w:jc w:val="both"/>
        <w:rPr>
          <w:b/>
          <w:sz w:val="20"/>
        </w:rPr>
        <w:sectPr>
          <w:pgSz w:w="9360" w:h="13040"/>
          <w:pgMar w:header="0" w:footer="1247" w:top="1320" w:bottom="1440" w:left="0" w:right="0"/>
        </w:sectPr>
      </w:pPr>
    </w:p>
    <w:p>
      <w:pPr>
        <w:pStyle w:val="Heading2"/>
        <w:spacing w:before="25"/>
        <w:ind w:left="1417"/>
      </w:pPr>
      <w:bookmarkStart w:name="_TOC_250036" w:id="26"/>
      <w:r>
        <w:rPr>
          <w:color w:val="231F20"/>
        </w:rPr>
        <w:t>Нови моменти </w:t>
      </w:r>
      <w:bookmarkEnd w:id="26"/>
      <w:r>
        <w:rPr>
          <w:color w:val="231F20"/>
          <w:spacing w:val="-2"/>
        </w:rPr>
        <w:t>флексигурности</w:t>
      </w:r>
    </w:p>
    <w:p>
      <w:pPr>
        <w:pStyle w:val="BodyText"/>
        <w:spacing w:line="235" w:lineRule="auto" w:before="224"/>
        <w:ind w:right="1131"/>
      </w:pPr>
      <w:r>
        <w:rPr>
          <w:color w:val="231F20"/>
        </w:rPr>
        <w:t>У оквиру кључне иницијативе „Агенда за нове вештине и нове послове”, Ко- мисија, заједно са државама чланицама и социјалним партнерима, предлаже следеће</w:t>
      </w:r>
      <w:r>
        <w:rPr>
          <w:color w:val="231F20"/>
          <w:spacing w:val="-12"/>
        </w:rPr>
        <w:t> </w:t>
      </w:r>
      <w:r>
        <w:rPr>
          <w:color w:val="231F20"/>
        </w:rPr>
        <w:t>кључне</w:t>
      </w:r>
      <w:r>
        <w:rPr>
          <w:color w:val="231F20"/>
          <w:spacing w:val="-11"/>
        </w:rPr>
        <w:t> </w:t>
      </w:r>
      <w:r>
        <w:rPr>
          <w:color w:val="231F20"/>
        </w:rPr>
        <w:t>приоритете</w:t>
      </w:r>
      <w:r>
        <w:rPr>
          <w:color w:val="231F20"/>
          <w:spacing w:val="-11"/>
        </w:rPr>
        <w:t> </w:t>
      </w:r>
      <w:r>
        <w:rPr>
          <w:color w:val="231F20"/>
        </w:rPr>
        <w:t>политика</w:t>
      </w:r>
      <w:r>
        <w:rPr>
          <w:color w:val="231F20"/>
          <w:spacing w:val="-12"/>
        </w:rPr>
        <w:t> </w:t>
      </w:r>
      <w:r>
        <w:rPr>
          <w:color w:val="231F20"/>
        </w:rPr>
        <w:t>ради</w:t>
      </w:r>
      <w:r>
        <w:rPr>
          <w:color w:val="231F20"/>
          <w:spacing w:val="-11"/>
        </w:rPr>
        <w:t> </w:t>
      </w:r>
      <w:r>
        <w:rPr>
          <w:color w:val="231F20"/>
        </w:rPr>
        <w:t>ојачања</w:t>
      </w:r>
      <w:r>
        <w:rPr>
          <w:color w:val="231F20"/>
          <w:spacing w:val="-11"/>
        </w:rPr>
        <w:t> </w:t>
      </w:r>
      <w:r>
        <w:rPr>
          <w:color w:val="231F20"/>
        </w:rPr>
        <w:t>четири</w:t>
      </w:r>
      <w:r>
        <w:rPr>
          <w:color w:val="231F20"/>
          <w:spacing w:val="-12"/>
        </w:rPr>
        <w:t> </w:t>
      </w:r>
      <w:r>
        <w:rPr>
          <w:color w:val="231F20"/>
        </w:rPr>
        <w:t>компоненте</w:t>
      </w:r>
      <w:r>
        <w:rPr>
          <w:color w:val="231F20"/>
          <w:spacing w:val="-11"/>
        </w:rPr>
        <w:t> </w:t>
      </w:r>
      <w:r>
        <w:rPr>
          <w:color w:val="231F20"/>
        </w:rPr>
        <w:t>флекси- </w:t>
      </w:r>
      <w:r>
        <w:rPr>
          <w:color w:val="231F20"/>
          <w:spacing w:val="-2"/>
        </w:rPr>
        <w:t>гурности.</w:t>
      </w:r>
    </w:p>
    <w:p>
      <w:pPr>
        <w:pStyle w:val="Heading5"/>
        <w:spacing w:before="239"/>
      </w:pPr>
      <w:r>
        <w:rPr>
          <w:color w:val="231F20"/>
        </w:rPr>
        <w:t>Флексибилни</w:t>
      </w:r>
      <w:r>
        <w:rPr>
          <w:color w:val="231F20"/>
          <w:spacing w:val="-8"/>
        </w:rPr>
        <w:t> </w:t>
      </w:r>
      <w:r>
        <w:rPr>
          <w:color w:val="231F20"/>
        </w:rPr>
        <w:t>и</w:t>
      </w:r>
      <w:r>
        <w:rPr>
          <w:color w:val="231F20"/>
          <w:spacing w:val="-8"/>
        </w:rPr>
        <w:t> </w:t>
      </w:r>
      <w:r>
        <w:rPr>
          <w:color w:val="231F20"/>
        </w:rPr>
        <w:t>поуздани</w:t>
      </w:r>
      <w:r>
        <w:rPr>
          <w:color w:val="231F20"/>
          <w:spacing w:val="-8"/>
        </w:rPr>
        <w:t> </w:t>
      </w:r>
      <w:r>
        <w:rPr>
          <w:color w:val="231F20"/>
        </w:rPr>
        <w:t>уговорни</w:t>
      </w:r>
      <w:r>
        <w:rPr>
          <w:color w:val="231F20"/>
          <w:spacing w:val="-8"/>
        </w:rPr>
        <w:t> </w:t>
      </w:r>
      <w:r>
        <w:rPr>
          <w:color w:val="231F20"/>
          <w:spacing w:val="-2"/>
        </w:rPr>
        <w:t>односи:</w:t>
      </w:r>
    </w:p>
    <w:p>
      <w:pPr>
        <w:pStyle w:val="ListParagraph"/>
        <w:numPr>
          <w:ilvl w:val="1"/>
          <w:numId w:val="22"/>
        </w:numPr>
        <w:tabs>
          <w:tab w:pos="2171" w:val="left" w:leader="none"/>
        </w:tabs>
        <w:spacing w:line="225" w:lineRule="auto" w:before="184" w:after="0"/>
        <w:ind w:left="1984" w:right="1130" w:firstLine="0"/>
        <w:jc w:val="both"/>
        <w:rPr>
          <w:sz w:val="20"/>
        </w:rPr>
      </w:pPr>
      <w:r>
        <w:rPr>
          <w:color w:val="231F20"/>
          <w:sz w:val="20"/>
        </w:rPr>
        <w:t>Усредсређивање на смањење сегментације на тржишту рада. У за- висности од националног контекста, могу бити примењена различита решења, као што је децентрализација колективног преговарања или ревизија постојећих уговорних односа. Док у неким случајевима већа разноврсност</w:t>
      </w:r>
      <w:r>
        <w:rPr>
          <w:color w:val="231F20"/>
          <w:spacing w:val="-12"/>
          <w:sz w:val="20"/>
        </w:rPr>
        <w:t> </w:t>
      </w:r>
      <w:r>
        <w:rPr>
          <w:color w:val="231F20"/>
          <w:sz w:val="20"/>
        </w:rPr>
        <w:t>уговора</w:t>
      </w:r>
      <w:r>
        <w:rPr>
          <w:color w:val="231F20"/>
          <w:spacing w:val="-11"/>
          <w:sz w:val="20"/>
        </w:rPr>
        <w:t> </w:t>
      </w:r>
      <w:r>
        <w:rPr>
          <w:color w:val="231F20"/>
          <w:sz w:val="20"/>
        </w:rPr>
        <w:t>може</w:t>
      </w:r>
      <w:r>
        <w:rPr>
          <w:color w:val="231F20"/>
          <w:spacing w:val="-11"/>
          <w:sz w:val="20"/>
        </w:rPr>
        <w:t> </w:t>
      </w:r>
      <w:r>
        <w:rPr>
          <w:color w:val="231F20"/>
          <w:sz w:val="20"/>
        </w:rPr>
        <w:t>бити</w:t>
      </w:r>
      <w:r>
        <w:rPr>
          <w:color w:val="231F20"/>
          <w:spacing w:val="-12"/>
          <w:sz w:val="20"/>
        </w:rPr>
        <w:t> </w:t>
      </w:r>
      <w:r>
        <w:rPr>
          <w:color w:val="231F20"/>
          <w:sz w:val="20"/>
        </w:rPr>
        <w:t>потребна</w:t>
      </w:r>
      <w:r>
        <w:rPr>
          <w:color w:val="231F20"/>
          <w:spacing w:val="-11"/>
          <w:sz w:val="20"/>
        </w:rPr>
        <w:t> </w:t>
      </w:r>
      <w:r>
        <w:rPr>
          <w:color w:val="231F20"/>
          <w:sz w:val="20"/>
        </w:rPr>
        <w:t>због</w:t>
      </w:r>
      <w:r>
        <w:rPr>
          <w:color w:val="231F20"/>
          <w:spacing w:val="-11"/>
          <w:sz w:val="20"/>
        </w:rPr>
        <w:t> </w:t>
      </w:r>
      <w:r>
        <w:rPr>
          <w:color w:val="231F20"/>
          <w:sz w:val="20"/>
        </w:rPr>
        <w:t>територијалних</w:t>
      </w:r>
      <w:r>
        <w:rPr>
          <w:color w:val="231F20"/>
          <w:spacing w:val="-12"/>
          <w:sz w:val="20"/>
        </w:rPr>
        <w:t> </w:t>
      </w:r>
      <w:r>
        <w:rPr>
          <w:color w:val="231F20"/>
          <w:sz w:val="20"/>
        </w:rPr>
        <w:t>и</w:t>
      </w:r>
      <w:r>
        <w:rPr>
          <w:color w:val="231F20"/>
          <w:spacing w:val="-11"/>
          <w:sz w:val="20"/>
        </w:rPr>
        <w:t> </w:t>
      </w:r>
      <w:r>
        <w:rPr>
          <w:color w:val="231F20"/>
          <w:sz w:val="20"/>
        </w:rPr>
        <w:t>сектор- ских</w:t>
      </w:r>
      <w:r>
        <w:rPr>
          <w:color w:val="231F20"/>
          <w:spacing w:val="-2"/>
          <w:sz w:val="20"/>
        </w:rPr>
        <w:t> </w:t>
      </w:r>
      <w:r>
        <w:rPr>
          <w:color w:val="231F20"/>
          <w:sz w:val="20"/>
        </w:rPr>
        <w:t>особености,</w:t>
      </w:r>
      <w:r>
        <w:rPr>
          <w:color w:val="231F20"/>
          <w:spacing w:val="-2"/>
          <w:sz w:val="20"/>
        </w:rPr>
        <w:t> </w:t>
      </w:r>
      <w:r>
        <w:rPr>
          <w:color w:val="231F20"/>
          <w:sz w:val="20"/>
        </w:rPr>
        <w:t>у</w:t>
      </w:r>
      <w:r>
        <w:rPr>
          <w:color w:val="231F20"/>
          <w:spacing w:val="-2"/>
          <w:sz w:val="20"/>
        </w:rPr>
        <w:t> </w:t>
      </w:r>
      <w:r>
        <w:rPr>
          <w:color w:val="231F20"/>
          <w:sz w:val="20"/>
        </w:rPr>
        <w:t>високосегментираним</w:t>
      </w:r>
      <w:r>
        <w:rPr>
          <w:color w:val="231F20"/>
          <w:spacing w:val="-2"/>
          <w:sz w:val="20"/>
        </w:rPr>
        <w:t> </w:t>
      </w:r>
      <w:r>
        <w:rPr>
          <w:color w:val="231F20"/>
          <w:sz w:val="20"/>
        </w:rPr>
        <w:t>тржиштима</w:t>
      </w:r>
      <w:r>
        <w:rPr>
          <w:color w:val="231F20"/>
          <w:spacing w:val="-2"/>
          <w:sz w:val="20"/>
        </w:rPr>
        <w:t> </w:t>
      </w:r>
      <w:r>
        <w:rPr>
          <w:color w:val="231F20"/>
          <w:sz w:val="20"/>
        </w:rPr>
        <w:t>рада</w:t>
      </w:r>
      <w:r>
        <w:rPr>
          <w:color w:val="231F20"/>
          <w:spacing w:val="-2"/>
          <w:sz w:val="20"/>
        </w:rPr>
        <w:t> </w:t>
      </w:r>
      <w:r>
        <w:rPr>
          <w:color w:val="231F20"/>
          <w:sz w:val="20"/>
        </w:rPr>
        <w:t>једно</w:t>
      </w:r>
      <w:r>
        <w:rPr>
          <w:color w:val="231F20"/>
          <w:spacing w:val="-2"/>
          <w:sz w:val="20"/>
        </w:rPr>
        <w:t> </w:t>
      </w:r>
      <w:r>
        <w:rPr>
          <w:color w:val="231F20"/>
          <w:sz w:val="20"/>
        </w:rPr>
        <w:t>могуће решење може бити већа заступљеност уговора на неодређено време,</w:t>
      </w:r>
      <w:r>
        <w:rPr>
          <w:color w:val="231F20"/>
          <w:spacing w:val="80"/>
          <w:sz w:val="20"/>
        </w:rPr>
        <w:t> </w:t>
      </w:r>
      <w:r>
        <w:rPr>
          <w:color w:val="231F20"/>
          <w:sz w:val="20"/>
        </w:rPr>
        <w:t>са довољно дугим периодом пробног рада и постепеним повећањем заштите права и приступа обукама, целоживотном учењу и каријерном вођењу за све запослене.</w:t>
      </w:r>
    </w:p>
    <w:p>
      <w:pPr>
        <w:pStyle w:val="ListParagraph"/>
        <w:numPr>
          <w:ilvl w:val="1"/>
          <w:numId w:val="22"/>
        </w:numPr>
        <w:tabs>
          <w:tab w:pos="2128" w:val="left" w:leader="none"/>
        </w:tabs>
        <w:spacing w:line="225" w:lineRule="auto" w:before="235" w:after="0"/>
        <w:ind w:left="1984" w:right="1129" w:firstLine="0"/>
        <w:jc w:val="both"/>
        <w:rPr>
          <w:sz w:val="20"/>
        </w:rPr>
      </w:pPr>
      <w:r>
        <w:rPr>
          <w:color w:val="231F20"/>
          <w:sz w:val="20"/>
        </w:rPr>
        <w:t>Придавање</w:t>
      </w:r>
      <w:r>
        <w:rPr>
          <w:color w:val="231F20"/>
          <w:spacing w:val="-5"/>
          <w:sz w:val="20"/>
        </w:rPr>
        <w:t> </w:t>
      </w:r>
      <w:r>
        <w:rPr>
          <w:color w:val="231F20"/>
          <w:sz w:val="20"/>
        </w:rPr>
        <w:t>већег</w:t>
      </w:r>
      <w:r>
        <w:rPr>
          <w:color w:val="231F20"/>
          <w:spacing w:val="-5"/>
          <w:sz w:val="20"/>
        </w:rPr>
        <w:t> </w:t>
      </w:r>
      <w:r>
        <w:rPr>
          <w:color w:val="231F20"/>
          <w:sz w:val="20"/>
        </w:rPr>
        <w:t>значаја</w:t>
      </w:r>
      <w:r>
        <w:rPr>
          <w:color w:val="231F20"/>
          <w:spacing w:val="-5"/>
          <w:sz w:val="20"/>
        </w:rPr>
        <w:t> </w:t>
      </w:r>
      <w:r>
        <w:rPr>
          <w:color w:val="231F20"/>
          <w:sz w:val="20"/>
        </w:rPr>
        <w:t>интерној</w:t>
      </w:r>
      <w:r>
        <w:rPr>
          <w:color w:val="231F20"/>
          <w:spacing w:val="-5"/>
          <w:sz w:val="20"/>
        </w:rPr>
        <w:t> </w:t>
      </w:r>
      <w:r>
        <w:rPr>
          <w:color w:val="231F20"/>
          <w:sz w:val="20"/>
        </w:rPr>
        <w:t>флексибилности</w:t>
      </w:r>
      <w:r>
        <w:rPr>
          <w:color w:val="231F20"/>
          <w:spacing w:val="-5"/>
          <w:sz w:val="20"/>
        </w:rPr>
        <w:t> </w:t>
      </w:r>
      <w:r>
        <w:rPr>
          <w:color w:val="231F20"/>
          <w:sz w:val="20"/>
        </w:rPr>
        <w:t>у</w:t>
      </w:r>
      <w:r>
        <w:rPr>
          <w:color w:val="231F20"/>
          <w:spacing w:val="-5"/>
          <w:sz w:val="20"/>
        </w:rPr>
        <w:t> </w:t>
      </w:r>
      <w:r>
        <w:rPr>
          <w:color w:val="231F20"/>
          <w:sz w:val="20"/>
        </w:rPr>
        <w:t>времену</w:t>
      </w:r>
      <w:r>
        <w:rPr>
          <w:color w:val="231F20"/>
          <w:spacing w:val="-5"/>
          <w:sz w:val="20"/>
        </w:rPr>
        <w:t> </w:t>
      </w:r>
      <w:r>
        <w:rPr>
          <w:color w:val="231F20"/>
          <w:sz w:val="20"/>
        </w:rPr>
        <w:t>економ- ске кризе. Иако су и интерна и екстерна флексибилност важне у послов- ном циклусу, интерна флексибилност може помоћи послодавцима да трошкове рада прилагоде привременом смањењу тражње, уз истовре- мено</w:t>
      </w:r>
      <w:r>
        <w:rPr>
          <w:color w:val="231F20"/>
          <w:spacing w:val="-9"/>
          <w:sz w:val="20"/>
        </w:rPr>
        <w:t> </w:t>
      </w:r>
      <w:r>
        <w:rPr>
          <w:color w:val="231F20"/>
          <w:sz w:val="20"/>
        </w:rPr>
        <w:t>очување</w:t>
      </w:r>
      <w:r>
        <w:rPr>
          <w:color w:val="231F20"/>
          <w:spacing w:val="-9"/>
          <w:sz w:val="20"/>
        </w:rPr>
        <w:t> </w:t>
      </w:r>
      <w:r>
        <w:rPr>
          <w:color w:val="231F20"/>
          <w:sz w:val="20"/>
        </w:rPr>
        <w:t>радних</w:t>
      </w:r>
      <w:r>
        <w:rPr>
          <w:color w:val="231F20"/>
          <w:spacing w:val="-9"/>
          <w:sz w:val="20"/>
        </w:rPr>
        <w:t> </w:t>
      </w:r>
      <w:r>
        <w:rPr>
          <w:color w:val="231F20"/>
          <w:sz w:val="20"/>
        </w:rPr>
        <w:t>места</w:t>
      </w:r>
      <w:r>
        <w:rPr>
          <w:color w:val="231F20"/>
          <w:spacing w:val="-9"/>
          <w:sz w:val="20"/>
        </w:rPr>
        <w:t> </w:t>
      </w:r>
      <w:r>
        <w:rPr>
          <w:color w:val="231F20"/>
          <w:sz w:val="20"/>
        </w:rPr>
        <w:t>која</w:t>
      </w:r>
      <w:r>
        <w:rPr>
          <w:color w:val="231F20"/>
          <w:spacing w:val="-9"/>
          <w:sz w:val="20"/>
        </w:rPr>
        <w:t> </w:t>
      </w:r>
      <w:r>
        <w:rPr>
          <w:color w:val="231F20"/>
          <w:sz w:val="20"/>
        </w:rPr>
        <w:t>су</w:t>
      </w:r>
      <w:r>
        <w:rPr>
          <w:color w:val="231F20"/>
          <w:spacing w:val="-9"/>
          <w:sz w:val="20"/>
        </w:rPr>
        <w:t> </w:t>
      </w:r>
      <w:r>
        <w:rPr>
          <w:color w:val="231F20"/>
          <w:sz w:val="20"/>
        </w:rPr>
        <w:t>дугорочно</w:t>
      </w:r>
      <w:r>
        <w:rPr>
          <w:color w:val="231F20"/>
          <w:spacing w:val="-9"/>
          <w:sz w:val="20"/>
        </w:rPr>
        <w:t> </w:t>
      </w:r>
      <w:r>
        <w:rPr>
          <w:color w:val="231F20"/>
          <w:sz w:val="20"/>
        </w:rPr>
        <w:t>одржива.</w:t>
      </w:r>
      <w:r>
        <w:rPr>
          <w:color w:val="231F20"/>
          <w:spacing w:val="-9"/>
          <w:sz w:val="20"/>
        </w:rPr>
        <w:t> </w:t>
      </w:r>
      <w:r>
        <w:rPr>
          <w:color w:val="231F20"/>
          <w:sz w:val="20"/>
        </w:rPr>
        <w:t>Облици</w:t>
      </w:r>
      <w:r>
        <w:rPr>
          <w:color w:val="231F20"/>
          <w:spacing w:val="-9"/>
          <w:sz w:val="20"/>
        </w:rPr>
        <w:t> </w:t>
      </w:r>
      <w:r>
        <w:rPr>
          <w:color w:val="231F20"/>
          <w:sz w:val="20"/>
        </w:rPr>
        <w:t>интерне флексибилности</w:t>
      </w:r>
      <w:r>
        <w:rPr>
          <w:color w:val="231F20"/>
          <w:spacing w:val="-3"/>
          <w:sz w:val="20"/>
        </w:rPr>
        <w:t> </w:t>
      </w:r>
      <w:r>
        <w:rPr>
          <w:color w:val="231F20"/>
          <w:sz w:val="20"/>
        </w:rPr>
        <w:t>укључују</w:t>
      </w:r>
      <w:r>
        <w:rPr>
          <w:color w:val="231F20"/>
          <w:spacing w:val="-3"/>
          <w:sz w:val="20"/>
        </w:rPr>
        <w:t> </w:t>
      </w:r>
      <w:r>
        <w:rPr>
          <w:color w:val="231F20"/>
          <w:sz w:val="20"/>
        </w:rPr>
        <w:t>прилагођавање</w:t>
      </w:r>
      <w:r>
        <w:rPr>
          <w:color w:val="231F20"/>
          <w:spacing w:val="-3"/>
          <w:sz w:val="20"/>
        </w:rPr>
        <w:t> </w:t>
      </w:r>
      <w:r>
        <w:rPr>
          <w:color w:val="231F20"/>
          <w:sz w:val="20"/>
        </w:rPr>
        <w:t>организације</w:t>
      </w:r>
      <w:r>
        <w:rPr>
          <w:color w:val="231F20"/>
          <w:spacing w:val="-3"/>
          <w:sz w:val="20"/>
        </w:rPr>
        <w:t> </w:t>
      </w:r>
      <w:r>
        <w:rPr>
          <w:color w:val="231F20"/>
          <w:sz w:val="20"/>
        </w:rPr>
        <w:t>рада</w:t>
      </w:r>
      <w:r>
        <w:rPr>
          <w:color w:val="231F20"/>
          <w:spacing w:val="-3"/>
          <w:sz w:val="20"/>
        </w:rPr>
        <w:t> </w:t>
      </w:r>
      <w:r>
        <w:rPr>
          <w:color w:val="231F20"/>
          <w:sz w:val="20"/>
        </w:rPr>
        <w:t>или</w:t>
      </w:r>
      <w:r>
        <w:rPr>
          <w:color w:val="231F20"/>
          <w:spacing w:val="-3"/>
          <w:sz w:val="20"/>
        </w:rPr>
        <w:t> </w:t>
      </w:r>
      <w:r>
        <w:rPr>
          <w:color w:val="231F20"/>
          <w:sz w:val="20"/>
        </w:rPr>
        <w:t>радног времена</w:t>
      </w:r>
      <w:r>
        <w:rPr>
          <w:color w:val="231F20"/>
          <w:spacing w:val="-12"/>
          <w:sz w:val="20"/>
        </w:rPr>
        <w:t> </w:t>
      </w:r>
      <w:r>
        <w:rPr>
          <w:color w:val="231F20"/>
          <w:sz w:val="20"/>
        </w:rPr>
        <w:t>(нпр.</w:t>
      </w:r>
      <w:r>
        <w:rPr>
          <w:color w:val="231F20"/>
          <w:spacing w:val="-11"/>
          <w:sz w:val="20"/>
        </w:rPr>
        <w:t> </w:t>
      </w:r>
      <w:r>
        <w:rPr>
          <w:color w:val="231F20"/>
          <w:sz w:val="20"/>
        </w:rPr>
        <w:t>уговори</w:t>
      </w:r>
      <w:r>
        <w:rPr>
          <w:color w:val="231F20"/>
          <w:spacing w:val="-11"/>
          <w:sz w:val="20"/>
        </w:rPr>
        <w:t> </w:t>
      </w:r>
      <w:r>
        <w:rPr>
          <w:color w:val="231F20"/>
          <w:sz w:val="20"/>
        </w:rPr>
        <w:t>на</w:t>
      </w:r>
      <w:r>
        <w:rPr>
          <w:color w:val="231F20"/>
          <w:spacing w:val="-12"/>
          <w:sz w:val="20"/>
        </w:rPr>
        <w:t> </w:t>
      </w:r>
      <w:r>
        <w:rPr>
          <w:color w:val="231F20"/>
          <w:sz w:val="20"/>
        </w:rPr>
        <w:t>одређено</w:t>
      </w:r>
      <w:r>
        <w:rPr>
          <w:color w:val="231F20"/>
          <w:spacing w:val="-11"/>
          <w:sz w:val="20"/>
        </w:rPr>
        <w:t> </w:t>
      </w:r>
      <w:r>
        <w:rPr>
          <w:color w:val="231F20"/>
          <w:sz w:val="20"/>
        </w:rPr>
        <w:t>време).</w:t>
      </w:r>
      <w:r>
        <w:rPr>
          <w:color w:val="231F20"/>
          <w:spacing w:val="-11"/>
          <w:sz w:val="20"/>
        </w:rPr>
        <w:t> </w:t>
      </w:r>
      <w:r>
        <w:rPr>
          <w:color w:val="231F20"/>
          <w:sz w:val="20"/>
        </w:rPr>
        <w:t>Флексибилност,</w:t>
      </w:r>
      <w:r>
        <w:rPr>
          <w:color w:val="231F20"/>
          <w:spacing w:val="-12"/>
          <w:sz w:val="20"/>
        </w:rPr>
        <w:t> </w:t>
      </w:r>
      <w:r>
        <w:rPr>
          <w:color w:val="231F20"/>
          <w:sz w:val="20"/>
        </w:rPr>
        <w:t>такође,</w:t>
      </w:r>
      <w:r>
        <w:rPr>
          <w:color w:val="231F20"/>
          <w:spacing w:val="-11"/>
          <w:sz w:val="20"/>
        </w:rPr>
        <w:t> </w:t>
      </w:r>
      <w:r>
        <w:rPr>
          <w:color w:val="231F20"/>
          <w:sz w:val="20"/>
        </w:rPr>
        <w:t>омо- гућава мушкарцима и женама да комбинују рад и обавезе неге чланова породице,</w:t>
      </w:r>
      <w:r>
        <w:rPr>
          <w:color w:val="231F20"/>
          <w:spacing w:val="-12"/>
          <w:sz w:val="20"/>
        </w:rPr>
        <w:t> </w:t>
      </w:r>
      <w:r>
        <w:rPr>
          <w:color w:val="231F20"/>
          <w:sz w:val="20"/>
        </w:rPr>
        <w:t>повећавајући</w:t>
      </w:r>
      <w:r>
        <w:rPr>
          <w:color w:val="231F20"/>
          <w:spacing w:val="-11"/>
          <w:sz w:val="20"/>
        </w:rPr>
        <w:t> </w:t>
      </w:r>
      <w:r>
        <w:rPr>
          <w:color w:val="231F20"/>
          <w:sz w:val="20"/>
        </w:rPr>
        <w:t>посебно</w:t>
      </w:r>
      <w:r>
        <w:rPr>
          <w:color w:val="231F20"/>
          <w:spacing w:val="-11"/>
          <w:sz w:val="20"/>
        </w:rPr>
        <w:t> </w:t>
      </w:r>
      <w:r>
        <w:rPr>
          <w:color w:val="231F20"/>
          <w:sz w:val="20"/>
        </w:rPr>
        <w:t>допринос</w:t>
      </w:r>
      <w:r>
        <w:rPr>
          <w:color w:val="231F20"/>
          <w:spacing w:val="-12"/>
          <w:sz w:val="20"/>
        </w:rPr>
        <w:t> </w:t>
      </w:r>
      <w:r>
        <w:rPr>
          <w:color w:val="231F20"/>
          <w:sz w:val="20"/>
        </w:rPr>
        <w:t>жена</w:t>
      </w:r>
      <w:r>
        <w:rPr>
          <w:color w:val="231F20"/>
          <w:spacing w:val="-11"/>
          <w:sz w:val="20"/>
        </w:rPr>
        <w:t> </w:t>
      </w:r>
      <w:r>
        <w:rPr>
          <w:color w:val="231F20"/>
          <w:sz w:val="20"/>
        </w:rPr>
        <w:t>формалној</w:t>
      </w:r>
      <w:r>
        <w:rPr>
          <w:color w:val="231F20"/>
          <w:spacing w:val="-11"/>
          <w:sz w:val="20"/>
        </w:rPr>
        <w:t> </w:t>
      </w:r>
      <w:r>
        <w:rPr>
          <w:color w:val="231F20"/>
          <w:sz w:val="20"/>
        </w:rPr>
        <w:t>економији</w:t>
      </w:r>
      <w:r>
        <w:rPr>
          <w:color w:val="231F20"/>
          <w:spacing w:val="-12"/>
          <w:sz w:val="20"/>
        </w:rPr>
        <w:t> </w:t>
      </w:r>
      <w:r>
        <w:rPr>
          <w:color w:val="231F20"/>
          <w:sz w:val="20"/>
        </w:rPr>
        <w:t>и расту кроз плаћени посао ван куће. Екстерна флексибилност остаје кљу- чна у случају неопходног структурног прилагођавања, како би се омо- гућила ефикасна реалокација ресурса.</w:t>
      </w:r>
    </w:p>
    <w:p>
      <w:pPr>
        <w:pStyle w:val="BodyText"/>
        <w:spacing w:before="1"/>
        <w:ind w:left="0"/>
        <w:jc w:val="left"/>
      </w:pPr>
    </w:p>
    <w:p>
      <w:pPr>
        <w:pStyle w:val="Heading5"/>
      </w:pPr>
      <w:r>
        <w:rPr>
          <w:color w:val="231F20"/>
          <w:spacing w:val="-2"/>
        </w:rPr>
        <w:t>Свеобухватно</w:t>
      </w:r>
      <w:r>
        <w:rPr>
          <w:color w:val="231F20"/>
          <w:spacing w:val="7"/>
        </w:rPr>
        <w:t> </w:t>
      </w:r>
      <w:r>
        <w:rPr>
          <w:color w:val="231F20"/>
          <w:spacing w:val="-2"/>
        </w:rPr>
        <w:t>целоживотно</w:t>
      </w:r>
      <w:r>
        <w:rPr>
          <w:color w:val="231F20"/>
          <w:spacing w:val="7"/>
        </w:rPr>
        <w:t> </w:t>
      </w:r>
      <w:r>
        <w:rPr>
          <w:color w:val="231F20"/>
          <w:spacing w:val="-2"/>
        </w:rPr>
        <w:t>учење:</w:t>
      </w:r>
    </w:p>
    <w:p>
      <w:pPr>
        <w:pStyle w:val="ListParagraph"/>
        <w:numPr>
          <w:ilvl w:val="1"/>
          <w:numId w:val="22"/>
        </w:numPr>
        <w:tabs>
          <w:tab w:pos="2141" w:val="left" w:leader="none"/>
        </w:tabs>
        <w:spacing w:line="225" w:lineRule="auto" w:before="237" w:after="0"/>
        <w:ind w:left="1984" w:right="1128" w:firstLine="0"/>
        <w:jc w:val="both"/>
        <w:rPr>
          <w:sz w:val="20"/>
        </w:rPr>
      </w:pPr>
      <w:r>
        <w:rPr>
          <w:color w:val="231F20"/>
          <w:sz w:val="20"/>
        </w:rPr>
        <w:t>Повећање доступности целоживотног учења треба да помогне прела- жењу људи у секторе са високом додатом вредношћу и у секторе који проширују</w:t>
      </w:r>
      <w:r>
        <w:rPr>
          <w:color w:val="231F20"/>
          <w:spacing w:val="-10"/>
          <w:sz w:val="20"/>
        </w:rPr>
        <w:t> </w:t>
      </w:r>
      <w:r>
        <w:rPr>
          <w:color w:val="231F20"/>
          <w:sz w:val="20"/>
        </w:rPr>
        <w:t>и</w:t>
      </w:r>
      <w:r>
        <w:rPr>
          <w:color w:val="231F20"/>
          <w:spacing w:val="-10"/>
          <w:sz w:val="20"/>
        </w:rPr>
        <w:t> </w:t>
      </w:r>
      <w:r>
        <w:rPr>
          <w:color w:val="231F20"/>
          <w:sz w:val="20"/>
        </w:rPr>
        <w:t>стварају</w:t>
      </w:r>
      <w:r>
        <w:rPr>
          <w:color w:val="231F20"/>
          <w:spacing w:val="-10"/>
          <w:sz w:val="20"/>
        </w:rPr>
        <w:t> </w:t>
      </w:r>
      <w:r>
        <w:rPr>
          <w:color w:val="231F20"/>
          <w:sz w:val="20"/>
        </w:rPr>
        <w:t>нове</w:t>
      </w:r>
      <w:r>
        <w:rPr>
          <w:color w:val="231F20"/>
          <w:spacing w:val="-10"/>
          <w:sz w:val="20"/>
        </w:rPr>
        <w:t> </w:t>
      </w:r>
      <w:r>
        <w:rPr>
          <w:color w:val="231F20"/>
          <w:sz w:val="20"/>
        </w:rPr>
        <w:t>радне</w:t>
      </w:r>
      <w:r>
        <w:rPr>
          <w:color w:val="231F20"/>
          <w:spacing w:val="-10"/>
          <w:sz w:val="20"/>
        </w:rPr>
        <w:t> </w:t>
      </w:r>
      <w:r>
        <w:rPr>
          <w:color w:val="231F20"/>
          <w:sz w:val="20"/>
        </w:rPr>
        <w:t>могућности.</w:t>
      </w:r>
      <w:r>
        <w:rPr>
          <w:color w:val="231F20"/>
          <w:spacing w:val="-10"/>
          <w:sz w:val="20"/>
        </w:rPr>
        <w:t> </w:t>
      </w:r>
      <w:r>
        <w:rPr>
          <w:color w:val="231F20"/>
          <w:sz w:val="20"/>
        </w:rPr>
        <w:t>Флексибилни</w:t>
      </w:r>
      <w:r>
        <w:rPr>
          <w:color w:val="231F20"/>
          <w:spacing w:val="-10"/>
          <w:sz w:val="20"/>
        </w:rPr>
        <w:t> </w:t>
      </w:r>
      <w:r>
        <w:rPr>
          <w:color w:val="231F20"/>
          <w:sz w:val="20"/>
        </w:rPr>
        <w:t>правци</w:t>
      </w:r>
      <w:r>
        <w:rPr>
          <w:color w:val="231F20"/>
          <w:spacing w:val="-10"/>
          <w:sz w:val="20"/>
        </w:rPr>
        <w:t> </w:t>
      </w:r>
      <w:r>
        <w:rPr>
          <w:color w:val="231F20"/>
          <w:sz w:val="20"/>
        </w:rPr>
        <w:t>обра- зовања могу олакшати преласке између фаза рада и учења, укључујући</w:t>
      </w:r>
      <w:r>
        <w:rPr>
          <w:color w:val="231F20"/>
          <w:spacing w:val="40"/>
          <w:sz w:val="20"/>
        </w:rPr>
        <w:t> </w:t>
      </w:r>
      <w:r>
        <w:rPr>
          <w:color w:val="231F20"/>
          <w:sz w:val="20"/>
        </w:rPr>
        <w:t>и модуларизацију образовних програма. Ови правци, такође, треба да омогуће и признавање неформалног и информалног образовања, </w:t>
      </w:r>
      <w:r>
        <w:rPr>
          <w:color w:val="231F20"/>
          <w:sz w:val="20"/>
        </w:rPr>
        <w:t>да буду засновани на исходима учења, као и на интеграцији система обра- зовног и каријерног вођења.</w:t>
      </w:r>
    </w:p>
    <w:p>
      <w:pPr>
        <w:pStyle w:val="ListParagraph"/>
        <w:spacing w:after="0" w:line="225" w:lineRule="auto"/>
        <w:jc w:val="both"/>
        <w:rPr>
          <w:sz w:val="20"/>
        </w:rPr>
        <w:sectPr>
          <w:pgSz w:w="9360" w:h="13040"/>
          <w:pgMar w:header="0" w:footer="1247" w:top="1320" w:bottom="1440" w:left="0" w:right="0"/>
        </w:sectPr>
      </w:pPr>
    </w:p>
    <w:p>
      <w:pPr>
        <w:pStyle w:val="ListParagraph"/>
        <w:numPr>
          <w:ilvl w:val="0"/>
          <w:numId w:val="22"/>
        </w:numPr>
        <w:tabs>
          <w:tab w:pos="1901" w:val="left" w:leader="none"/>
        </w:tabs>
        <w:spacing w:line="235" w:lineRule="auto" w:before="41" w:after="0"/>
        <w:ind w:left="1700" w:right="1413" w:firstLine="0"/>
        <w:jc w:val="both"/>
        <w:rPr>
          <w:color w:val="231F20"/>
          <w:sz w:val="20"/>
        </w:rPr>
      </w:pPr>
      <w:r>
        <w:rPr>
          <w:color w:val="231F20"/>
          <w:sz w:val="20"/>
        </w:rPr>
        <w:t>Усвајањем циљаних приступа за угроженије раднике, нарочито за нискоквалификоване, незапослене, млађе и старије раднике, особе са инвалидитетом, особе са менталним потешкоћама или мањинске групе попут миграната и Рома, јавне службе за запошљавање (ЈСЗ) треба да пруже</w:t>
      </w:r>
      <w:r>
        <w:rPr>
          <w:color w:val="231F20"/>
          <w:spacing w:val="-9"/>
          <w:sz w:val="20"/>
        </w:rPr>
        <w:t> </w:t>
      </w:r>
      <w:r>
        <w:rPr>
          <w:color w:val="231F20"/>
          <w:sz w:val="20"/>
        </w:rPr>
        <w:t>каријерно</w:t>
      </w:r>
      <w:r>
        <w:rPr>
          <w:color w:val="231F20"/>
          <w:spacing w:val="-9"/>
          <w:sz w:val="20"/>
        </w:rPr>
        <w:t> </w:t>
      </w:r>
      <w:r>
        <w:rPr>
          <w:color w:val="231F20"/>
          <w:sz w:val="20"/>
        </w:rPr>
        <w:t>вођење</w:t>
      </w:r>
      <w:r>
        <w:rPr>
          <w:color w:val="231F20"/>
          <w:spacing w:val="-9"/>
          <w:sz w:val="20"/>
        </w:rPr>
        <w:t> </w:t>
      </w:r>
      <w:r>
        <w:rPr>
          <w:color w:val="231F20"/>
          <w:sz w:val="20"/>
        </w:rPr>
        <w:t>и</w:t>
      </w:r>
      <w:r>
        <w:rPr>
          <w:color w:val="231F20"/>
          <w:spacing w:val="-9"/>
          <w:sz w:val="20"/>
        </w:rPr>
        <w:t> </w:t>
      </w:r>
      <w:r>
        <w:rPr>
          <w:color w:val="231F20"/>
          <w:sz w:val="20"/>
        </w:rPr>
        <w:t>добро</w:t>
      </w:r>
      <w:r>
        <w:rPr>
          <w:color w:val="231F20"/>
          <w:spacing w:val="-9"/>
          <w:sz w:val="20"/>
        </w:rPr>
        <w:t> </w:t>
      </w:r>
      <w:r>
        <w:rPr>
          <w:color w:val="231F20"/>
          <w:sz w:val="20"/>
        </w:rPr>
        <w:t>циљане</w:t>
      </w:r>
      <w:r>
        <w:rPr>
          <w:color w:val="231F20"/>
          <w:spacing w:val="-9"/>
          <w:sz w:val="20"/>
        </w:rPr>
        <w:t> </w:t>
      </w:r>
      <w:r>
        <w:rPr>
          <w:color w:val="231F20"/>
          <w:sz w:val="20"/>
        </w:rPr>
        <w:t>и</w:t>
      </w:r>
      <w:r>
        <w:rPr>
          <w:color w:val="231F20"/>
          <w:spacing w:val="-9"/>
          <w:sz w:val="20"/>
        </w:rPr>
        <w:t> </w:t>
      </w:r>
      <w:r>
        <w:rPr>
          <w:color w:val="231F20"/>
          <w:sz w:val="20"/>
        </w:rPr>
        <w:t>прилагођене</w:t>
      </w:r>
      <w:r>
        <w:rPr>
          <w:color w:val="231F20"/>
          <w:spacing w:val="-9"/>
          <w:sz w:val="20"/>
        </w:rPr>
        <w:t> </w:t>
      </w:r>
      <w:r>
        <w:rPr>
          <w:color w:val="231F20"/>
          <w:sz w:val="20"/>
        </w:rPr>
        <w:t>обуке</w:t>
      </w:r>
      <w:r>
        <w:rPr>
          <w:color w:val="231F20"/>
          <w:spacing w:val="-9"/>
          <w:sz w:val="20"/>
        </w:rPr>
        <w:t> </w:t>
      </w:r>
      <w:r>
        <w:rPr>
          <w:color w:val="231F20"/>
          <w:sz w:val="20"/>
        </w:rPr>
        <w:t>и</w:t>
      </w:r>
      <w:r>
        <w:rPr>
          <w:color w:val="231F20"/>
          <w:spacing w:val="-9"/>
          <w:sz w:val="20"/>
        </w:rPr>
        <w:t> </w:t>
      </w:r>
      <w:r>
        <w:rPr>
          <w:color w:val="231F20"/>
          <w:sz w:val="20"/>
        </w:rPr>
        <w:t>програ- ме за стицање радног искустава.</w:t>
      </w:r>
    </w:p>
    <w:p>
      <w:pPr>
        <w:pStyle w:val="BodyText"/>
        <w:ind w:left="0"/>
        <w:jc w:val="left"/>
      </w:pPr>
    </w:p>
    <w:p>
      <w:pPr>
        <w:pStyle w:val="ListParagraph"/>
        <w:numPr>
          <w:ilvl w:val="0"/>
          <w:numId w:val="22"/>
        </w:numPr>
        <w:tabs>
          <w:tab w:pos="1850" w:val="left" w:leader="none"/>
        </w:tabs>
        <w:spacing w:line="235" w:lineRule="auto" w:before="0" w:after="0"/>
        <w:ind w:left="1700" w:right="1414" w:firstLine="0"/>
        <w:jc w:val="both"/>
        <w:rPr>
          <w:color w:val="231F20"/>
          <w:sz w:val="20"/>
        </w:rPr>
      </w:pPr>
      <w:r>
        <w:rPr>
          <w:color w:val="231F20"/>
          <w:sz w:val="20"/>
        </w:rPr>
        <w:t>Повећање укључености заинтересованих страна и социјални дијалог о примени</w:t>
      </w:r>
      <w:r>
        <w:rPr>
          <w:color w:val="231F20"/>
          <w:spacing w:val="-8"/>
          <w:sz w:val="20"/>
        </w:rPr>
        <w:t> </w:t>
      </w:r>
      <w:r>
        <w:rPr>
          <w:color w:val="231F20"/>
          <w:sz w:val="20"/>
        </w:rPr>
        <w:t>целоживотног</w:t>
      </w:r>
      <w:r>
        <w:rPr>
          <w:color w:val="231F20"/>
          <w:spacing w:val="-7"/>
          <w:sz w:val="20"/>
        </w:rPr>
        <w:t> </w:t>
      </w:r>
      <w:r>
        <w:rPr>
          <w:color w:val="231F20"/>
          <w:sz w:val="20"/>
        </w:rPr>
        <w:t>учења.</w:t>
      </w:r>
      <w:r>
        <w:rPr>
          <w:color w:val="231F20"/>
          <w:spacing w:val="-7"/>
          <w:sz w:val="20"/>
        </w:rPr>
        <w:t> </w:t>
      </w:r>
      <w:r>
        <w:rPr>
          <w:color w:val="231F20"/>
          <w:sz w:val="20"/>
        </w:rPr>
        <w:t>Партнерства</w:t>
      </w:r>
      <w:r>
        <w:rPr>
          <w:color w:val="231F20"/>
          <w:spacing w:val="-7"/>
          <w:sz w:val="20"/>
        </w:rPr>
        <w:t> </w:t>
      </w:r>
      <w:r>
        <w:rPr>
          <w:color w:val="231F20"/>
          <w:sz w:val="20"/>
        </w:rPr>
        <w:t>на</w:t>
      </w:r>
      <w:r>
        <w:rPr>
          <w:color w:val="231F20"/>
          <w:spacing w:val="-7"/>
          <w:sz w:val="20"/>
        </w:rPr>
        <w:t> </w:t>
      </w:r>
      <w:r>
        <w:rPr>
          <w:color w:val="231F20"/>
          <w:sz w:val="20"/>
        </w:rPr>
        <w:t>регионалном</w:t>
      </w:r>
      <w:r>
        <w:rPr>
          <w:color w:val="231F20"/>
          <w:spacing w:val="-7"/>
          <w:sz w:val="20"/>
        </w:rPr>
        <w:t> </w:t>
      </w:r>
      <w:r>
        <w:rPr>
          <w:color w:val="231F20"/>
          <w:sz w:val="20"/>
        </w:rPr>
        <w:t>и</w:t>
      </w:r>
      <w:r>
        <w:rPr>
          <w:color w:val="231F20"/>
          <w:spacing w:val="-7"/>
          <w:sz w:val="20"/>
        </w:rPr>
        <w:t> </w:t>
      </w:r>
      <w:r>
        <w:rPr>
          <w:color w:val="231F20"/>
          <w:sz w:val="20"/>
        </w:rPr>
        <w:t>локалном нивоу</w:t>
      </w:r>
      <w:r>
        <w:rPr>
          <w:color w:val="231F20"/>
          <w:spacing w:val="26"/>
          <w:sz w:val="20"/>
        </w:rPr>
        <w:t> </w:t>
      </w:r>
      <w:r>
        <w:rPr>
          <w:color w:val="231F20"/>
          <w:sz w:val="20"/>
        </w:rPr>
        <w:t>између</w:t>
      </w:r>
      <w:r>
        <w:rPr>
          <w:color w:val="231F20"/>
          <w:spacing w:val="25"/>
          <w:sz w:val="20"/>
        </w:rPr>
        <w:t> </w:t>
      </w:r>
      <w:r>
        <w:rPr>
          <w:color w:val="231F20"/>
          <w:sz w:val="20"/>
        </w:rPr>
        <w:t>јавних</w:t>
      </w:r>
      <w:r>
        <w:rPr>
          <w:color w:val="231F20"/>
          <w:spacing w:val="26"/>
          <w:sz w:val="20"/>
        </w:rPr>
        <w:t> </w:t>
      </w:r>
      <w:r>
        <w:rPr>
          <w:color w:val="231F20"/>
          <w:sz w:val="20"/>
        </w:rPr>
        <w:t>служби,</w:t>
      </w:r>
      <w:r>
        <w:rPr>
          <w:color w:val="231F20"/>
          <w:spacing w:val="25"/>
          <w:sz w:val="20"/>
        </w:rPr>
        <w:t> </w:t>
      </w:r>
      <w:r>
        <w:rPr>
          <w:color w:val="231F20"/>
          <w:sz w:val="20"/>
        </w:rPr>
        <w:t>пружалаца</w:t>
      </w:r>
      <w:r>
        <w:rPr>
          <w:color w:val="231F20"/>
          <w:spacing w:val="26"/>
          <w:sz w:val="20"/>
        </w:rPr>
        <w:t> </w:t>
      </w:r>
      <w:r>
        <w:rPr>
          <w:color w:val="231F20"/>
          <w:sz w:val="20"/>
        </w:rPr>
        <w:t>услуга</w:t>
      </w:r>
      <w:r>
        <w:rPr>
          <w:color w:val="231F20"/>
          <w:spacing w:val="25"/>
          <w:sz w:val="20"/>
        </w:rPr>
        <w:t> </w:t>
      </w:r>
      <w:r>
        <w:rPr>
          <w:color w:val="231F20"/>
          <w:sz w:val="20"/>
        </w:rPr>
        <w:t>у</w:t>
      </w:r>
      <w:r>
        <w:rPr>
          <w:color w:val="231F20"/>
          <w:spacing w:val="26"/>
          <w:sz w:val="20"/>
        </w:rPr>
        <w:t> </w:t>
      </w:r>
      <w:r>
        <w:rPr>
          <w:color w:val="231F20"/>
          <w:sz w:val="20"/>
        </w:rPr>
        <w:t>области</w:t>
      </w:r>
      <w:r>
        <w:rPr>
          <w:color w:val="231F20"/>
          <w:spacing w:val="25"/>
          <w:sz w:val="20"/>
        </w:rPr>
        <w:t> </w:t>
      </w:r>
      <w:r>
        <w:rPr>
          <w:color w:val="231F20"/>
          <w:sz w:val="20"/>
        </w:rPr>
        <w:t>образовања и обука, као и послодаваца, могу успешно да утврде потребе за спро- вођење обука, повећају значај образовања и обуке и олакшају поједин- цима приступ даљем образовању и обуци. Дијалог социјалних партнера посебно</w:t>
      </w:r>
      <w:r>
        <w:rPr>
          <w:color w:val="231F20"/>
          <w:spacing w:val="-12"/>
          <w:sz w:val="20"/>
        </w:rPr>
        <w:t> </w:t>
      </w:r>
      <w:r>
        <w:rPr>
          <w:color w:val="231F20"/>
          <w:sz w:val="20"/>
        </w:rPr>
        <w:t>је</w:t>
      </w:r>
      <w:r>
        <w:rPr>
          <w:color w:val="231F20"/>
          <w:spacing w:val="-11"/>
          <w:sz w:val="20"/>
        </w:rPr>
        <w:t> </w:t>
      </w:r>
      <w:r>
        <w:rPr>
          <w:color w:val="231F20"/>
          <w:sz w:val="20"/>
        </w:rPr>
        <w:t>важан</w:t>
      </w:r>
      <w:r>
        <w:rPr>
          <w:color w:val="231F20"/>
          <w:spacing w:val="-11"/>
          <w:sz w:val="20"/>
        </w:rPr>
        <w:t> </w:t>
      </w:r>
      <w:r>
        <w:rPr>
          <w:color w:val="231F20"/>
          <w:sz w:val="20"/>
        </w:rPr>
        <w:t>када</w:t>
      </w:r>
      <w:r>
        <w:rPr>
          <w:color w:val="231F20"/>
          <w:spacing w:val="-12"/>
          <w:sz w:val="20"/>
        </w:rPr>
        <w:t> </w:t>
      </w:r>
      <w:r>
        <w:rPr>
          <w:color w:val="231F20"/>
          <w:sz w:val="20"/>
        </w:rPr>
        <w:t>је</w:t>
      </w:r>
      <w:r>
        <w:rPr>
          <w:color w:val="231F20"/>
          <w:spacing w:val="-11"/>
          <w:sz w:val="20"/>
        </w:rPr>
        <w:t> </w:t>
      </w:r>
      <w:r>
        <w:rPr>
          <w:color w:val="231F20"/>
          <w:sz w:val="20"/>
        </w:rPr>
        <w:t>реч</w:t>
      </w:r>
      <w:r>
        <w:rPr>
          <w:color w:val="231F20"/>
          <w:spacing w:val="-11"/>
          <w:sz w:val="20"/>
        </w:rPr>
        <w:t> </w:t>
      </w:r>
      <w:r>
        <w:rPr>
          <w:color w:val="231F20"/>
          <w:sz w:val="20"/>
        </w:rPr>
        <w:t>о</w:t>
      </w:r>
      <w:r>
        <w:rPr>
          <w:color w:val="231F20"/>
          <w:spacing w:val="-12"/>
          <w:sz w:val="20"/>
        </w:rPr>
        <w:t> </w:t>
      </w:r>
      <w:r>
        <w:rPr>
          <w:color w:val="231F20"/>
          <w:sz w:val="20"/>
        </w:rPr>
        <w:t>успешним</w:t>
      </w:r>
      <w:r>
        <w:rPr>
          <w:color w:val="231F20"/>
          <w:spacing w:val="-11"/>
          <w:sz w:val="20"/>
        </w:rPr>
        <w:t> </w:t>
      </w:r>
      <w:r>
        <w:rPr>
          <w:color w:val="231F20"/>
          <w:sz w:val="20"/>
        </w:rPr>
        <w:t>договорима</w:t>
      </w:r>
      <w:r>
        <w:rPr>
          <w:color w:val="231F20"/>
          <w:spacing w:val="-11"/>
          <w:sz w:val="20"/>
        </w:rPr>
        <w:t> </w:t>
      </w:r>
      <w:r>
        <w:rPr>
          <w:color w:val="231F20"/>
          <w:sz w:val="20"/>
        </w:rPr>
        <w:t>о</w:t>
      </w:r>
      <w:r>
        <w:rPr>
          <w:color w:val="231F20"/>
          <w:spacing w:val="-12"/>
          <w:sz w:val="20"/>
        </w:rPr>
        <w:t> </w:t>
      </w:r>
      <w:r>
        <w:rPr>
          <w:color w:val="231F20"/>
          <w:sz w:val="20"/>
        </w:rPr>
        <w:t>подели</w:t>
      </w:r>
      <w:r>
        <w:rPr>
          <w:color w:val="231F20"/>
          <w:spacing w:val="-11"/>
          <w:sz w:val="20"/>
        </w:rPr>
        <w:t> </w:t>
      </w:r>
      <w:r>
        <w:rPr>
          <w:color w:val="231F20"/>
          <w:sz w:val="20"/>
        </w:rPr>
        <w:t>трошкова, обезбеђивању образовања на радном месту и унапређивању сарадње између установа у јавном сектору и привредних субјеката.</w:t>
      </w:r>
    </w:p>
    <w:p>
      <w:pPr>
        <w:pStyle w:val="BodyText"/>
        <w:spacing w:before="3"/>
        <w:ind w:left="0"/>
        <w:jc w:val="left"/>
      </w:pPr>
    </w:p>
    <w:p>
      <w:pPr>
        <w:pStyle w:val="ListParagraph"/>
        <w:numPr>
          <w:ilvl w:val="0"/>
          <w:numId w:val="22"/>
        </w:numPr>
        <w:tabs>
          <w:tab w:pos="1869" w:val="left" w:leader="none"/>
        </w:tabs>
        <w:spacing w:line="235" w:lineRule="auto" w:before="0" w:after="0"/>
        <w:ind w:left="1700" w:right="1412" w:firstLine="0"/>
        <w:jc w:val="both"/>
        <w:rPr>
          <w:color w:val="231F20"/>
          <w:sz w:val="20"/>
        </w:rPr>
      </w:pPr>
      <w:r>
        <w:rPr>
          <w:color w:val="231F20"/>
          <w:sz w:val="20"/>
        </w:rPr>
        <w:t>Увођење делотворних подстицаја и договора о подели трошкова по- требно је како би се повећала јавна и приватна улагања у континуирану обуку радне снаге и учествовање радника у целоживотном учењу. Ове мере могу да укључе: програме за смањење пореза, програме образов- них</w:t>
      </w:r>
      <w:r>
        <w:rPr>
          <w:color w:val="231F20"/>
          <w:spacing w:val="-3"/>
          <w:sz w:val="20"/>
        </w:rPr>
        <w:t> </w:t>
      </w:r>
      <w:r>
        <w:rPr>
          <w:color w:val="231F20"/>
          <w:sz w:val="20"/>
        </w:rPr>
        <w:t>ваучера</w:t>
      </w:r>
      <w:r>
        <w:rPr>
          <w:color w:val="231F20"/>
          <w:spacing w:val="-3"/>
          <w:sz w:val="20"/>
        </w:rPr>
        <w:t> </w:t>
      </w:r>
      <w:r>
        <w:rPr>
          <w:color w:val="231F20"/>
          <w:sz w:val="20"/>
        </w:rPr>
        <w:t>намењене</w:t>
      </w:r>
      <w:r>
        <w:rPr>
          <w:color w:val="231F20"/>
          <w:spacing w:val="-3"/>
          <w:sz w:val="20"/>
        </w:rPr>
        <w:t> </w:t>
      </w:r>
      <w:r>
        <w:rPr>
          <w:color w:val="231F20"/>
          <w:sz w:val="20"/>
        </w:rPr>
        <w:t>посебним</w:t>
      </w:r>
      <w:r>
        <w:rPr>
          <w:color w:val="231F20"/>
          <w:spacing w:val="-3"/>
          <w:sz w:val="20"/>
        </w:rPr>
        <w:t> </w:t>
      </w:r>
      <w:r>
        <w:rPr>
          <w:color w:val="231F20"/>
          <w:sz w:val="20"/>
        </w:rPr>
        <w:t>групама</w:t>
      </w:r>
      <w:r>
        <w:rPr>
          <w:color w:val="231F20"/>
          <w:spacing w:val="-3"/>
          <w:sz w:val="20"/>
        </w:rPr>
        <w:t> </w:t>
      </w:r>
      <w:r>
        <w:rPr>
          <w:color w:val="231F20"/>
          <w:sz w:val="20"/>
        </w:rPr>
        <w:t>и</w:t>
      </w:r>
      <w:r>
        <w:rPr>
          <w:color w:val="231F20"/>
          <w:spacing w:val="-3"/>
          <w:sz w:val="20"/>
        </w:rPr>
        <w:t> </w:t>
      </w:r>
      <w:r>
        <w:rPr>
          <w:color w:val="231F20"/>
          <w:sz w:val="20"/>
        </w:rPr>
        <w:t>образовне</w:t>
      </w:r>
      <w:r>
        <w:rPr>
          <w:color w:val="231F20"/>
          <w:spacing w:val="-3"/>
          <w:sz w:val="20"/>
        </w:rPr>
        <w:t> </w:t>
      </w:r>
      <w:r>
        <w:rPr>
          <w:color w:val="231F20"/>
          <w:sz w:val="20"/>
        </w:rPr>
        <w:t>рачуне</w:t>
      </w:r>
      <w:r>
        <w:rPr>
          <w:color w:val="231F20"/>
          <w:spacing w:val="-3"/>
          <w:sz w:val="20"/>
        </w:rPr>
        <w:t> </w:t>
      </w:r>
      <w:r>
        <w:rPr>
          <w:color w:val="231F20"/>
          <w:sz w:val="20"/>
        </w:rPr>
        <w:t>или</w:t>
      </w:r>
      <w:r>
        <w:rPr>
          <w:color w:val="231F20"/>
          <w:spacing w:val="-3"/>
          <w:sz w:val="20"/>
        </w:rPr>
        <w:t> </w:t>
      </w:r>
      <w:r>
        <w:rPr>
          <w:color w:val="231F20"/>
          <w:sz w:val="20"/>
        </w:rPr>
        <w:t>друге програме којима би радници могли да прикупљају, како време, тако и </w:t>
      </w:r>
      <w:r>
        <w:rPr>
          <w:color w:val="231F20"/>
          <w:spacing w:val="-2"/>
          <w:sz w:val="20"/>
        </w:rPr>
        <w:t>средства.</w:t>
      </w:r>
    </w:p>
    <w:p>
      <w:pPr>
        <w:pStyle w:val="Heading4"/>
        <w:spacing w:before="241"/>
        <w:ind w:left="1133"/>
      </w:pPr>
      <w:r>
        <w:rPr>
          <w:color w:val="231F20"/>
        </w:rPr>
        <w:t>Активне</w:t>
      </w:r>
      <w:r>
        <w:rPr>
          <w:color w:val="231F20"/>
          <w:spacing w:val="-4"/>
        </w:rPr>
        <w:t> </w:t>
      </w:r>
      <w:r>
        <w:rPr>
          <w:color w:val="231F20"/>
        </w:rPr>
        <w:t>мере</w:t>
      </w:r>
      <w:r>
        <w:rPr>
          <w:color w:val="231F20"/>
          <w:spacing w:val="-4"/>
        </w:rPr>
        <w:t> </w:t>
      </w:r>
      <w:r>
        <w:rPr>
          <w:color w:val="231F20"/>
        </w:rPr>
        <w:t>запошљавања</w:t>
      </w:r>
      <w:r>
        <w:rPr>
          <w:color w:val="231F20"/>
          <w:spacing w:val="-3"/>
        </w:rPr>
        <w:t> </w:t>
      </w:r>
      <w:r>
        <w:rPr>
          <w:color w:val="231F20"/>
          <w:spacing w:val="-2"/>
        </w:rPr>
        <w:t>(AМЗ)</w:t>
      </w:r>
    </w:p>
    <w:p>
      <w:pPr>
        <w:pStyle w:val="ListParagraph"/>
        <w:numPr>
          <w:ilvl w:val="0"/>
          <w:numId w:val="22"/>
        </w:numPr>
        <w:tabs>
          <w:tab w:pos="1890" w:val="left" w:leader="none"/>
        </w:tabs>
        <w:spacing w:line="235" w:lineRule="auto" w:before="240" w:after="0"/>
        <w:ind w:left="1700" w:right="1412" w:firstLine="0"/>
        <w:jc w:val="both"/>
        <w:rPr>
          <w:color w:val="231F20"/>
          <w:sz w:val="20"/>
        </w:rPr>
      </w:pPr>
      <w:r>
        <w:rPr>
          <w:color w:val="231F20"/>
          <w:sz w:val="20"/>
        </w:rPr>
        <w:t>Прилагођавање комбинације АМЗ и њиховог институционалног ок- вира ради смањења дугорочне незапослености. Постоји простор за по- бољшање неколико аспеката: индивидуално саветовање у вези са запо- шљавањем, помоћ у тражењу посла, мере за унапређење вештина и запошљивости. Исплативост АМЗ и условљавање накнада за случај не- запослености</w:t>
      </w:r>
      <w:r>
        <w:rPr>
          <w:color w:val="231F20"/>
          <w:spacing w:val="-10"/>
          <w:sz w:val="20"/>
        </w:rPr>
        <w:t> </w:t>
      </w:r>
      <w:r>
        <w:rPr>
          <w:color w:val="231F20"/>
          <w:sz w:val="20"/>
        </w:rPr>
        <w:t>учествовањем</w:t>
      </w:r>
      <w:r>
        <w:rPr>
          <w:color w:val="231F20"/>
          <w:spacing w:val="-10"/>
          <w:sz w:val="20"/>
        </w:rPr>
        <w:t> </w:t>
      </w:r>
      <w:r>
        <w:rPr>
          <w:color w:val="231F20"/>
          <w:sz w:val="20"/>
        </w:rPr>
        <w:t>у</w:t>
      </w:r>
      <w:r>
        <w:rPr>
          <w:color w:val="231F20"/>
          <w:spacing w:val="-10"/>
          <w:sz w:val="20"/>
        </w:rPr>
        <w:t> </w:t>
      </w:r>
      <w:r>
        <w:rPr>
          <w:color w:val="231F20"/>
          <w:sz w:val="20"/>
        </w:rPr>
        <w:t>АМЗ</w:t>
      </w:r>
      <w:r>
        <w:rPr>
          <w:color w:val="231F20"/>
          <w:spacing w:val="-10"/>
          <w:sz w:val="20"/>
        </w:rPr>
        <w:t> </w:t>
      </w:r>
      <w:r>
        <w:rPr>
          <w:color w:val="231F20"/>
          <w:sz w:val="20"/>
        </w:rPr>
        <w:t>представљају</w:t>
      </w:r>
      <w:r>
        <w:rPr>
          <w:color w:val="231F20"/>
          <w:spacing w:val="-10"/>
          <w:sz w:val="20"/>
        </w:rPr>
        <w:t> </w:t>
      </w:r>
      <w:r>
        <w:rPr>
          <w:color w:val="231F20"/>
          <w:sz w:val="20"/>
        </w:rPr>
        <w:t>додатне</w:t>
      </w:r>
      <w:r>
        <w:rPr>
          <w:color w:val="231F20"/>
          <w:spacing w:val="-10"/>
          <w:sz w:val="20"/>
        </w:rPr>
        <w:t> </w:t>
      </w:r>
      <w:r>
        <w:rPr>
          <w:color w:val="231F20"/>
          <w:sz w:val="20"/>
        </w:rPr>
        <w:t>области</w:t>
      </w:r>
      <w:r>
        <w:rPr>
          <w:color w:val="231F20"/>
          <w:spacing w:val="-10"/>
          <w:sz w:val="20"/>
        </w:rPr>
        <w:t> </w:t>
      </w:r>
      <w:r>
        <w:rPr>
          <w:color w:val="231F20"/>
          <w:sz w:val="20"/>
        </w:rPr>
        <w:t>о</w:t>
      </w:r>
      <w:r>
        <w:rPr>
          <w:color w:val="231F20"/>
          <w:spacing w:val="-10"/>
          <w:sz w:val="20"/>
        </w:rPr>
        <w:t> </w:t>
      </w:r>
      <w:r>
        <w:rPr>
          <w:color w:val="231F20"/>
          <w:sz w:val="20"/>
        </w:rPr>
        <w:t>који- ма мора да се поведе рачуна. Ове мере за обезбеђивање понуде радне снаге неће имати пун ефекат уколико је темпо стварања радних места успорен: у том случају, морају да буду праћене мерама усмереним ка повећању тражње за радном снагом, као што су, на пример, исплативе циљане субвенције за запошљавање. Како би се умањио терет за јавне финансије,</w:t>
      </w:r>
      <w:r>
        <w:rPr>
          <w:color w:val="231F20"/>
          <w:spacing w:val="-1"/>
          <w:sz w:val="20"/>
        </w:rPr>
        <w:t> </w:t>
      </w:r>
      <w:r>
        <w:rPr>
          <w:color w:val="231F20"/>
          <w:sz w:val="20"/>
        </w:rPr>
        <w:t>ове субвенције</w:t>
      </w:r>
      <w:r>
        <w:rPr>
          <w:color w:val="231F20"/>
          <w:spacing w:val="-1"/>
          <w:sz w:val="20"/>
        </w:rPr>
        <w:t> </w:t>
      </w:r>
      <w:r>
        <w:rPr>
          <w:color w:val="231F20"/>
          <w:sz w:val="20"/>
        </w:rPr>
        <w:t>треба да буду усмерене на нето стварање ра- дних места и на раднике које је тешко запослити, на пример са ниским квалификацијама и мало радног искуства.</w:t>
      </w:r>
    </w:p>
    <w:p>
      <w:pPr>
        <w:pStyle w:val="ListParagraph"/>
        <w:spacing w:after="0" w:line="235" w:lineRule="auto"/>
        <w:jc w:val="both"/>
        <w:rPr>
          <w:sz w:val="20"/>
        </w:rPr>
        <w:sectPr>
          <w:pgSz w:w="9360" w:h="13040"/>
          <w:pgMar w:header="0" w:footer="1247" w:top="1320" w:bottom="1440" w:left="0" w:right="0"/>
        </w:sectPr>
      </w:pPr>
    </w:p>
    <w:p>
      <w:pPr>
        <w:pStyle w:val="Heading4"/>
        <w:spacing w:before="37"/>
      </w:pPr>
      <w:r>
        <w:rPr>
          <w:color w:val="231F20"/>
        </w:rPr>
        <w:t>Модерни</w:t>
      </w:r>
      <w:r>
        <w:rPr>
          <w:color w:val="231F20"/>
          <w:spacing w:val="-7"/>
        </w:rPr>
        <w:t> </w:t>
      </w:r>
      <w:r>
        <w:rPr>
          <w:color w:val="231F20"/>
        </w:rPr>
        <w:t>системи</w:t>
      </w:r>
      <w:r>
        <w:rPr>
          <w:color w:val="231F20"/>
          <w:spacing w:val="-6"/>
        </w:rPr>
        <w:t> </w:t>
      </w:r>
      <w:r>
        <w:rPr>
          <w:color w:val="231F20"/>
        </w:rPr>
        <w:t>социјалне</w:t>
      </w:r>
      <w:r>
        <w:rPr>
          <w:color w:val="231F20"/>
          <w:spacing w:val="-7"/>
        </w:rPr>
        <w:t> </w:t>
      </w:r>
      <w:r>
        <w:rPr>
          <w:color w:val="231F20"/>
          <w:spacing w:val="-2"/>
        </w:rPr>
        <w:t>сигурности</w:t>
      </w:r>
    </w:p>
    <w:p>
      <w:pPr>
        <w:pStyle w:val="ListParagraph"/>
        <w:numPr>
          <w:ilvl w:val="1"/>
          <w:numId w:val="22"/>
        </w:numPr>
        <w:tabs>
          <w:tab w:pos="2161" w:val="left" w:leader="none"/>
        </w:tabs>
        <w:spacing w:line="235" w:lineRule="auto" w:before="240" w:after="0"/>
        <w:ind w:left="1984" w:right="1129" w:firstLine="0"/>
        <w:jc w:val="both"/>
        <w:rPr>
          <w:sz w:val="20"/>
        </w:rPr>
      </w:pPr>
      <w:r>
        <w:rPr>
          <w:color w:val="231F20"/>
          <w:sz w:val="20"/>
        </w:rPr>
        <w:t>Реформисањем система новчаних накнада за случај незапослености олакшало би се прилагођавање њиховог нивоа и обухвата пословном циклусу (тј. треба пружити више средстава у неповољном, а мање у по- вољном периоду). Ово би ојачало улогу накнада као аутоматских стаби- лизатора, давањем предности осигурању прихода и потреби стабилиза- ције у односу на подстицаје за запошљавање за време рецесије, и обр- нуто за време раста. Процена накнада за незапослене и запослене ради унапређења финансијских подстицаја за прихватање запослења треба да буде комбинована са мерама за повећање стопе прихватања обука и осталих</w:t>
      </w:r>
      <w:r>
        <w:rPr>
          <w:color w:val="231F20"/>
          <w:spacing w:val="-6"/>
          <w:sz w:val="20"/>
        </w:rPr>
        <w:t> </w:t>
      </w:r>
      <w:r>
        <w:rPr>
          <w:color w:val="231F20"/>
          <w:sz w:val="20"/>
        </w:rPr>
        <w:t>мера</w:t>
      </w:r>
      <w:r>
        <w:rPr>
          <w:color w:val="231F20"/>
          <w:spacing w:val="-7"/>
          <w:sz w:val="20"/>
        </w:rPr>
        <w:t> </w:t>
      </w:r>
      <w:r>
        <w:rPr>
          <w:color w:val="231F20"/>
          <w:sz w:val="20"/>
        </w:rPr>
        <w:t>активације,</w:t>
      </w:r>
      <w:r>
        <w:rPr>
          <w:color w:val="231F20"/>
          <w:spacing w:val="-6"/>
          <w:sz w:val="20"/>
        </w:rPr>
        <w:t> </w:t>
      </w:r>
      <w:r>
        <w:rPr>
          <w:color w:val="231F20"/>
          <w:sz w:val="20"/>
        </w:rPr>
        <w:t>уз</w:t>
      </w:r>
      <w:r>
        <w:rPr>
          <w:color w:val="231F20"/>
          <w:spacing w:val="-7"/>
          <w:sz w:val="20"/>
        </w:rPr>
        <w:t> </w:t>
      </w:r>
      <w:r>
        <w:rPr>
          <w:color w:val="231F20"/>
          <w:sz w:val="20"/>
        </w:rPr>
        <w:t>истовремено</w:t>
      </w:r>
      <w:r>
        <w:rPr>
          <w:color w:val="231F20"/>
          <w:spacing w:val="-6"/>
          <w:sz w:val="20"/>
        </w:rPr>
        <w:t> </w:t>
      </w:r>
      <w:r>
        <w:rPr>
          <w:color w:val="231F20"/>
          <w:sz w:val="20"/>
        </w:rPr>
        <w:t>обезбеђивање</w:t>
      </w:r>
      <w:r>
        <w:rPr>
          <w:color w:val="231F20"/>
          <w:spacing w:val="-7"/>
          <w:sz w:val="20"/>
        </w:rPr>
        <w:t> </w:t>
      </w:r>
      <w:r>
        <w:rPr>
          <w:color w:val="231F20"/>
          <w:sz w:val="20"/>
        </w:rPr>
        <w:t>накнада</w:t>
      </w:r>
      <w:r>
        <w:rPr>
          <w:color w:val="231F20"/>
          <w:spacing w:val="-6"/>
          <w:sz w:val="20"/>
        </w:rPr>
        <w:t> </w:t>
      </w:r>
      <w:r>
        <w:rPr>
          <w:color w:val="231F20"/>
          <w:sz w:val="20"/>
        </w:rPr>
        <w:t>које</w:t>
      </w:r>
      <w:r>
        <w:rPr>
          <w:color w:val="231F20"/>
          <w:spacing w:val="-7"/>
          <w:sz w:val="20"/>
        </w:rPr>
        <w:t> </w:t>
      </w:r>
      <w:r>
        <w:rPr>
          <w:color w:val="231F20"/>
          <w:sz w:val="20"/>
        </w:rPr>
        <w:t>ће спречити даље осиромашење оних који остају без посла.</w:t>
      </w:r>
    </w:p>
    <w:p>
      <w:pPr>
        <w:pStyle w:val="BodyText"/>
        <w:spacing w:before="4"/>
        <w:ind w:left="0"/>
        <w:jc w:val="left"/>
      </w:pPr>
    </w:p>
    <w:p>
      <w:pPr>
        <w:pStyle w:val="ListParagraph"/>
        <w:numPr>
          <w:ilvl w:val="1"/>
          <w:numId w:val="22"/>
        </w:numPr>
        <w:tabs>
          <w:tab w:pos="2147" w:val="left" w:leader="none"/>
        </w:tabs>
        <w:spacing w:line="235" w:lineRule="auto" w:before="0" w:after="0"/>
        <w:ind w:left="1984" w:right="1129" w:firstLine="0"/>
        <w:jc w:val="both"/>
        <w:rPr>
          <w:sz w:val="20"/>
        </w:rPr>
      </w:pPr>
      <w:r>
        <w:rPr>
          <w:color w:val="231F20"/>
          <w:sz w:val="20"/>
        </w:rPr>
        <w:t>Проширивање обухвата накнада на оне који су у највећем ризику од незапослености,</w:t>
      </w:r>
      <w:r>
        <w:rPr>
          <w:color w:val="231F20"/>
          <w:spacing w:val="-8"/>
          <w:sz w:val="20"/>
        </w:rPr>
        <w:t> </w:t>
      </w:r>
      <w:r>
        <w:rPr>
          <w:color w:val="231F20"/>
          <w:sz w:val="20"/>
        </w:rPr>
        <w:t>као</w:t>
      </w:r>
      <w:r>
        <w:rPr>
          <w:color w:val="231F20"/>
          <w:spacing w:val="-8"/>
          <w:sz w:val="20"/>
        </w:rPr>
        <w:t> </w:t>
      </w:r>
      <w:r>
        <w:rPr>
          <w:color w:val="231F20"/>
          <w:sz w:val="20"/>
        </w:rPr>
        <w:t>што</w:t>
      </w:r>
      <w:r>
        <w:rPr>
          <w:color w:val="231F20"/>
          <w:spacing w:val="-8"/>
          <w:sz w:val="20"/>
        </w:rPr>
        <w:t> </w:t>
      </w:r>
      <w:r>
        <w:rPr>
          <w:color w:val="231F20"/>
          <w:sz w:val="20"/>
        </w:rPr>
        <w:t>су</w:t>
      </w:r>
      <w:r>
        <w:rPr>
          <w:color w:val="231F20"/>
          <w:spacing w:val="-8"/>
          <w:sz w:val="20"/>
        </w:rPr>
        <w:t> </w:t>
      </w:r>
      <w:r>
        <w:rPr>
          <w:color w:val="231F20"/>
          <w:sz w:val="20"/>
        </w:rPr>
        <w:t>радници</w:t>
      </w:r>
      <w:r>
        <w:rPr>
          <w:color w:val="231F20"/>
          <w:spacing w:val="-8"/>
          <w:sz w:val="20"/>
        </w:rPr>
        <w:t> </w:t>
      </w:r>
      <w:r>
        <w:rPr>
          <w:color w:val="231F20"/>
          <w:sz w:val="20"/>
        </w:rPr>
        <w:t>запослени</w:t>
      </w:r>
      <w:r>
        <w:rPr>
          <w:color w:val="231F20"/>
          <w:spacing w:val="-8"/>
          <w:sz w:val="20"/>
        </w:rPr>
        <w:t> </w:t>
      </w:r>
      <w:r>
        <w:rPr>
          <w:color w:val="231F20"/>
          <w:sz w:val="20"/>
        </w:rPr>
        <w:t>на</w:t>
      </w:r>
      <w:r>
        <w:rPr>
          <w:color w:val="231F20"/>
          <w:spacing w:val="-8"/>
          <w:sz w:val="20"/>
        </w:rPr>
        <w:t> </w:t>
      </w:r>
      <w:r>
        <w:rPr>
          <w:color w:val="231F20"/>
          <w:sz w:val="20"/>
        </w:rPr>
        <w:t>одређено</w:t>
      </w:r>
      <w:r>
        <w:rPr>
          <w:color w:val="231F20"/>
          <w:spacing w:val="-8"/>
          <w:sz w:val="20"/>
        </w:rPr>
        <w:t> </w:t>
      </w:r>
      <w:r>
        <w:rPr>
          <w:color w:val="231F20"/>
          <w:sz w:val="20"/>
        </w:rPr>
        <w:t>време,</w:t>
      </w:r>
      <w:r>
        <w:rPr>
          <w:color w:val="231F20"/>
          <w:spacing w:val="-8"/>
          <w:sz w:val="20"/>
        </w:rPr>
        <w:t> </w:t>
      </w:r>
      <w:r>
        <w:rPr>
          <w:color w:val="231F20"/>
          <w:sz w:val="20"/>
        </w:rPr>
        <w:t>мла- ди</w:t>
      </w:r>
      <w:r>
        <w:rPr>
          <w:color w:val="231F20"/>
          <w:spacing w:val="-7"/>
          <w:sz w:val="20"/>
        </w:rPr>
        <w:t> </w:t>
      </w:r>
      <w:r>
        <w:rPr>
          <w:color w:val="231F20"/>
          <w:sz w:val="20"/>
        </w:rPr>
        <w:t>на</w:t>
      </w:r>
      <w:r>
        <w:rPr>
          <w:color w:val="231F20"/>
          <w:spacing w:val="-7"/>
          <w:sz w:val="20"/>
        </w:rPr>
        <w:t> </w:t>
      </w:r>
      <w:r>
        <w:rPr>
          <w:color w:val="231F20"/>
          <w:sz w:val="20"/>
        </w:rPr>
        <w:t>првом</w:t>
      </w:r>
      <w:r>
        <w:rPr>
          <w:color w:val="231F20"/>
          <w:spacing w:val="-7"/>
          <w:sz w:val="20"/>
        </w:rPr>
        <w:t> </w:t>
      </w:r>
      <w:r>
        <w:rPr>
          <w:color w:val="231F20"/>
          <w:sz w:val="20"/>
        </w:rPr>
        <w:t>послу</w:t>
      </w:r>
      <w:r>
        <w:rPr>
          <w:color w:val="231F20"/>
          <w:spacing w:val="-7"/>
          <w:sz w:val="20"/>
        </w:rPr>
        <w:t> </w:t>
      </w:r>
      <w:r>
        <w:rPr>
          <w:color w:val="231F20"/>
          <w:sz w:val="20"/>
        </w:rPr>
        <w:t>и</w:t>
      </w:r>
      <w:r>
        <w:rPr>
          <w:color w:val="231F20"/>
          <w:spacing w:val="-7"/>
          <w:sz w:val="20"/>
        </w:rPr>
        <w:t> </w:t>
      </w:r>
      <w:r>
        <w:rPr>
          <w:color w:val="231F20"/>
          <w:sz w:val="20"/>
        </w:rPr>
        <w:t>самозапослени,</w:t>
      </w:r>
      <w:r>
        <w:rPr>
          <w:color w:val="231F20"/>
          <w:spacing w:val="-7"/>
          <w:sz w:val="20"/>
        </w:rPr>
        <w:t> </w:t>
      </w:r>
      <w:r>
        <w:rPr>
          <w:color w:val="231F20"/>
          <w:sz w:val="20"/>
        </w:rPr>
        <w:t>може</w:t>
      </w:r>
      <w:r>
        <w:rPr>
          <w:color w:val="231F20"/>
          <w:spacing w:val="-7"/>
          <w:sz w:val="20"/>
        </w:rPr>
        <w:t> </w:t>
      </w:r>
      <w:r>
        <w:rPr>
          <w:color w:val="231F20"/>
          <w:sz w:val="20"/>
        </w:rPr>
        <w:t>бити</w:t>
      </w:r>
      <w:r>
        <w:rPr>
          <w:color w:val="231F20"/>
          <w:spacing w:val="-7"/>
          <w:sz w:val="20"/>
        </w:rPr>
        <w:t> </w:t>
      </w:r>
      <w:r>
        <w:rPr>
          <w:color w:val="231F20"/>
          <w:sz w:val="20"/>
        </w:rPr>
        <w:t>постигнуто,</w:t>
      </w:r>
      <w:r>
        <w:rPr>
          <w:color w:val="231F20"/>
          <w:spacing w:val="-7"/>
          <w:sz w:val="20"/>
        </w:rPr>
        <w:t> </w:t>
      </w:r>
      <w:r>
        <w:rPr>
          <w:color w:val="231F20"/>
          <w:sz w:val="20"/>
        </w:rPr>
        <w:t>ако</w:t>
      </w:r>
      <w:r>
        <w:rPr>
          <w:color w:val="231F20"/>
          <w:spacing w:val="-7"/>
          <w:sz w:val="20"/>
        </w:rPr>
        <w:t> </w:t>
      </w:r>
      <w:r>
        <w:rPr>
          <w:color w:val="231F20"/>
          <w:sz w:val="20"/>
        </w:rPr>
        <w:t>је</w:t>
      </w:r>
      <w:r>
        <w:rPr>
          <w:color w:val="231F20"/>
          <w:spacing w:val="-7"/>
          <w:sz w:val="20"/>
        </w:rPr>
        <w:t> </w:t>
      </w:r>
      <w:r>
        <w:rPr>
          <w:color w:val="231F20"/>
          <w:sz w:val="20"/>
        </w:rPr>
        <w:t>потре- бно,</w:t>
      </w:r>
      <w:r>
        <w:rPr>
          <w:color w:val="231F20"/>
          <w:spacing w:val="-7"/>
          <w:sz w:val="20"/>
        </w:rPr>
        <w:t> </w:t>
      </w:r>
      <w:r>
        <w:rPr>
          <w:color w:val="231F20"/>
          <w:sz w:val="20"/>
        </w:rPr>
        <w:t>проширивањем</w:t>
      </w:r>
      <w:r>
        <w:rPr>
          <w:color w:val="231F20"/>
          <w:spacing w:val="-7"/>
          <w:sz w:val="20"/>
        </w:rPr>
        <w:t> </w:t>
      </w:r>
      <w:r>
        <w:rPr>
          <w:color w:val="231F20"/>
          <w:sz w:val="20"/>
        </w:rPr>
        <w:t>обухвата</w:t>
      </w:r>
      <w:r>
        <w:rPr>
          <w:color w:val="231F20"/>
          <w:spacing w:val="-7"/>
          <w:sz w:val="20"/>
        </w:rPr>
        <w:t> </w:t>
      </w:r>
      <w:r>
        <w:rPr>
          <w:color w:val="231F20"/>
          <w:sz w:val="20"/>
        </w:rPr>
        <w:t>система</w:t>
      </w:r>
      <w:r>
        <w:rPr>
          <w:color w:val="231F20"/>
          <w:spacing w:val="-7"/>
          <w:sz w:val="20"/>
        </w:rPr>
        <w:t> </w:t>
      </w:r>
      <w:r>
        <w:rPr>
          <w:color w:val="231F20"/>
          <w:sz w:val="20"/>
        </w:rPr>
        <w:t>накнада</w:t>
      </w:r>
      <w:r>
        <w:rPr>
          <w:color w:val="231F20"/>
          <w:spacing w:val="-7"/>
          <w:sz w:val="20"/>
        </w:rPr>
        <w:t> </w:t>
      </w:r>
      <w:r>
        <w:rPr>
          <w:color w:val="231F20"/>
          <w:sz w:val="20"/>
        </w:rPr>
        <w:t>у</w:t>
      </w:r>
      <w:r>
        <w:rPr>
          <w:color w:val="231F20"/>
          <w:spacing w:val="-7"/>
          <w:sz w:val="20"/>
        </w:rPr>
        <w:t> </w:t>
      </w:r>
      <w:r>
        <w:rPr>
          <w:color w:val="231F20"/>
          <w:sz w:val="20"/>
        </w:rPr>
        <w:t>случају</w:t>
      </w:r>
      <w:r>
        <w:rPr>
          <w:color w:val="231F20"/>
          <w:spacing w:val="-7"/>
          <w:sz w:val="20"/>
        </w:rPr>
        <w:t> </w:t>
      </w:r>
      <w:r>
        <w:rPr>
          <w:color w:val="231F20"/>
          <w:sz w:val="20"/>
        </w:rPr>
        <w:t>незапослености и јачањем осталих права из области социјалне сигурности (породиљско одсуство и остала права на усклађивање породичних и професионалних обавеза,</w:t>
      </w:r>
      <w:r>
        <w:rPr>
          <w:color w:val="231F20"/>
          <w:spacing w:val="-12"/>
          <w:sz w:val="20"/>
        </w:rPr>
        <w:t> </w:t>
      </w:r>
      <w:r>
        <w:rPr>
          <w:color w:val="231F20"/>
          <w:sz w:val="20"/>
        </w:rPr>
        <w:t>одсуство</w:t>
      </w:r>
      <w:r>
        <w:rPr>
          <w:color w:val="231F20"/>
          <w:spacing w:val="-11"/>
          <w:sz w:val="20"/>
        </w:rPr>
        <w:t> </w:t>
      </w:r>
      <w:r>
        <w:rPr>
          <w:color w:val="231F20"/>
          <w:sz w:val="20"/>
        </w:rPr>
        <w:t>са</w:t>
      </w:r>
      <w:r>
        <w:rPr>
          <w:color w:val="231F20"/>
          <w:spacing w:val="-11"/>
          <w:sz w:val="20"/>
        </w:rPr>
        <w:t> </w:t>
      </w:r>
      <w:r>
        <w:rPr>
          <w:color w:val="231F20"/>
          <w:sz w:val="20"/>
        </w:rPr>
        <w:t>рада</w:t>
      </w:r>
      <w:r>
        <w:rPr>
          <w:color w:val="231F20"/>
          <w:spacing w:val="-12"/>
          <w:sz w:val="20"/>
        </w:rPr>
        <w:t> </w:t>
      </w:r>
      <w:r>
        <w:rPr>
          <w:color w:val="231F20"/>
          <w:sz w:val="20"/>
        </w:rPr>
        <w:t>због</w:t>
      </w:r>
      <w:r>
        <w:rPr>
          <w:color w:val="231F20"/>
          <w:spacing w:val="-11"/>
          <w:sz w:val="20"/>
        </w:rPr>
        <w:t> </w:t>
      </w:r>
      <w:r>
        <w:rPr>
          <w:color w:val="231F20"/>
          <w:sz w:val="20"/>
        </w:rPr>
        <w:t>болести,</w:t>
      </w:r>
      <w:r>
        <w:rPr>
          <w:color w:val="231F20"/>
          <w:spacing w:val="-11"/>
          <w:sz w:val="20"/>
        </w:rPr>
        <w:t> </w:t>
      </w:r>
      <w:r>
        <w:rPr>
          <w:color w:val="231F20"/>
          <w:sz w:val="20"/>
        </w:rPr>
        <w:t>накнаде</w:t>
      </w:r>
      <w:r>
        <w:rPr>
          <w:color w:val="231F20"/>
          <w:spacing w:val="-12"/>
          <w:sz w:val="20"/>
        </w:rPr>
        <w:t> </w:t>
      </w:r>
      <w:r>
        <w:rPr>
          <w:color w:val="231F20"/>
          <w:sz w:val="20"/>
        </w:rPr>
        <w:t>у</w:t>
      </w:r>
      <w:r>
        <w:rPr>
          <w:color w:val="231F20"/>
          <w:spacing w:val="-11"/>
          <w:sz w:val="20"/>
        </w:rPr>
        <w:t> </w:t>
      </w:r>
      <w:r>
        <w:rPr>
          <w:color w:val="231F20"/>
          <w:sz w:val="20"/>
        </w:rPr>
        <w:t>вези</w:t>
      </w:r>
      <w:r>
        <w:rPr>
          <w:color w:val="231F20"/>
          <w:spacing w:val="-11"/>
          <w:sz w:val="20"/>
        </w:rPr>
        <w:t> </w:t>
      </w:r>
      <w:r>
        <w:rPr>
          <w:color w:val="231F20"/>
          <w:sz w:val="20"/>
        </w:rPr>
        <w:t>са</w:t>
      </w:r>
      <w:r>
        <w:rPr>
          <w:color w:val="231F20"/>
          <w:spacing w:val="-12"/>
          <w:sz w:val="20"/>
        </w:rPr>
        <w:t> </w:t>
      </w:r>
      <w:r>
        <w:rPr>
          <w:color w:val="231F20"/>
          <w:sz w:val="20"/>
        </w:rPr>
        <w:t>инвалидитетом итд).</w:t>
      </w:r>
      <w:r>
        <w:rPr>
          <w:color w:val="231F20"/>
          <w:spacing w:val="-12"/>
          <w:sz w:val="20"/>
        </w:rPr>
        <w:t> </w:t>
      </w:r>
      <w:r>
        <w:rPr>
          <w:color w:val="231F20"/>
          <w:sz w:val="20"/>
        </w:rPr>
        <w:t>Ниво</w:t>
      </w:r>
      <w:r>
        <w:rPr>
          <w:color w:val="231F20"/>
          <w:spacing w:val="-11"/>
          <w:sz w:val="20"/>
        </w:rPr>
        <w:t> </w:t>
      </w:r>
      <w:r>
        <w:rPr>
          <w:color w:val="231F20"/>
          <w:sz w:val="20"/>
        </w:rPr>
        <w:t>накнада</w:t>
      </w:r>
      <w:r>
        <w:rPr>
          <w:color w:val="231F20"/>
          <w:spacing w:val="-11"/>
          <w:sz w:val="20"/>
        </w:rPr>
        <w:t> </w:t>
      </w:r>
      <w:r>
        <w:rPr>
          <w:color w:val="231F20"/>
          <w:sz w:val="20"/>
        </w:rPr>
        <w:t>за</w:t>
      </w:r>
      <w:r>
        <w:rPr>
          <w:color w:val="231F20"/>
          <w:spacing w:val="-12"/>
          <w:sz w:val="20"/>
        </w:rPr>
        <w:t> </w:t>
      </w:r>
      <w:r>
        <w:rPr>
          <w:color w:val="231F20"/>
          <w:sz w:val="20"/>
        </w:rPr>
        <w:t>случај</w:t>
      </w:r>
      <w:r>
        <w:rPr>
          <w:color w:val="231F20"/>
          <w:spacing w:val="-11"/>
          <w:sz w:val="20"/>
        </w:rPr>
        <w:t> </w:t>
      </w:r>
      <w:r>
        <w:rPr>
          <w:color w:val="231F20"/>
          <w:sz w:val="20"/>
        </w:rPr>
        <w:t>незапослености</w:t>
      </w:r>
      <w:r>
        <w:rPr>
          <w:color w:val="231F20"/>
          <w:spacing w:val="-11"/>
          <w:sz w:val="20"/>
        </w:rPr>
        <w:t> </w:t>
      </w:r>
      <w:r>
        <w:rPr>
          <w:color w:val="231F20"/>
          <w:sz w:val="20"/>
        </w:rPr>
        <w:t>треба</w:t>
      </w:r>
      <w:r>
        <w:rPr>
          <w:color w:val="231F20"/>
          <w:spacing w:val="-12"/>
          <w:sz w:val="20"/>
        </w:rPr>
        <w:t> </w:t>
      </w:r>
      <w:r>
        <w:rPr>
          <w:color w:val="231F20"/>
          <w:sz w:val="20"/>
        </w:rPr>
        <w:t>да</w:t>
      </w:r>
      <w:r>
        <w:rPr>
          <w:color w:val="231F20"/>
          <w:spacing w:val="-11"/>
          <w:sz w:val="20"/>
        </w:rPr>
        <w:t> </w:t>
      </w:r>
      <w:r>
        <w:rPr>
          <w:color w:val="231F20"/>
          <w:sz w:val="20"/>
        </w:rPr>
        <w:t>буде</w:t>
      </w:r>
      <w:r>
        <w:rPr>
          <w:color w:val="231F20"/>
          <w:spacing w:val="-11"/>
          <w:sz w:val="20"/>
        </w:rPr>
        <w:t> </w:t>
      </w:r>
      <w:r>
        <w:rPr>
          <w:color w:val="231F20"/>
          <w:sz w:val="20"/>
        </w:rPr>
        <w:t>пропорциона- лан минулом раду.</w:t>
      </w:r>
    </w:p>
    <w:p>
      <w:pPr>
        <w:pStyle w:val="BodyText"/>
        <w:spacing w:before="2"/>
        <w:ind w:left="0"/>
        <w:jc w:val="left"/>
      </w:pPr>
    </w:p>
    <w:p>
      <w:pPr>
        <w:pStyle w:val="ListParagraph"/>
        <w:numPr>
          <w:ilvl w:val="1"/>
          <w:numId w:val="22"/>
        </w:numPr>
        <w:tabs>
          <w:tab w:pos="2145" w:val="left" w:leader="none"/>
        </w:tabs>
        <w:spacing w:line="235" w:lineRule="auto" w:before="0" w:after="0"/>
        <w:ind w:left="1984" w:right="1130" w:firstLine="0"/>
        <w:jc w:val="both"/>
        <w:rPr>
          <w:sz w:val="20"/>
        </w:rPr>
      </w:pPr>
      <w:r>
        <w:rPr>
          <w:color w:val="231F20"/>
          <w:sz w:val="20"/>
        </w:rPr>
        <w:t>Ревидирањем пензијског система обезбедиле би се адекватне и одр- живе пензије за оне који немају повезан стаж, до чега је дошло услед незапослености, болести или неге члана породице, или услед рада по уговору на одређено време. Пензијске реформе треба спроводити упо- редо</w:t>
      </w:r>
      <w:r>
        <w:rPr>
          <w:color w:val="231F20"/>
          <w:spacing w:val="-6"/>
          <w:sz w:val="20"/>
        </w:rPr>
        <w:t> </w:t>
      </w:r>
      <w:r>
        <w:rPr>
          <w:color w:val="231F20"/>
          <w:sz w:val="20"/>
        </w:rPr>
        <w:t>са</w:t>
      </w:r>
      <w:r>
        <w:rPr>
          <w:color w:val="231F20"/>
          <w:spacing w:val="-6"/>
          <w:sz w:val="20"/>
        </w:rPr>
        <w:t> </w:t>
      </w:r>
      <w:r>
        <w:rPr>
          <w:color w:val="231F20"/>
          <w:sz w:val="20"/>
        </w:rPr>
        <w:t>јавним</w:t>
      </w:r>
      <w:r>
        <w:rPr>
          <w:color w:val="231F20"/>
          <w:spacing w:val="-7"/>
          <w:sz w:val="20"/>
        </w:rPr>
        <w:t> </w:t>
      </w:r>
      <w:r>
        <w:rPr>
          <w:color w:val="231F20"/>
          <w:sz w:val="20"/>
        </w:rPr>
        <w:t>политикама</w:t>
      </w:r>
      <w:r>
        <w:rPr>
          <w:color w:val="231F20"/>
          <w:spacing w:val="-6"/>
          <w:sz w:val="20"/>
        </w:rPr>
        <w:t> </w:t>
      </w:r>
      <w:r>
        <w:rPr>
          <w:color w:val="231F20"/>
          <w:sz w:val="20"/>
        </w:rPr>
        <w:t>за</w:t>
      </w:r>
      <w:r>
        <w:rPr>
          <w:color w:val="231F20"/>
          <w:spacing w:val="-6"/>
          <w:sz w:val="20"/>
        </w:rPr>
        <w:t> </w:t>
      </w:r>
      <w:r>
        <w:rPr>
          <w:color w:val="231F20"/>
          <w:sz w:val="20"/>
        </w:rPr>
        <w:t>подршку</w:t>
      </w:r>
      <w:r>
        <w:rPr>
          <w:color w:val="231F20"/>
          <w:spacing w:val="-6"/>
          <w:sz w:val="20"/>
        </w:rPr>
        <w:t> </w:t>
      </w:r>
      <w:r>
        <w:rPr>
          <w:color w:val="231F20"/>
          <w:sz w:val="20"/>
        </w:rPr>
        <w:t>преласцима</w:t>
      </w:r>
      <w:r>
        <w:rPr>
          <w:color w:val="231F20"/>
          <w:spacing w:val="-7"/>
          <w:sz w:val="20"/>
        </w:rPr>
        <w:t> </w:t>
      </w:r>
      <w:r>
        <w:rPr>
          <w:color w:val="231F20"/>
          <w:sz w:val="20"/>
        </w:rPr>
        <w:t>старијих</w:t>
      </w:r>
      <w:r>
        <w:rPr>
          <w:color w:val="231F20"/>
          <w:spacing w:val="-6"/>
          <w:sz w:val="20"/>
        </w:rPr>
        <w:t> </w:t>
      </w:r>
      <w:r>
        <w:rPr>
          <w:color w:val="231F20"/>
          <w:sz w:val="20"/>
        </w:rPr>
        <w:t>на</w:t>
      </w:r>
      <w:r>
        <w:rPr>
          <w:color w:val="231F20"/>
          <w:spacing w:val="-7"/>
          <w:sz w:val="20"/>
        </w:rPr>
        <w:t> </w:t>
      </w:r>
      <w:r>
        <w:rPr>
          <w:color w:val="231F20"/>
          <w:sz w:val="20"/>
        </w:rPr>
        <w:t>тржишту рада, посебно преласцима из статуса незапослених у запослене.</w:t>
      </w:r>
    </w:p>
    <w:p>
      <w:pPr>
        <w:pStyle w:val="BodyText"/>
        <w:spacing w:before="1"/>
        <w:ind w:left="0"/>
        <w:jc w:val="left"/>
      </w:pPr>
    </w:p>
    <w:p>
      <w:pPr>
        <w:pStyle w:val="BodyText"/>
        <w:spacing w:line="235" w:lineRule="auto"/>
        <w:ind w:right="1187"/>
        <w:jc w:val="left"/>
      </w:pPr>
      <w:r>
        <w:rPr>
          <w:b/>
          <w:color w:val="231F20"/>
        </w:rPr>
        <w:t>Детаљније о флексигурности: </w:t>
      </w:r>
      <w:r>
        <w:rPr>
          <w:color w:val="231F20"/>
          <w:spacing w:val="-2"/>
        </w:rPr>
        <w:t>http://ec.europа.eu/sociаl/mаin.jsp?cаtId=102&amp;lаngId=en http://www.eurofound.europа.eu/аreаs/industriаlrelаtions/dictionаry/definitions/ FLEXICURITY.htm</w:t>
      </w:r>
    </w:p>
    <w:p>
      <w:pPr>
        <w:pStyle w:val="BodyText"/>
        <w:spacing w:after="0" w:line="235" w:lineRule="auto"/>
        <w:jc w:val="left"/>
        <w:sectPr>
          <w:pgSz w:w="9360" w:h="13040"/>
          <w:pgMar w:header="0" w:footer="1247" w:top="1320" w:bottom="1440" w:left="0" w:right="0"/>
        </w:sectPr>
      </w:pPr>
    </w:p>
    <w:p>
      <w:pPr>
        <w:pStyle w:val="Heading1"/>
        <w:spacing w:line="235" w:lineRule="auto"/>
        <w:ind w:left="2071" w:right="2350"/>
      </w:pPr>
      <w:bookmarkStart w:name="_TOC_250035" w:id="27"/>
      <w:r>
        <w:rPr>
          <w:color w:val="00AEEF"/>
        </w:rPr>
        <w:t>Вишегодишњи</w:t>
      </w:r>
      <w:r>
        <w:rPr>
          <w:color w:val="00AEEF"/>
          <w:spacing w:val="-19"/>
        </w:rPr>
        <w:t> </w:t>
      </w:r>
      <w:r>
        <w:rPr>
          <w:color w:val="00AEEF"/>
        </w:rPr>
        <w:t>финансијски</w:t>
      </w:r>
      <w:r>
        <w:rPr>
          <w:color w:val="00AEEF"/>
          <w:spacing w:val="-18"/>
        </w:rPr>
        <w:t> </w:t>
      </w:r>
      <w:bookmarkEnd w:id="27"/>
      <w:r>
        <w:rPr>
          <w:color w:val="00AEEF"/>
        </w:rPr>
        <w:t>оквир и кохезиона политика</w:t>
      </w:r>
    </w:p>
    <w:p>
      <w:pPr>
        <w:spacing w:line="387" w:lineRule="exact" w:before="0"/>
        <w:ind w:left="0" w:right="281" w:firstLine="0"/>
        <w:jc w:val="center"/>
        <w:rPr>
          <w:b/>
          <w:sz w:val="32"/>
        </w:rPr>
      </w:pPr>
      <w:r>
        <w:rPr>
          <w:b/>
          <w:color w:val="00AEEF"/>
          <w:sz w:val="32"/>
        </w:rPr>
        <w:t>за</w:t>
      </w:r>
      <w:r>
        <w:rPr>
          <w:b/>
          <w:color w:val="00AEEF"/>
          <w:spacing w:val="-7"/>
          <w:sz w:val="32"/>
        </w:rPr>
        <w:t> </w:t>
      </w:r>
      <w:r>
        <w:rPr>
          <w:b/>
          <w:color w:val="00AEEF"/>
          <w:sz w:val="32"/>
        </w:rPr>
        <w:t>период</w:t>
      </w:r>
      <w:r>
        <w:rPr>
          <w:b/>
          <w:color w:val="00AEEF"/>
          <w:spacing w:val="-7"/>
          <w:sz w:val="32"/>
        </w:rPr>
        <w:t> </w:t>
      </w:r>
      <w:r>
        <w:rPr>
          <w:b/>
          <w:color w:val="00AEEF"/>
          <w:sz w:val="32"/>
        </w:rPr>
        <w:t>2014-2020.</w:t>
      </w:r>
      <w:r>
        <w:rPr>
          <w:b/>
          <w:color w:val="00AEEF"/>
          <w:spacing w:val="-6"/>
          <w:sz w:val="32"/>
        </w:rPr>
        <w:t> </w:t>
      </w:r>
      <w:r>
        <w:rPr>
          <w:b/>
          <w:color w:val="00AEEF"/>
          <w:spacing w:val="-2"/>
          <w:sz w:val="32"/>
        </w:rPr>
        <w:t>године</w:t>
      </w:r>
    </w:p>
    <w:p>
      <w:pPr>
        <w:pStyle w:val="BodyText"/>
        <w:spacing w:before="113"/>
        <w:ind w:left="0"/>
        <w:jc w:val="left"/>
        <w:rPr>
          <w:b/>
          <w:sz w:val="32"/>
        </w:rPr>
      </w:pPr>
    </w:p>
    <w:p>
      <w:pPr>
        <w:pStyle w:val="BodyText"/>
        <w:spacing w:line="235" w:lineRule="auto" w:before="1"/>
        <w:ind w:left="1133" w:right="1414"/>
      </w:pPr>
      <w:r>
        <w:rPr>
          <w:color w:val="231F20"/>
        </w:rPr>
        <w:t>Вишегодишњи финансијски оквир (Мultiаnnuаl finаnciаl frаmework – MFF) про- писује максималне годишње износе („горња граница“) које ЕУ може да потро- ши</w:t>
      </w:r>
      <w:r>
        <w:rPr>
          <w:color w:val="231F20"/>
          <w:spacing w:val="-8"/>
        </w:rPr>
        <w:t> </w:t>
      </w:r>
      <w:r>
        <w:rPr>
          <w:color w:val="231F20"/>
        </w:rPr>
        <w:t>за</w:t>
      </w:r>
      <w:r>
        <w:rPr>
          <w:color w:val="231F20"/>
          <w:spacing w:val="-7"/>
        </w:rPr>
        <w:t> </w:t>
      </w:r>
      <w:r>
        <w:rPr>
          <w:color w:val="231F20"/>
        </w:rPr>
        <w:t>различите</w:t>
      </w:r>
      <w:r>
        <w:rPr>
          <w:color w:val="231F20"/>
          <w:spacing w:val="-7"/>
        </w:rPr>
        <w:t> </w:t>
      </w:r>
      <w:r>
        <w:rPr>
          <w:color w:val="231F20"/>
        </w:rPr>
        <w:t>области</w:t>
      </w:r>
      <w:r>
        <w:rPr>
          <w:color w:val="231F20"/>
          <w:spacing w:val="-7"/>
        </w:rPr>
        <w:t> </w:t>
      </w:r>
      <w:r>
        <w:rPr>
          <w:color w:val="231F20"/>
        </w:rPr>
        <w:t>политике</w:t>
      </w:r>
      <w:r>
        <w:rPr>
          <w:color w:val="231F20"/>
          <w:spacing w:val="-7"/>
        </w:rPr>
        <w:t> </w:t>
      </w:r>
      <w:r>
        <w:rPr>
          <w:color w:val="231F20"/>
        </w:rPr>
        <w:t>(„наслови“)</w:t>
      </w:r>
      <w:r>
        <w:rPr>
          <w:color w:val="231F20"/>
          <w:spacing w:val="-7"/>
        </w:rPr>
        <w:t> </w:t>
      </w:r>
      <w:r>
        <w:rPr>
          <w:color w:val="231F20"/>
        </w:rPr>
        <w:t>током</w:t>
      </w:r>
      <w:r>
        <w:rPr>
          <w:color w:val="231F20"/>
          <w:spacing w:val="-7"/>
        </w:rPr>
        <w:t> </w:t>
      </w:r>
      <w:r>
        <w:rPr>
          <w:color w:val="231F20"/>
        </w:rPr>
        <w:t>седмогодишњег</w:t>
      </w:r>
      <w:r>
        <w:rPr>
          <w:color w:val="231F20"/>
          <w:spacing w:val="-8"/>
        </w:rPr>
        <w:t> </w:t>
      </w:r>
      <w:r>
        <w:rPr>
          <w:color w:val="231F20"/>
        </w:rPr>
        <w:t>периода, од</w:t>
      </w:r>
      <w:r>
        <w:rPr>
          <w:color w:val="231F20"/>
          <w:spacing w:val="-5"/>
        </w:rPr>
        <w:t> </w:t>
      </w:r>
      <w:r>
        <w:rPr>
          <w:color w:val="231F20"/>
        </w:rPr>
        <w:t>2014</w:t>
      </w:r>
      <w:r>
        <w:rPr>
          <w:color w:val="231F20"/>
          <w:spacing w:val="-5"/>
        </w:rPr>
        <w:t> </w:t>
      </w:r>
      <w:r>
        <w:rPr>
          <w:color w:val="231F20"/>
        </w:rPr>
        <w:t>до</w:t>
      </w:r>
      <w:r>
        <w:rPr>
          <w:color w:val="231F20"/>
          <w:spacing w:val="-5"/>
        </w:rPr>
        <w:t> </w:t>
      </w:r>
      <w:r>
        <w:rPr>
          <w:color w:val="231F20"/>
        </w:rPr>
        <w:t>2020.</w:t>
      </w:r>
      <w:r>
        <w:rPr>
          <w:color w:val="231F20"/>
          <w:spacing w:val="-5"/>
        </w:rPr>
        <w:t> </w:t>
      </w:r>
      <w:r>
        <w:rPr>
          <w:color w:val="231F20"/>
        </w:rPr>
        <w:t>године,</w:t>
      </w:r>
      <w:r>
        <w:rPr>
          <w:color w:val="231F20"/>
          <w:spacing w:val="-5"/>
        </w:rPr>
        <w:t> </w:t>
      </w:r>
      <w:r>
        <w:rPr>
          <w:color w:val="231F20"/>
        </w:rPr>
        <w:t>а</w:t>
      </w:r>
      <w:r>
        <w:rPr>
          <w:color w:val="231F20"/>
          <w:spacing w:val="-5"/>
        </w:rPr>
        <w:t> </w:t>
      </w:r>
      <w:r>
        <w:rPr>
          <w:color w:val="231F20"/>
        </w:rPr>
        <w:t>није</w:t>
      </w:r>
      <w:r>
        <w:rPr>
          <w:color w:val="231F20"/>
          <w:spacing w:val="-5"/>
        </w:rPr>
        <w:t> </w:t>
      </w:r>
      <w:r>
        <w:rPr>
          <w:color w:val="231F20"/>
        </w:rPr>
        <w:t>буџет</w:t>
      </w:r>
      <w:r>
        <w:rPr>
          <w:color w:val="231F20"/>
          <w:spacing w:val="-5"/>
        </w:rPr>
        <w:t> </w:t>
      </w:r>
      <w:r>
        <w:rPr>
          <w:color w:val="231F20"/>
        </w:rPr>
        <w:t>ЕУ</w:t>
      </w:r>
      <w:r>
        <w:rPr>
          <w:color w:val="231F20"/>
          <w:spacing w:val="-5"/>
        </w:rPr>
        <w:t> </w:t>
      </w:r>
      <w:r>
        <w:rPr>
          <w:color w:val="231F20"/>
        </w:rPr>
        <w:t>за</w:t>
      </w:r>
      <w:r>
        <w:rPr>
          <w:color w:val="231F20"/>
          <w:spacing w:val="-5"/>
        </w:rPr>
        <w:t> </w:t>
      </w:r>
      <w:r>
        <w:rPr>
          <w:color w:val="231F20"/>
        </w:rPr>
        <w:t>седам</w:t>
      </w:r>
      <w:r>
        <w:rPr>
          <w:color w:val="231F20"/>
          <w:spacing w:val="-5"/>
        </w:rPr>
        <w:t> </w:t>
      </w:r>
      <w:r>
        <w:rPr>
          <w:color w:val="231F20"/>
        </w:rPr>
        <w:t>година.</w:t>
      </w:r>
      <w:r>
        <w:rPr>
          <w:color w:val="231F20"/>
          <w:spacing w:val="-5"/>
        </w:rPr>
        <w:t> </w:t>
      </w:r>
      <w:r>
        <w:rPr>
          <w:color w:val="231F20"/>
        </w:rPr>
        <w:t>Он</w:t>
      </w:r>
      <w:r>
        <w:rPr>
          <w:color w:val="231F20"/>
          <w:spacing w:val="-5"/>
        </w:rPr>
        <w:t> </w:t>
      </w:r>
      <w:r>
        <w:rPr>
          <w:color w:val="231F20"/>
        </w:rPr>
        <w:t>представља</w:t>
      </w:r>
      <w:r>
        <w:rPr>
          <w:color w:val="231F20"/>
          <w:spacing w:val="-5"/>
        </w:rPr>
        <w:t> </w:t>
      </w:r>
      <w:r>
        <w:rPr>
          <w:color w:val="231F20"/>
        </w:rPr>
        <w:t>оквир за финансијско планирање и буџетску дисциплину, а поред тога омогућава Ев- ропској</w:t>
      </w:r>
      <w:r>
        <w:rPr>
          <w:color w:val="231F20"/>
          <w:spacing w:val="-8"/>
        </w:rPr>
        <w:t> </w:t>
      </w:r>
      <w:r>
        <w:rPr>
          <w:color w:val="231F20"/>
        </w:rPr>
        <w:t>унији</w:t>
      </w:r>
      <w:r>
        <w:rPr>
          <w:color w:val="231F20"/>
          <w:spacing w:val="-8"/>
        </w:rPr>
        <w:t> </w:t>
      </w:r>
      <w:r>
        <w:rPr>
          <w:color w:val="231F20"/>
        </w:rPr>
        <w:t>да</w:t>
      </w:r>
      <w:r>
        <w:rPr>
          <w:color w:val="231F20"/>
          <w:spacing w:val="-8"/>
        </w:rPr>
        <w:t> </w:t>
      </w:r>
      <w:r>
        <w:rPr>
          <w:color w:val="231F20"/>
        </w:rPr>
        <w:t>настави</w:t>
      </w:r>
      <w:r>
        <w:rPr>
          <w:color w:val="231F20"/>
          <w:spacing w:val="-8"/>
        </w:rPr>
        <w:t> </w:t>
      </w:r>
      <w:r>
        <w:rPr>
          <w:color w:val="231F20"/>
        </w:rPr>
        <w:t>са</w:t>
      </w:r>
      <w:r>
        <w:rPr>
          <w:color w:val="231F20"/>
          <w:spacing w:val="-8"/>
        </w:rPr>
        <w:t> </w:t>
      </w:r>
      <w:r>
        <w:rPr>
          <w:color w:val="231F20"/>
        </w:rPr>
        <w:t>спровођењем</w:t>
      </w:r>
      <w:r>
        <w:rPr>
          <w:color w:val="231F20"/>
          <w:spacing w:val="-8"/>
        </w:rPr>
        <w:t> </w:t>
      </w:r>
      <w:r>
        <w:rPr>
          <w:color w:val="231F20"/>
        </w:rPr>
        <w:t>заједничких</w:t>
      </w:r>
      <w:r>
        <w:rPr>
          <w:color w:val="231F20"/>
          <w:spacing w:val="-8"/>
        </w:rPr>
        <w:t> </w:t>
      </w:r>
      <w:r>
        <w:rPr>
          <w:color w:val="231F20"/>
        </w:rPr>
        <w:t>политика</w:t>
      </w:r>
      <w:r>
        <w:rPr>
          <w:color w:val="231F20"/>
          <w:spacing w:val="-8"/>
        </w:rPr>
        <w:t> </w:t>
      </w:r>
      <w:r>
        <w:rPr>
          <w:color w:val="231F20"/>
        </w:rPr>
        <w:t>током</w:t>
      </w:r>
      <w:r>
        <w:rPr>
          <w:color w:val="231F20"/>
          <w:spacing w:val="-8"/>
        </w:rPr>
        <w:t> </w:t>
      </w:r>
      <w:r>
        <w:rPr>
          <w:color w:val="231F20"/>
        </w:rPr>
        <w:t>периода који је довољно дуг да омогући њихову ефикасну реализацију.</w:t>
      </w:r>
    </w:p>
    <w:p>
      <w:pPr>
        <w:pStyle w:val="BodyText"/>
        <w:spacing w:line="235" w:lineRule="auto" w:before="118"/>
        <w:ind w:left="1133" w:right="1413"/>
      </w:pPr>
      <w:r>
        <w:rPr>
          <w:color w:val="231F20"/>
        </w:rPr>
        <w:t>Постоје две основне врсте фондова ЕУ: </w:t>
      </w:r>
      <w:r>
        <w:rPr>
          <w:i/>
          <w:color w:val="231F20"/>
        </w:rPr>
        <w:t>фондови којим заједнички управљају</w:t>
      </w:r>
      <w:r>
        <w:rPr>
          <w:i/>
          <w:color w:val="231F20"/>
          <w:spacing w:val="40"/>
        </w:rPr>
        <w:t> </w:t>
      </w:r>
      <w:r>
        <w:rPr>
          <w:i/>
          <w:color w:val="231F20"/>
        </w:rPr>
        <w:t>ЕУ и државе чланице </w:t>
      </w:r>
      <w:r>
        <w:rPr>
          <w:color w:val="231F20"/>
        </w:rPr>
        <w:t>(Структурни фондови и Кохезиони фонд, Европски фонд за</w:t>
      </w:r>
      <w:r>
        <w:rPr>
          <w:color w:val="231F20"/>
          <w:spacing w:val="-1"/>
        </w:rPr>
        <w:t> </w:t>
      </w:r>
      <w:r>
        <w:rPr>
          <w:color w:val="231F20"/>
        </w:rPr>
        <w:t>поморство</w:t>
      </w:r>
      <w:r>
        <w:rPr>
          <w:color w:val="231F20"/>
          <w:spacing w:val="-1"/>
        </w:rPr>
        <w:t> </w:t>
      </w:r>
      <w:r>
        <w:rPr>
          <w:color w:val="231F20"/>
        </w:rPr>
        <w:t>и</w:t>
      </w:r>
      <w:r>
        <w:rPr>
          <w:color w:val="231F20"/>
          <w:spacing w:val="-1"/>
        </w:rPr>
        <w:t> </w:t>
      </w:r>
      <w:r>
        <w:rPr>
          <w:color w:val="231F20"/>
        </w:rPr>
        <w:t>рибарство</w:t>
      </w:r>
      <w:r>
        <w:rPr>
          <w:color w:val="231F20"/>
          <w:spacing w:val="-1"/>
        </w:rPr>
        <w:t> </w:t>
      </w:r>
      <w:r>
        <w:rPr>
          <w:color w:val="231F20"/>
        </w:rPr>
        <w:t>(Europeаn</w:t>
      </w:r>
      <w:r>
        <w:rPr>
          <w:color w:val="231F20"/>
          <w:spacing w:val="-1"/>
        </w:rPr>
        <w:t> </w:t>
      </w:r>
      <w:r>
        <w:rPr>
          <w:color w:val="231F20"/>
        </w:rPr>
        <w:t>Mаritime</w:t>
      </w:r>
      <w:r>
        <w:rPr>
          <w:color w:val="231F20"/>
          <w:spacing w:val="-1"/>
        </w:rPr>
        <w:t> </w:t>
      </w:r>
      <w:r>
        <w:rPr>
          <w:color w:val="231F20"/>
        </w:rPr>
        <w:t>аnd</w:t>
      </w:r>
      <w:r>
        <w:rPr>
          <w:color w:val="231F20"/>
          <w:spacing w:val="-1"/>
        </w:rPr>
        <w:t> </w:t>
      </w:r>
      <w:r>
        <w:rPr>
          <w:color w:val="231F20"/>
        </w:rPr>
        <w:t>Fishery</w:t>
      </w:r>
      <w:r>
        <w:rPr>
          <w:color w:val="231F20"/>
          <w:spacing w:val="-1"/>
        </w:rPr>
        <w:t> </w:t>
      </w:r>
      <w:r>
        <w:rPr>
          <w:color w:val="231F20"/>
        </w:rPr>
        <w:t>Fund</w:t>
      </w:r>
      <w:r>
        <w:rPr>
          <w:color w:val="231F20"/>
          <w:spacing w:val="-1"/>
        </w:rPr>
        <w:t> </w:t>
      </w:r>
      <w:r>
        <w:rPr>
          <w:color w:val="231F20"/>
        </w:rPr>
        <w:t>-</w:t>
      </w:r>
      <w:r>
        <w:rPr>
          <w:color w:val="231F20"/>
          <w:spacing w:val="-1"/>
        </w:rPr>
        <w:t> </w:t>
      </w:r>
      <w:r>
        <w:rPr>
          <w:color w:val="231F20"/>
        </w:rPr>
        <w:t>EMFF)</w:t>
      </w:r>
      <w:r>
        <w:rPr>
          <w:color w:val="231F20"/>
          <w:spacing w:val="-1"/>
        </w:rPr>
        <w:t> </w:t>
      </w:r>
      <w:r>
        <w:rPr>
          <w:color w:val="231F20"/>
        </w:rPr>
        <w:t>и</w:t>
      </w:r>
      <w:r>
        <w:rPr>
          <w:color w:val="231F20"/>
          <w:spacing w:val="-1"/>
        </w:rPr>
        <w:t> </w:t>
      </w:r>
      <w:r>
        <w:rPr>
          <w:color w:val="231F20"/>
        </w:rPr>
        <w:t>Европ- ски</w:t>
      </w:r>
      <w:r>
        <w:rPr>
          <w:color w:val="231F20"/>
          <w:spacing w:val="-11"/>
        </w:rPr>
        <w:t> </w:t>
      </w:r>
      <w:r>
        <w:rPr>
          <w:color w:val="231F20"/>
        </w:rPr>
        <w:t>пољопривредни</w:t>
      </w:r>
      <w:r>
        <w:rPr>
          <w:color w:val="231F20"/>
          <w:spacing w:val="-11"/>
        </w:rPr>
        <w:t> </w:t>
      </w:r>
      <w:r>
        <w:rPr>
          <w:color w:val="231F20"/>
        </w:rPr>
        <w:t>фонд</w:t>
      </w:r>
      <w:r>
        <w:rPr>
          <w:color w:val="231F20"/>
          <w:spacing w:val="-11"/>
        </w:rPr>
        <w:t> </w:t>
      </w:r>
      <w:r>
        <w:rPr>
          <w:color w:val="231F20"/>
        </w:rPr>
        <w:t>за</w:t>
      </w:r>
      <w:r>
        <w:rPr>
          <w:color w:val="231F20"/>
          <w:spacing w:val="-11"/>
        </w:rPr>
        <w:t> </w:t>
      </w:r>
      <w:r>
        <w:rPr>
          <w:color w:val="231F20"/>
        </w:rPr>
        <w:t>рурални</w:t>
      </w:r>
      <w:r>
        <w:rPr>
          <w:color w:val="231F20"/>
          <w:spacing w:val="-11"/>
        </w:rPr>
        <w:t> </w:t>
      </w:r>
      <w:r>
        <w:rPr>
          <w:color w:val="231F20"/>
        </w:rPr>
        <w:t>развој</w:t>
      </w:r>
      <w:r>
        <w:rPr>
          <w:color w:val="231F20"/>
          <w:spacing w:val="-11"/>
        </w:rPr>
        <w:t> </w:t>
      </w:r>
      <w:r>
        <w:rPr>
          <w:color w:val="231F20"/>
        </w:rPr>
        <w:t>(Europeаn</w:t>
      </w:r>
      <w:r>
        <w:rPr>
          <w:color w:val="231F20"/>
          <w:spacing w:val="-11"/>
        </w:rPr>
        <w:t> </w:t>
      </w:r>
      <w:r>
        <w:rPr>
          <w:color w:val="231F20"/>
        </w:rPr>
        <w:t>Agriculturаl</w:t>
      </w:r>
      <w:r>
        <w:rPr>
          <w:color w:val="231F20"/>
          <w:spacing w:val="-11"/>
        </w:rPr>
        <w:t> </w:t>
      </w:r>
      <w:r>
        <w:rPr>
          <w:color w:val="231F20"/>
        </w:rPr>
        <w:t>Fund</w:t>
      </w:r>
      <w:r>
        <w:rPr>
          <w:color w:val="231F20"/>
          <w:spacing w:val="-11"/>
        </w:rPr>
        <w:t> </w:t>
      </w:r>
      <w:r>
        <w:rPr>
          <w:color w:val="231F20"/>
        </w:rPr>
        <w:t>for</w:t>
      </w:r>
      <w:r>
        <w:rPr>
          <w:color w:val="231F20"/>
          <w:spacing w:val="-11"/>
        </w:rPr>
        <w:t> </w:t>
      </w:r>
      <w:r>
        <w:rPr>
          <w:color w:val="231F20"/>
        </w:rPr>
        <w:t>Rurаl Development</w:t>
      </w:r>
      <w:r>
        <w:rPr>
          <w:color w:val="231F20"/>
          <w:spacing w:val="-12"/>
        </w:rPr>
        <w:t> </w:t>
      </w:r>
      <w:r>
        <w:rPr>
          <w:color w:val="231F20"/>
        </w:rPr>
        <w:t>-</w:t>
      </w:r>
      <w:r>
        <w:rPr>
          <w:color w:val="231F20"/>
          <w:spacing w:val="-11"/>
        </w:rPr>
        <w:t> </w:t>
      </w:r>
      <w:r>
        <w:rPr>
          <w:color w:val="231F20"/>
        </w:rPr>
        <w:t>EAFRD)</w:t>
      </w:r>
      <w:r>
        <w:rPr>
          <w:color w:val="231F20"/>
          <w:spacing w:val="-11"/>
        </w:rPr>
        <w:t> </w:t>
      </w:r>
      <w:r>
        <w:rPr>
          <w:i/>
          <w:color w:val="231F20"/>
        </w:rPr>
        <w:t>и</w:t>
      </w:r>
      <w:r>
        <w:rPr>
          <w:i/>
          <w:color w:val="231F20"/>
          <w:spacing w:val="-12"/>
        </w:rPr>
        <w:t> </w:t>
      </w:r>
      <w:r>
        <w:rPr>
          <w:i/>
          <w:color w:val="231F20"/>
        </w:rPr>
        <w:t>фондови</w:t>
      </w:r>
      <w:r>
        <w:rPr>
          <w:i/>
          <w:color w:val="231F20"/>
          <w:spacing w:val="-11"/>
        </w:rPr>
        <w:t> </w:t>
      </w:r>
      <w:r>
        <w:rPr>
          <w:i/>
          <w:color w:val="231F20"/>
        </w:rPr>
        <w:t>којима</w:t>
      </w:r>
      <w:r>
        <w:rPr>
          <w:i/>
          <w:color w:val="231F20"/>
          <w:spacing w:val="-11"/>
        </w:rPr>
        <w:t> </w:t>
      </w:r>
      <w:r>
        <w:rPr>
          <w:i/>
          <w:color w:val="231F20"/>
        </w:rPr>
        <w:t>централно</w:t>
      </w:r>
      <w:r>
        <w:rPr>
          <w:i/>
          <w:color w:val="231F20"/>
          <w:spacing w:val="-12"/>
        </w:rPr>
        <w:t> </w:t>
      </w:r>
      <w:r>
        <w:rPr>
          <w:i/>
          <w:color w:val="231F20"/>
        </w:rPr>
        <w:t>управља</w:t>
      </w:r>
      <w:r>
        <w:rPr>
          <w:i/>
          <w:color w:val="231F20"/>
          <w:spacing w:val="-11"/>
        </w:rPr>
        <w:t> </w:t>
      </w:r>
      <w:r>
        <w:rPr>
          <w:i/>
          <w:color w:val="231F20"/>
        </w:rPr>
        <w:t>Европска</w:t>
      </w:r>
      <w:r>
        <w:rPr>
          <w:i/>
          <w:color w:val="231F20"/>
          <w:spacing w:val="-11"/>
        </w:rPr>
        <w:t> </w:t>
      </w:r>
      <w:r>
        <w:rPr>
          <w:i/>
          <w:color w:val="231F20"/>
        </w:rPr>
        <w:t>комисија </w:t>
      </w:r>
      <w:r>
        <w:rPr>
          <w:color w:val="231F20"/>
        </w:rPr>
        <w:t>(фондови у области истраживања, заштите животне средине и спољних актив- ности</w:t>
      </w:r>
      <w:r>
        <w:rPr>
          <w:color w:val="231F20"/>
          <w:spacing w:val="-2"/>
        </w:rPr>
        <w:t> </w:t>
      </w:r>
      <w:r>
        <w:rPr>
          <w:color w:val="231F20"/>
        </w:rPr>
        <w:t>Уније).</w:t>
      </w:r>
      <w:r>
        <w:rPr>
          <w:color w:val="231F20"/>
          <w:spacing w:val="-3"/>
        </w:rPr>
        <w:t> </w:t>
      </w:r>
      <w:r>
        <w:rPr>
          <w:color w:val="231F20"/>
        </w:rPr>
        <w:t>Већи</w:t>
      </w:r>
      <w:r>
        <w:rPr>
          <w:color w:val="231F20"/>
          <w:spacing w:val="-3"/>
        </w:rPr>
        <w:t> </w:t>
      </w:r>
      <w:r>
        <w:rPr>
          <w:color w:val="231F20"/>
        </w:rPr>
        <w:t>део</w:t>
      </w:r>
      <w:r>
        <w:rPr>
          <w:color w:val="231F20"/>
          <w:spacing w:val="-2"/>
        </w:rPr>
        <w:t> </w:t>
      </w:r>
      <w:r>
        <w:rPr>
          <w:color w:val="231F20"/>
        </w:rPr>
        <w:t>трошкова</w:t>
      </w:r>
      <w:r>
        <w:rPr>
          <w:color w:val="231F20"/>
          <w:spacing w:val="-2"/>
        </w:rPr>
        <w:t> </w:t>
      </w:r>
      <w:r>
        <w:rPr>
          <w:color w:val="231F20"/>
        </w:rPr>
        <w:t>ЕУ</w:t>
      </w:r>
      <w:r>
        <w:rPr>
          <w:color w:val="231F20"/>
          <w:spacing w:val="-2"/>
        </w:rPr>
        <w:t> </w:t>
      </w:r>
      <w:r>
        <w:rPr>
          <w:color w:val="231F20"/>
        </w:rPr>
        <w:t>(76%</w:t>
      </w:r>
      <w:r>
        <w:rPr>
          <w:color w:val="231F20"/>
          <w:spacing w:val="-2"/>
        </w:rPr>
        <w:t> </w:t>
      </w:r>
      <w:r>
        <w:rPr>
          <w:color w:val="231F20"/>
        </w:rPr>
        <w:t>укупног</w:t>
      </w:r>
      <w:r>
        <w:rPr>
          <w:color w:val="231F20"/>
          <w:spacing w:val="-3"/>
        </w:rPr>
        <w:t> </w:t>
      </w:r>
      <w:r>
        <w:rPr>
          <w:color w:val="231F20"/>
        </w:rPr>
        <w:t>буџета</w:t>
      </w:r>
      <w:r>
        <w:rPr>
          <w:color w:val="231F20"/>
          <w:spacing w:val="-2"/>
        </w:rPr>
        <w:t> </w:t>
      </w:r>
      <w:r>
        <w:rPr>
          <w:color w:val="231F20"/>
        </w:rPr>
        <w:t>ЕУ)</w:t>
      </w:r>
      <w:r>
        <w:rPr>
          <w:color w:val="231F20"/>
          <w:spacing w:val="-2"/>
        </w:rPr>
        <w:t> </w:t>
      </w:r>
      <w:r>
        <w:rPr>
          <w:color w:val="231F20"/>
        </w:rPr>
        <w:t>се</w:t>
      </w:r>
      <w:r>
        <w:rPr>
          <w:color w:val="231F20"/>
          <w:spacing w:val="-2"/>
        </w:rPr>
        <w:t> </w:t>
      </w:r>
      <w:r>
        <w:rPr>
          <w:color w:val="231F20"/>
        </w:rPr>
        <w:t>покрива</w:t>
      </w:r>
      <w:r>
        <w:rPr>
          <w:color w:val="231F20"/>
          <w:spacing w:val="-2"/>
        </w:rPr>
        <w:t> </w:t>
      </w:r>
      <w:r>
        <w:rPr>
          <w:color w:val="231F20"/>
        </w:rPr>
        <w:t>из</w:t>
      </w:r>
      <w:r>
        <w:rPr>
          <w:color w:val="231F20"/>
          <w:spacing w:val="-2"/>
        </w:rPr>
        <w:t> </w:t>
      </w:r>
      <w:r>
        <w:rPr>
          <w:color w:val="231F20"/>
        </w:rPr>
        <w:t>фон- дова којима заједнички управљају ЕУ и државе чланице.</w:t>
      </w:r>
    </w:p>
    <w:p>
      <w:pPr>
        <w:pStyle w:val="BodyText"/>
        <w:spacing w:line="235" w:lineRule="auto" w:before="120"/>
        <w:ind w:left="1133" w:right="1413"/>
      </w:pPr>
      <w:r>
        <w:rPr>
          <w:color w:val="231F20"/>
        </w:rPr>
        <w:t>Усвајање вишегодишњег финансијског оквира је предложила Европска коми- сија. Потребно је да се прописи којима се он утврђује једногласно усвоје у Са- вету, након добијања сагласности од стране Европског парламента. Комисија ће 2016. године преиспитати функционисање оквира за раздобље 2014-2020. године, у потпуности узимајући у обзир економску ситуацију у датом периоду, као и најновија макроекономска предвиђања.</w:t>
      </w:r>
    </w:p>
    <w:p>
      <w:pPr>
        <w:pStyle w:val="BodyText"/>
        <w:spacing w:before="52"/>
        <w:ind w:left="0"/>
        <w:jc w:val="left"/>
      </w:pPr>
    </w:p>
    <w:p>
      <w:pPr>
        <w:spacing w:before="1"/>
        <w:ind w:left="1133" w:right="0" w:firstLine="0"/>
        <w:jc w:val="both"/>
        <w:rPr>
          <w:b/>
          <w:sz w:val="20"/>
        </w:rPr>
      </w:pPr>
      <w:r>
        <w:rPr>
          <w:b/>
          <w:color w:val="00AEEF"/>
          <w:sz w:val="20"/>
        </w:rPr>
        <w:t>Наслови</w:t>
      </w:r>
      <w:r>
        <w:rPr>
          <w:b/>
          <w:color w:val="00AEEF"/>
          <w:spacing w:val="-4"/>
          <w:sz w:val="20"/>
        </w:rPr>
        <w:t> </w:t>
      </w:r>
      <w:r>
        <w:rPr>
          <w:b/>
          <w:color w:val="00AEEF"/>
          <w:sz w:val="20"/>
        </w:rPr>
        <w:t>–</w:t>
      </w:r>
      <w:r>
        <w:rPr>
          <w:b/>
          <w:color w:val="00AEEF"/>
          <w:spacing w:val="-4"/>
          <w:sz w:val="20"/>
        </w:rPr>
        <w:t> </w:t>
      </w:r>
      <w:r>
        <w:rPr>
          <w:b/>
          <w:color w:val="00AEEF"/>
          <w:sz w:val="20"/>
        </w:rPr>
        <w:t>Области</w:t>
      </w:r>
      <w:r>
        <w:rPr>
          <w:b/>
          <w:color w:val="00AEEF"/>
          <w:spacing w:val="-3"/>
          <w:sz w:val="20"/>
        </w:rPr>
        <w:t> </w:t>
      </w:r>
      <w:r>
        <w:rPr>
          <w:b/>
          <w:color w:val="00AEEF"/>
          <w:sz w:val="20"/>
        </w:rPr>
        <w:t>политике</w:t>
      </w:r>
      <w:r>
        <w:rPr>
          <w:b/>
          <w:color w:val="00AEEF"/>
          <w:spacing w:val="-4"/>
          <w:sz w:val="20"/>
        </w:rPr>
        <w:t> </w:t>
      </w:r>
      <w:r>
        <w:rPr>
          <w:b/>
          <w:color w:val="00AEEF"/>
          <w:spacing w:val="-5"/>
          <w:sz w:val="20"/>
        </w:rPr>
        <w:t>ЕУ</w:t>
      </w:r>
    </w:p>
    <w:p>
      <w:pPr>
        <w:pStyle w:val="BodyText"/>
        <w:spacing w:line="235" w:lineRule="auto" w:before="239"/>
        <w:ind w:left="1133" w:right="1413"/>
      </w:pPr>
      <w:r>
        <w:rPr>
          <w:color w:val="231F20"/>
        </w:rPr>
        <w:t>Вишегодишњи финансијски оквир за 2014-2020. годину је подељен у шест ка- тегорија</w:t>
      </w:r>
      <w:r>
        <w:rPr>
          <w:color w:val="231F20"/>
          <w:spacing w:val="-5"/>
        </w:rPr>
        <w:t> </w:t>
      </w:r>
      <w:r>
        <w:rPr>
          <w:color w:val="231F20"/>
        </w:rPr>
        <w:t>расхода</w:t>
      </w:r>
      <w:r>
        <w:rPr>
          <w:color w:val="231F20"/>
          <w:spacing w:val="-5"/>
        </w:rPr>
        <w:t> </w:t>
      </w:r>
      <w:r>
        <w:rPr>
          <w:color w:val="231F20"/>
        </w:rPr>
        <w:t>(„наслови“),</w:t>
      </w:r>
      <w:r>
        <w:rPr>
          <w:color w:val="231F20"/>
          <w:spacing w:val="-4"/>
        </w:rPr>
        <w:t> </w:t>
      </w:r>
      <w:r>
        <w:rPr>
          <w:color w:val="231F20"/>
        </w:rPr>
        <w:t>које</w:t>
      </w:r>
      <w:r>
        <w:rPr>
          <w:color w:val="231F20"/>
          <w:spacing w:val="-5"/>
        </w:rPr>
        <w:t> </w:t>
      </w:r>
      <w:r>
        <w:rPr>
          <w:color w:val="231F20"/>
        </w:rPr>
        <w:t>одговарају</w:t>
      </w:r>
      <w:r>
        <w:rPr>
          <w:color w:val="231F20"/>
          <w:spacing w:val="-4"/>
        </w:rPr>
        <w:t> </w:t>
      </w:r>
      <w:r>
        <w:rPr>
          <w:color w:val="231F20"/>
        </w:rPr>
        <w:t>различитим</w:t>
      </w:r>
      <w:r>
        <w:rPr>
          <w:color w:val="231F20"/>
          <w:spacing w:val="-5"/>
        </w:rPr>
        <w:t> </w:t>
      </w:r>
      <w:r>
        <w:rPr>
          <w:color w:val="231F20"/>
        </w:rPr>
        <w:t>областима</w:t>
      </w:r>
      <w:r>
        <w:rPr>
          <w:color w:val="231F20"/>
          <w:spacing w:val="-5"/>
        </w:rPr>
        <w:t> </w:t>
      </w:r>
      <w:r>
        <w:rPr>
          <w:color w:val="231F20"/>
        </w:rPr>
        <w:t>деловања </w:t>
      </w:r>
      <w:r>
        <w:rPr>
          <w:color w:val="231F20"/>
          <w:spacing w:val="-4"/>
        </w:rPr>
        <w:t>ЕУ:</w:t>
      </w:r>
    </w:p>
    <w:p>
      <w:pPr>
        <w:pStyle w:val="Heading4"/>
        <w:numPr>
          <w:ilvl w:val="0"/>
          <w:numId w:val="23"/>
        </w:numPr>
        <w:tabs>
          <w:tab w:pos="1842" w:val="left" w:leader="none"/>
        </w:tabs>
        <w:spacing w:line="240" w:lineRule="auto" w:before="239" w:after="0"/>
        <w:ind w:left="1842" w:right="0" w:hanging="709"/>
        <w:jc w:val="both"/>
        <w:rPr>
          <w:b w:val="0"/>
          <w:color w:val="231F20"/>
        </w:rPr>
      </w:pPr>
      <w:r>
        <w:rPr>
          <w:color w:val="231F20"/>
        </w:rPr>
        <w:t>Паметан</w:t>
      </w:r>
      <w:r>
        <w:rPr>
          <w:color w:val="231F20"/>
          <w:spacing w:val="-6"/>
        </w:rPr>
        <w:t> </w:t>
      </w:r>
      <w:r>
        <w:rPr>
          <w:color w:val="231F20"/>
        </w:rPr>
        <w:t>и</w:t>
      </w:r>
      <w:r>
        <w:rPr>
          <w:color w:val="231F20"/>
          <w:spacing w:val="-5"/>
        </w:rPr>
        <w:t> </w:t>
      </w:r>
      <w:r>
        <w:rPr>
          <w:color w:val="231F20"/>
        </w:rPr>
        <w:t>инклузиван</w:t>
      </w:r>
      <w:r>
        <w:rPr>
          <w:color w:val="231F20"/>
          <w:spacing w:val="-5"/>
        </w:rPr>
        <w:t> </w:t>
      </w:r>
      <w:r>
        <w:rPr>
          <w:color w:val="231F20"/>
          <w:spacing w:val="-4"/>
        </w:rPr>
        <w:t>раст</w:t>
      </w:r>
    </w:p>
    <w:p>
      <w:pPr>
        <w:pStyle w:val="ListParagraph"/>
        <w:numPr>
          <w:ilvl w:val="1"/>
          <w:numId w:val="23"/>
        </w:numPr>
        <w:tabs>
          <w:tab w:pos="2198" w:val="left" w:leader="none"/>
        </w:tabs>
        <w:spacing w:line="235" w:lineRule="auto" w:before="113" w:after="0"/>
        <w:ind w:left="2198" w:right="1412" w:hanging="360"/>
        <w:jc w:val="both"/>
        <w:rPr>
          <w:sz w:val="20"/>
        </w:rPr>
      </w:pPr>
      <w:r>
        <w:rPr>
          <w:i/>
          <w:color w:val="231F20"/>
          <w:sz w:val="20"/>
        </w:rPr>
        <w:t>Конкурентност за раст и радна места</w:t>
      </w:r>
      <w:r>
        <w:rPr>
          <w:color w:val="231F20"/>
          <w:sz w:val="20"/>
        </w:rPr>
        <w:t>: обухвата истраживање и иновације; образовање и обуке; трансевропске мреже у области енергетике, саобраћаја и телекомуникација; социјалну политику; развој предузећа, итд.</w:t>
      </w:r>
    </w:p>
    <w:p>
      <w:pPr>
        <w:pStyle w:val="ListParagraph"/>
        <w:spacing w:after="0" w:line="235" w:lineRule="auto"/>
        <w:jc w:val="both"/>
        <w:rPr>
          <w:sz w:val="20"/>
        </w:rPr>
        <w:sectPr>
          <w:pgSz w:w="9360" w:h="13040"/>
          <w:pgMar w:header="0" w:footer="1247" w:top="1320" w:bottom="1440" w:left="0" w:right="0"/>
        </w:sectPr>
      </w:pPr>
    </w:p>
    <w:p>
      <w:pPr>
        <w:pStyle w:val="ListParagraph"/>
        <w:numPr>
          <w:ilvl w:val="1"/>
          <w:numId w:val="23"/>
        </w:numPr>
        <w:tabs>
          <w:tab w:pos="2482" w:val="left" w:leader="none"/>
        </w:tabs>
        <w:spacing w:line="235" w:lineRule="auto" w:before="81" w:after="0"/>
        <w:ind w:left="2482" w:right="1130" w:hanging="360"/>
        <w:jc w:val="both"/>
        <w:rPr>
          <w:sz w:val="20"/>
        </w:rPr>
      </w:pPr>
      <w:r>
        <w:rPr>
          <w:i/>
          <w:color w:val="231F20"/>
          <w:sz w:val="20"/>
        </w:rPr>
        <w:t>Привредна, социјална и територијална кохезија</w:t>
      </w:r>
      <w:r>
        <w:rPr>
          <w:color w:val="231F20"/>
          <w:sz w:val="20"/>
        </w:rPr>
        <w:t>: покрива об-</w:t>
      </w:r>
      <w:r>
        <w:rPr>
          <w:color w:val="231F20"/>
          <w:spacing w:val="40"/>
          <w:sz w:val="20"/>
        </w:rPr>
        <w:t> </w:t>
      </w:r>
      <w:r>
        <w:rPr>
          <w:color w:val="231F20"/>
          <w:sz w:val="20"/>
        </w:rPr>
        <w:t>ласт регионалне политике која има за циљ да помогне најслабије развијеним државама и регионима ЕУ да ухвате корак са другим земљама, јачање конкурентности свих региона и развој међуреги- оналне сарадње.</w:t>
      </w:r>
    </w:p>
    <w:p>
      <w:pPr>
        <w:pStyle w:val="ListParagraph"/>
        <w:numPr>
          <w:ilvl w:val="0"/>
          <w:numId w:val="23"/>
        </w:numPr>
        <w:tabs>
          <w:tab w:pos="2126" w:val="left" w:leader="none"/>
        </w:tabs>
        <w:spacing w:line="235" w:lineRule="auto" w:before="117" w:after="0"/>
        <w:ind w:left="2126" w:right="1130" w:hanging="709"/>
        <w:jc w:val="both"/>
        <w:rPr>
          <w:color w:val="231F20"/>
          <w:sz w:val="16"/>
        </w:rPr>
      </w:pPr>
      <w:r>
        <w:rPr>
          <w:b/>
          <w:color w:val="231F20"/>
          <w:sz w:val="20"/>
        </w:rPr>
        <w:t>Одрживи раст</w:t>
      </w:r>
      <w:r>
        <w:rPr>
          <w:color w:val="231F20"/>
          <w:sz w:val="20"/>
        </w:rPr>
        <w:t>: обухвата заједничку пољопривредну политику, зајед- ничку</w:t>
      </w:r>
      <w:r>
        <w:rPr>
          <w:color w:val="231F20"/>
          <w:spacing w:val="-9"/>
          <w:sz w:val="20"/>
        </w:rPr>
        <w:t> </w:t>
      </w:r>
      <w:r>
        <w:rPr>
          <w:color w:val="231F20"/>
          <w:sz w:val="20"/>
        </w:rPr>
        <w:t>политику</w:t>
      </w:r>
      <w:r>
        <w:rPr>
          <w:color w:val="231F20"/>
          <w:spacing w:val="-9"/>
          <w:sz w:val="20"/>
        </w:rPr>
        <w:t> </w:t>
      </w:r>
      <w:r>
        <w:rPr>
          <w:color w:val="231F20"/>
          <w:sz w:val="20"/>
        </w:rPr>
        <w:t>рибарства,</w:t>
      </w:r>
      <w:r>
        <w:rPr>
          <w:color w:val="231F20"/>
          <w:spacing w:val="-9"/>
          <w:sz w:val="20"/>
        </w:rPr>
        <w:t> </w:t>
      </w:r>
      <w:r>
        <w:rPr>
          <w:color w:val="231F20"/>
          <w:sz w:val="20"/>
        </w:rPr>
        <w:t>област</w:t>
      </w:r>
      <w:r>
        <w:rPr>
          <w:color w:val="231F20"/>
          <w:spacing w:val="-9"/>
          <w:sz w:val="20"/>
        </w:rPr>
        <w:t> </w:t>
      </w:r>
      <w:r>
        <w:rPr>
          <w:color w:val="231F20"/>
          <w:sz w:val="20"/>
        </w:rPr>
        <w:t>руралног</w:t>
      </w:r>
      <w:r>
        <w:rPr>
          <w:color w:val="231F20"/>
          <w:spacing w:val="-9"/>
          <w:sz w:val="20"/>
        </w:rPr>
        <w:t> </w:t>
      </w:r>
      <w:r>
        <w:rPr>
          <w:color w:val="231F20"/>
          <w:sz w:val="20"/>
        </w:rPr>
        <w:t>развоја</w:t>
      </w:r>
      <w:r>
        <w:rPr>
          <w:color w:val="231F20"/>
          <w:spacing w:val="-9"/>
          <w:sz w:val="20"/>
        </w:rPr>
        <w:t> </w:t>
      </w:r>
      <w:r>
        <w:rPr>
          <w:color w:val="231F20"/>
          <w:sz w:val="20"/>
        </w:rPr>
        <w:t>и</w:t>
      </w:r>
      <w:r>
        <w:rPr>
          <w:color w:val="231F20"/>
          <w:spacing w:val="-9"/>
          <w:sz w:val="20"/>
        </w:rPr>
        <w:t> </w:t>
      </w:r>
      <w:r>
        <w:rPr>
          <w:color w:val="231F20"/>
          <w:sz w:val="20"/>
        </w:rPr>
        <w:t>мере</w:t>
      </w:r>
      <w:r>
        <w:rPr>
          <w:color w:val="231F20"/>
          <w:spacing w:val="-9"/>
          <w:sz w:val="20"/>
        </w:rPr>
        <w:t> </w:t>
      </w:r>
      <w:r>
        <w:rPr>
          <w:color w:val="231F20"/>
          <w:sz w:val="20"/>
        </w:rPr>
        <w:t>заштите</w:t>
      </w:r>
      <w:r>
        <w:rPr>
          <w:color w:val="231F20"/>
          <w:spacing w:val="-9"/>
          <w:sz w:val="20"/>
        </w:rPr>
        <w:t> </w:t>
      </w:r>
      <w:r>
        <w:rPr>
          <w:color w:val="231F20"/>
          <w:sz w:val="20"/>
        </w:rPr>
        <w:t>жи- вотне средине.</w:t>
      </w:r>
    </w:p>
    <w:p>
      <w:pPr>
        <w:pStyle w:val="ListParagraph"/>
        <w:numPr>
          <w:ilvl w:val="0"/>
          <w:numId w:val="23"/>
        </w:numPr>
        <w:tabs>
          <w:tab w:pos="2126" w:val="left" w:leader="none"/>
        </w:tabs>
        <w:spacing w:line="206" w:lineRule="auto" w:before="109" w:after="0"/>
        <w:ind w:left="2126" w:right="1130" w:hanging="709"/>
        <w:jc w:val="both"/>
        <w:rPr>
          <w:color w:val="231F20"/>
          <w:sz w:val="20"/>
        </w:rPr>
      </w:pPr>
      <w:r>
        <w:rPr>
          <w:b/>
          <w:color w:val="231F20"/>
          <w:sz w:val="20"/>
        </w:rPr>
        <w:t>Безбедност и грађанска питања</w:t>
      </w:r>
      <w:r>
        <w:rPr>
          <w:color w:val="231F20"/>
          <w:sz w:val="20"/>
        </w:rPr>
        <w:t>: обухвата област правосуђа и унутра- шњих послова, заштиту граница, политику имиграције и азила, јавно здравље, заштиту потрошача, културу, политику за младе, информи- сање и дијалог са грађанима.</w:t>
      </w:r>
    </w:p>
    <w:p>
      <w:pPr>
        <w:pStyle w:val="ListParagraph"/>
        <w:numPr>
          <w:ilvl w:val="0"/>
          <w:numId w:val="23"/>
        </w:numPr>
        <w:tabs>
          <w:tab w:pos="2126" w:val="left" w:leader="none"/>
        </w:tabs>
        <w:spacing w:line="235" w:lineRule="auto" w:before="120" w:after="0"/>
        <w:ind w:left="2126" w:right="1131" w:hanging="709"/>
        <w:jc w:val="both"/>
        <w:rPr>
          <w:color w:val="231F20"/>
          <w:sz w:val="20"/>
        </w:rPr>
      </w:pPr>
      <w:r>
        <w:rPr>
          <w:b/>
          <w:color w:val="231F20"/>
          <w:sz w:val="20"/>
        </w:rPr>
        <w:t>Глобална</w:t>
      </w:r>
      <w:r>
        <w:rPr>
          <w:b/>
          <w:color w:val="231F20"/>
          <w:spacing w:val="-8"/>
          <w:sz w:val="20"/>
        </w:rPr>
        <w:t> </w:t>
      </w:r>
      <w:r>
        <w:rPr>
          <w:b/>
          <w:color w:val="231F20"/>
          <w:sz w:val="20"/>
        </w:rPr>
        <w:t>Европа</w:t>
      </w:r>
      <w:r>
        <w:rPr>
          <w:color w:val="231F20"/>
          <w:sz w:val="20"/>
        </w:rPr>
        <w:t>:</w:t>
      </w:r>
      <w:r>
        <w:rPr>
          <w:color w:val="231F20"/>
          <w:spacing w:val="-8"/>
          <w:sz w:val="20"/>
        </w:rPr>
        <w:t> </w:t>
      </w:r>
      <w:r>
        <w:rPr>
          <w:color w:val="231F20"/>
          <w:sz w:val="20"/>
        </w:rPr>
        <w:t>покрива</w:t>
      </w:r>
      <w:r>
        <w:rPr>
          <w:color w:val="231F20"/>
          <w:spacing w:val="-8"/>
          <w:sz w:val="20"/>
        </w:rPr>
        <w:t> </w:t>
      </w:r>
      <w:r>
        <w:rPr>
          <w:color w:val="231F20"/>
          <w:sz w:val="20"/>
        </w:rPr>
        <w:t>све</w:t>
      </w:r>
      <w:r>
        <w:rPr>
          <w:color w:val="231F20"/>
          <w:spacing w:val="-8"/>
          <w:sz w:val="20"/>
        </w:rPr>
        <w:t> </w:t>
      </w:r>
      <w:r>
        <w:rPr>
          <w:color w:val="231F20"/>
          <w:sz w:val="20"/>
        </w:rPr>
        <w:t>спољне</w:t>
      </w:r>
      <w:r>
        <w:rPr>
          <w:color w:val="231F20"/>
          <w:spacing w:val="-8"/>
          <w:sz w:val="20"/>
        </w:rPr>
        <w:t> </w:t>
      </w:r>
      <w:r>
        <w:rPr>
          <w:color w:val="231F20"/>
          <w:sz w:val="20"/>
        </w:rPr>
        <w:t>активности</w:t>
      </w:r>
      <w:r>
        <w:rPr>
          <w:color w:val="231F20"/>
          <w:spacing w:val="-8"/>
          <w:sz w:val="20"/>
        </w:rPr>
        <w:t> </w:t>
      </w:r>
      <w:r>
        <w:rPr>
          <w:color w:val="231F20"/>
          <w:sz w:val="20"/>
        </w:rPr>
        <w:t>(„спољну</w:t>
      </w:r>
      <w:r>
        <w:rPr>
          <w:color w:val="231F20"/>
          <w:spacing w:val="-8"/>
          <w:sz w:val="20"/>
        </w:rPr>
        <w:t> </w:t>
      </w:r>
      <w:r>
        <w:rPr>
          <w:color w:val="231F20"/>
          <w:sz w:val="20"/>
        </w:rPr>
        <w:t>политику“) ЕУ, као што је развојна или хуманитарна помоћ.</w:t>
      </w:r>
    </w:p>
    <w:p>
      <w:pPr>
        <w:pStyle w:val="ListParagraph"/>
        <w:numPr>
          <w:ilvl w:val="0"/>
          <w:numId w:val="23"/>
        </w:numPr>
        <w:tabs>
          <w:tab w:pos="2126" w:val="left" w:leader="none"/>
        </w:tabs>
        <w:spacing w:line="235" w:lineRule="auto" w:before="115" w:after="0"/>
        <w:ind w:left="2126" w:right="1130" w:hanging="709"/>
        <w:jc w:val="both"/>
        <w:rPr>
          <w:color w:val="231F20"/>
          <w:sz w:val="20"/>
        </w:rPr>
      </w:pPr>
      <w:r>
        <w:rPr>
          <w:b/>
          <w:color w:val="231F20"/>
          <w:sz w:val="20"/>
        </w:rPr>
        <w:t>Администрација</w:t>
      </w:r>
      <w:r>
        <w:rPr>
          <w:color w:val="231F20"/>
          <w:sz w:val="20"/>
        </w:rPr>
        <w:t>: покрива трошкове администрације свих европских институција, издатке који се односе на пензије и Европске школе.</w:t>
      </w:r>
    </w:p>
    <w:p>
      <w:pPr>
        <w:pStyle w:val="ListParagraph"/>
        <w:numPr>
          <w:ilvl w:val="0"/>
          <w:numId w:val="23"/>
        </w:numPr>
        <w:tabs>
          <w:tab w:pos="2126" w:val="left" w:leader="none"/>
        </w:tabs>
        <w:spacing w:line="235" w:lineRule="auto" w:before="115" w:after="0"/>
        <w:ind w:left="2126" w:right="1131" w:hanging="709"/>
        <w:jc w:val="both"/>
        <w:rPr>
          <w:color w:val="231F20"/>
          <w:sz w:val="20"/>
        </w:rPr>
      </w:pPr>
      <w:r>
        <w:rPr>
          <w:b/>
          <w:color w:val="231F20"/>
          <w:sz w:val="20"/>
        </w:rPr>
        <w:t>Накнаде</w:t>
      </w:r>
      <w:r>
        <w:rPr>
          <w:color w:val="231F20"/>
          <w:sz w:val="20"/>
        </w:rPr>
        <w:t>: привремени механизам за исплате како би се осигурало да Хрватска, која се прикључила ЕУ у јулу 2013. године, не допринесе у буџет ЕУ више него што од њега има користи у првој години након </w:t>
      </w:r>
      <w:r>
        <w:rPr>
          <w:color w:val="231F20"/>
          <w:spacing w:val="-2"/>
          <w:sz w:val="20"/>
        </w:rPr>
        <w:t>приступања.</w:t>
      </w:r>
    </w:p>
    <w:p>
      <w:pPr>
        <w:spacing w:before="239"/>
        <w:ind w:left="1417" w:right="0" w:firstLine="0"/>
        <w:jc w:val="both"/>
        <w:rPr>
          <w:b/>
          <w:sz w:val="20"/>
        </w:rPr>
      </w:pPr>
      <w:r>
        <w:rPr>
          <w:b/>
          <w:color w:val="00AEEF"/>
          <w:sz w:val="20"/>
        </w:rPr>
        <w:t>Горња</w:t>
      </w:r>
      <w:r>
        <w:rPr>
          <w:b/>
          <w:color w:val="00AEEF"/>
          <w:spacing w:val="-7"/>
          <w:sz w:val="20"/>
        </w:rPr>
        <w:t> </w:t>
      </w:r>
      <w:r>
        <w:rPr>
          <w:b/>
          <w:color w:val="00AEEF"/>
          <w:sz w:val="20"/>
        </w:rPr>
        <w:t>граница</w:t>
      </w:r>
      <w:r>
        <w:rPr>
          <w:b/>
          <w:color w:val="00AEEF"/>
          <w:spacing w:val="-6"/>
          <w:sz w:val="20"/>
        </w:rPr>
        <w:t> </w:t>
      </w:r>
      <w:r>
        <w:rPr>
          <w:b/>
          <w:color w:val="00AEEF"/>
          <w:sz w:val="20"/>
        </w:rPr>
        <w:t>–</w:t>
      </w:r>
      <w:r>
        <w:rPr>
          <w:b/>
          <w:color w:val="00AEEF"/>
          <w:spacing w:val="-6"/>
          <w:sz w:val="20"/>
        </w:rPr>
        <w:t> </w:t>
      </w:r>
      <w:r>
        <w:rPr>
          <w:b/>
          <w:color w:val="00AEEF"/>
          <w:sz w:val="20"/>
        </w:rPr>
        <w:t>Максимални</w:t>
      </w:r>
      <w:r>
        <w:rPr>
          <w:b/>
          <w:color w:val="00AEEF"/>
          <w:spacing w:val="-6"/>
          <w:sz w:val="20"/>
        </w:rPr>
        <w:t> </w:t>
      </w:r>
      <w:r>
        <w:rPr>
          <w:b/>
          <w:color w:val="00AEEF"/>
          <w:sz w:val="20"/>
        </w:rPr>
        <w:t>годишњи</w:t>
      </w:r>
      <w:r>
        <w:rPr>
          <w:b/>
          <w:color w:val="00AEEF"/>
          <w:spacing w:val="-6"/>
          <w:sz w:val="20"/>
        </w:rPr>
        <w:t> </w:t>
      </w:r>
      <w:r>
        <w:rPr>
          <w:b/>
          <w:color w:val="00AEEF"/>
          <w:spacing w:val="-2"/>
          <w:sz w:val="20"/>
        </w:rPr>
        <w:t>износи</w:t>
      </w:r>
    </w:p>
    <w:p>
      <w:pPr>
        <w:pStyle w:val="BodyText"/>
        <w:spacing w:line="235" w:lineRule="auto" w:before="240"/>
        <w:ind w:right="1129"/>
      </w:pPr>
      <w:r>
        <w:rPr>
          <w:color w:val="231F20"/>
        </w:rPr>
        <w:t>Вишегодишњи финансијски оквир прописује максималне годишње износе („горња граница“) које ЕУ може да потроши у оквиру шест наведених области политике и укупно, за период 2014-2020. године. Максимални износ који се може издвојити у погледу планираних расхода, тј. средстава за преузимање обавеза (commitment аppropriаtions) је </w:t>
      </w:r>
      <w:r>
        <w:rPr>
          <w:b/>
          <w:color w:val="231F20"/>
        </w:rPr>
        <w:t>960 милијарди евра</w:t>
      </w:r>
      <w:r>
        <w:rPr>
          <w:color w:val="231F20"/>
        </w:rPr>
        <w:t>, а </w:t>
      </w:r>
      <w:r>
        <w:rPr>
          <w:b/>
          <w:color w:val="231F20"/>
        </w:rPr>
        <w:t>908 милијарди евра </w:t>
      </w:r>
      <w:r>
        <w:rPr>
          <w:color w:val="231F20"/>
        </w:rPr>
        <w:t>је намењено за укупна текућа плаћања (pаyment аppropriаtions).</w:t>
      </w:r>
    </w:p>
    <w:p>
      <w:pPr>
        <w:pStyle w:val="BodyText"/>
        <w:spacing w:before="241"/>
      </w:pPr>
      <w:r>
        <w:rPr>
          <w:color w:val="231F20"/>
        </w:rPr>
        <w:t>Постоје</w:t>
      </w:r>
      <w:r>
        <w:rPr>
          <w:color w:val="231F20"/>
          <w:spacing w:val="-7"/>
        </w:rPr>
        <w:t> </w:t>
      </w:r>
      <w:r>
        <w:rPr>
          <w:color w:val="231F20"/>
        </w:rPr>
        <w:t>две</w:t>
      </w:r>
      <w:r>
        <w:rPr>
          <w:color w:val="231F20"/>
          <w:spacing w:val="-4"/>
        </w:rPr>
        <w:t> </w:t>
      </w:r>
      <w:r>
        <w:rPr>
          <w:color w:val="231F20"/>
        </w:rPr>
        <w:t>врсте</w:t>
      </w:r>
      <w:r>
        <w:rPr>
          <w:color w:val="231F20"/>
          <w:spacing w:val="-4"/>
        </w:rPr>
        <w:t> </w:t>
      </w:r>
      <w:r>
        <w:rPr>
          <w:color w:val="231F20"/>
        </w:rPr>
        <w:t>горњих</w:t>
      </w:r>
      <w:r>
        <w:rPr>
          <w:color w:val="231F20"/>
          <w:spacing w:val="-5"/>
        </w:rPr>
        <w:t> </w:t>
      </w:r>
      <w:r>
        <w:rPr>
          <w:color w:val="231F20"/>
        </w:rPr>
        <w:t>граница</w:t>
      </w:r>
      <w:r>
        <w:rPr>
          <w:color w:val="231F20"/>
          <w:spacing w:val="-5"/>
        </w:rPr>
        <w:t> </w:t>
      </w:r>
      <w:r>
        <w:rPr>
          <w:color w:val="231F20"/>
        </w:rPr>
        <w:t>предвиђених</w:t>
      </w:r>
      <w:r>
        <w:rPr>
          <w:color w:val="231F20"/>
          <w:spacing w:val="-5"/>
        </w:rPr>
        <w:t> </w:t>
      </w:r>
      <w:r>
        <w:rPr>
          <w:color w:val="231F20"/>
        </w:rPr>
        <w:t>за</w:t>
      </w:r>
      <w:r>
        <w:rPr>
          <w:color w:val="231F20"/>
          <w:spacing w:val="-4"/>
        </w:rPr>
        <w:t> </w:t>
      </w:r>
      <w:r>
        <w:rPr>
          <w:color w:val="231F20"/>
          <w:spacing w:val="-2"/>
        </w:rPr>
        <w:t>расходе:</w:t>
      </w:r>
    </w:p>
    <w:p>
      <w:pPr>
        <w:pStyle w:val="ListParagraph"/>
        <w:numPr>
          <w:ilvl w:val="0"/>
          <w:numId w:val="24"/>
        </w:numPr>
        <w:tabs>
          <w:tab w:pos="2137" w:val="left" w:leader="none"/>
        </w:tabs>
        <w:spacing w:line="235" w:lineRule="auto" w:before="239" w:after="0"/>
        <w:ind w:left="2137" w:right="1130" w:hanging="360"/>
        <w:jc w:val="both"/>
        <w:rPr>
          <w:sz w:val="20"/>
        </w:rPr>
      </w:pPr>
      <w:r>
        <w:rPr>
          <w:b/>
          <w:i/>
          <w:color w:val="231F20"/>
          <w:sz w:val="20"/>
        </w:rPr>
        <w:t>Годишња горња граница за сваки наслов </w:t>
      </w:r>
      <w:r>
        <w:rPr>
          <w:i/>
          <w:color w:val="231F20"/>
          <w:sz w:val="20"/>
        </w:rPr>
        <w:t>– </w:t>
      </w:r>
      <w:r>
        <w:rPr>
          <w:color w:val="231F20"/>
          <w:sz w:val="20"/>
        </w:rPr>
        <w:t>изражена у одобреним средствима за преузимање обавеза (правно обавезујуће обећање да ће се потрошити новац који неће нужно бити исплаћен у току исте го- дине, већ се може исплатити и током неколико финансијских година);</w:t>
      </w:r>
    </w:p>
    <w:p>
      <w:pPr>
        <w:pStyle w:val="ListParagraph"/>
        <w:numPr>
          <w:ilvl w:val="0"/>
          <w:numId w:val="24"/>
        </w:numPr>
        <w:tabs>
          <w:tab w:pos="2137" w:val="left" w:leader="none"/>
        </w:tabs>
        <w:spacing w:line="235" w:lineRule="auto" w:before="123" w:after="0"/>
        <w:ind w:left="2137" w:right="1130" w:hanging="360"/>
        <w:jc w:val="both"/>
        <w:rPr>
          <w:sz w:val="20"/>
        </w:rPr>
      </w:pPr>
      <w:r>
        <w:rPr>
          <w:b/>
          <w:i/>
          <w:color w:val="231F20"/>
          <w:sz w:val="20"/>
        </w:rPr>
        <w:t>Укупна</w:t>
      </w:r>
      <w:r>
        <w:rPr>
          <w:b/>
          <w:i/>
          <w:color w:val="231F20"/>
          <w:spacing w:val="-9"/>
          <w:sz w:val="20"/>
        </w:rPr>
        <w:t> </w:t>
      </w:r>
      <w:r>
        <w:rPr>
          <w:b/>
          <w:i/>
          <w:color w:val="231F20"/>
          <w:sz w:val="20"/>
        </w:rPr>
        <w:t>горња</w:t>
      </w:r>
      <w:r>
        <w:rPr>
          <w:b/>
          <w:i/>
          <w:color w:val="231F20"/>
          <w:spacing w:val="-9"/>
          <w:sz w:val="20"/>
        </w:rPr>
        <w:t> </w:t>
      </w:r>
      <w:r>
        <w:rPr>
          <w:b/>
          <w:i/>
          <w:color w:val="231F20"/>
          <w:sz w:val="20"/>
        </w:rPr>
        <w:t>граница</w:t>
      </w:r>
      <w:r>
        <w:rPr>
          <w:b/>
          <w:i/>
          <w:color w:val="231F20"/>
          <w:spacing w:val="-9"/>
          <w:sz w:val="20"/>
        </w:rPr>
        <w:t> </w:t>
      </w:r>
      <w:r>
        <w:rPr>
          <w:b/>
          <w:i/>
          <w:color w:val="231F20"/>
          <w:sz w:val="20"/>
        </w:rPr>
        <w:t>–</w:t>
      </w:r>
      <w:r>
        <w:rPr>
          <w:b/>
          <w:i/>
          <w:color w:val="231F20"/>
          <w:spacing w:val="-9"/>
          <w:sz w:val="20"/>
        </w:rPr>
        <w:t> </w:t>
      </w:r>
      <w:r>
        <w:rPr>
          <w:color w:val="231F20"/>
          <w:sz w:val="20"/>
        </w:rPr>
        <w:t>за</w:t>
      </w:r>
      <w:r>
        <w:rPr>
          <w:color w:val="231F20"/>
          <w:spacing w:val="-9"/>
          <w:sz w:val="20"/>
        </w:rPr>
        <w:t> </w:t>
      </w:r>
      <w:r>
        <w:rPr>
          <w:color w:val="231F20"/>
          <w:sz w:val="20"/>
        </w:rPr>
        <w:t>одобрена</w:t>
      </w:r>
      <w:r>
        <w:rPr>
          <w:color w:val="231F20"/>
          <w:spacing w:val="-9"/>
          <w:sz w:val="20"/>
        </w:rPr>
        <w:t> </w:t>
      </w:r>
      <w:r>
        <w:rPr>
          <w:color w:val="231F20"/>
          <w:sz w:val="20"/>
        </w:rPr>
        <w:t>средства</w:t>
      </w:r>
      <w:r>
        <w:rPr>
          <w:color w:val="231F20"/>
          <w:spacing w:val="-9"/>
          <w:sz w:val="20"/>
        </w:rPr>
        <w:t> </w:t>
      </w:r>
      <w:r>
        <w:rPr>
          <w:color w:val="231F20"/>
          <w:sz w:val="20"/>
        </w:rPr>
        <w:t>за</w:t>
      </w:r>
      <w:r>
        <w:rPr>
          <w:color w:val="231F20"/>
          <w:spacing w:val="-9"/>
          <w:sz w:val="20"/>
        </w:rPr>
        <w:t> </w:t>
      </w:r>
      <w:r>
        <w:rPr>
          <w:color w:val="231F20"/>
          <w:sz w:val="20"/>
        </w:rPr>
        <w:t>преузимање</w:t>
      </w:r>
      <w:r>
        <w:rPr>
          <w:color w:val="231F20"/>
          <w:spacing w:val="-9"/>
          <w:sz w:val="20"/>
        </w:rPr>
        <w:t> </w:t>
      </w:r>
      <w:r>
        <w:rPr>
          <w:color w:val="231F20"/>
          <w:sz w:val="20"/>
        </w:rPr>
        <w:t>обавеза </w:t>
      </w:r>
      <w:r>
        <w:rPr>
          <w:color w:val="231F20"/>
          <w:spacing w:val="-2"/>
          <w:sz w:val="20"/>
        </w:rPr>
        <w:t>која</w:t>
      </w:r>
      <w:r>
        <w:rPr>
          <w:color w:val="231F20"/>
          <w:spacing w:val="-8"/>
          <w:sz w:val="20"/>
        </w:rPr>
        <w:t> </w:t>
      </w:r>
      <w:r>
        <w:rPr>
          <w:color w:val="231F20"/>
          <w:spacing w:val="-2"/>
          <w:sz w:val="20"/>
        </w:rPr>
        <w:t>одговарају</w:t>
      </w:r>
      <w:r>
        <w:rPr>
          <w:color w:val="231F20"/>
          <w:spacing w:val="-8"/>
          <w:sz w:val="20"/>
        </w:rPr>
        <w:t> </w:t>
      </w:r>
      <w:r>
        <w:rPr>
          <w:color w:val="231F20"/>
          <w:spacing w:val="-2"/>
          <w:sz w:val="20"/>
        </w:rPr>
        <w:t>збиру</w:t>
      </w:r>
      <w:r>
        <w:rPr>
          <w:color w:val="231F20"/>
          <w:spacing w:val="-9"/>
          <w:sz w:val="20"/>
        </w:rPr>
        <w:t> </w:t>
      </w:r>
      <w:r>
        <w:rPr>
          <w:color w:val="231F20"/>
          <w:spacing w:val="-2"/>
          <w:sz w:val="20"/>
        </w:rPr>
        <w:t>горњих</w:t>
      </w:r>
      <w:r>
        <w:rPr>
          <w:color w:val="231F20"/>
          <w:spacing w:val="-9"/>
          <w:sz w:val="20"/>
        </w:rPr>
        <w:t> </w:t>
      </w:r>
      <w:r>
        <w:rPr>
          <w:color w:val="231F20"/>
          <w:spacing w:val="-2"/>
          <w:sz w:val="20"/>
        </w:rPr>
        <w:t>граница</w:t>
      </w:r>
      <w:r>
        <w:rPr>
          <w:color w:val="231F20"/>
          <w:spacing w:val="-9"/>
          <w:sz w:val="20"/>
        </w:rPr>
        <w:t> </w:t>
      </w:r>
      <w:r>
        <w:rPr>
          <w:color w:val="231F20"/>
          <w:spacing w:val="-2"/>
          <w:sz w:val="20"/>
        </w:rPr>
        <w:t>сваког</w:t>
      </w:r>
      <w:r>
        <w:rPr>
          <w:color w:val="231F20"/>
          <w:spacing w:val="-8"/>
          <w:sz w:val="20"/>
        </w:rPr>
        <w:t> </w:t>
      </w:r>
      <w:r>
        <w:rPr>
          <w:color w:val="231F20"/>
          <w:spacing w:val="-2"/>
          <w:sz w:val="20"/>
        </w:rPr>
        <w:t>наслова;</w:t>
      </w:r>
      <w:r>
        <w:rPr>
          <w:color w:val="231F20"/>
          <w:spacing w:val="-9"/>
          <w:sz w:val="20"/>
        </w:rPr>
        <w:t> </w:t>
      </w:r>
      <w:r>
        <w:rPr>
          <w:color w:val="231F20"/>
          <w:spacing w:val="-2"/>
          <w:sz w:val="20"/>
        </w:rPr>
        <w:t>за</w:t>
      </w:r>
      <w:r>
        <w:rPr>
          <w:color w:val="231F20"/>
          <w:spacing w:val="-9"/>
          <w:sz w:val="20"/>
        </w:rPr>
        <w:t> </w:t>
      </w:r>
      <w:r>
        <w:rPr>
          <w:color w:val="231F20"/>
          <w:spacing w:val="-2"/>
          <w:sz w:val="20"/>
        </w:rPr>
        <w:t>одобрена</w:t>
      </w:r>
      <w:r>
        <w:rPr>
          <w:color w:val="231F20"/>
          <w:spacing w:val="-9"/>
          <w:sz w:val="20"/>
        </w:rPr>
        <w:t> </w:t>
      </w:r>
      <w:r>
        <w:rPr>
          <w:color w:val="231F20"/>
          <w:spacing w:val="-2"/>
          <w:sz w:val="20"/>
        </w:rPr>
        <w:t>сред- </w:t>
      </w:r>
      <w:r>
        <w:rPr>
          <w:color w:val="231F20"/>
          <w:sz w:val="20"/>
        </w:rPr>
        <w:t>ства</w:t>
      </w:r>
      <w:r>
        <w:rPr>
          <w:color w:val="231F20"/>
          <w:spacing w:val="-2"/>
          <w:sz w:val="20"/>
        </w:rPr>
        <w:t> </w:t>
      </w:r>
      <w:r>
        <w:rPr>
          <w:color w:val="231F20"/>
          <w:sz w:val="20"/>
        </w:rPr>
        <w:t>за</w:t>
      </w:r>
      <w:r>
        <w:rPr>
          <w:color w:val="231F20"/>
          <w:spacing w:val="-2"/>
          <w:sz w:val="20"/>
        </w:rPr>
        <w:t> </w:t>
      </w:r>
      <w:r>
        <w:rPr>
          <w:color w:val="231F20"/>
          <w:sz w:val="20"/>
        </w:rPr>
        <w:t>плаћања:</w:t>
      </w:r>
      <w:r>
        <w:rPr>
          <w:color w:val="231F20"/>
          <w:spacing w:val="-2"/>
          <w:sz w:val="20"/>
        </w:rPr>
        <w:t> </w:t>
      </w:r>
      <w:r>
        <w:rPr>
          <w:color w:val="231F20"/>
          <w:sz w:val="20"/>
        </w:rPr>
        <w:t>стварни</w:t>
      </w:r>
      <w:r>
        <w:rPr>
          <w:color w:val="231F20"/>
          <w:spacing w:val="-2"/>
          <w:sz w:val="20"/>
        </w:rPr>
        <w:t> </w:t>
      </w:r>
      <w:r>
        <w:rPr>
          <w:color w:val="231F20"/>
          <w:sz w:val="20"/>
        </w:rPr>
        <w:t>износи</w:t>
      </w:r>
      <w:r>
        <w:rPr>
          <w:color w:val="231F20"/>
          <w:spacing w:val="-2"/>
          <w:sz w:val="20"/>
        </w:rPr>
        <w:t> </w:t>
      </w:r>
      <w:r>
        <w:rPr>
          <w:color w:val="231F20"/>
          <w:sz w:val="20"/>
        </w:rPr>
        <w:t>одобрени</w:t>
      </w:r>
      <w:r>
        <w:rPr>
          <w:color w:val="231F20"/>
          <w:spacing w:val="-2"/>
          <w:sz w:val="20"/>
        </w:rPr>
        <w:t> </w:t>
      </w:r>
      <w:r>
        <w:rPr>
          <w:color w:val="231F20"/>
          <w:sz w:val="20"/>
        </w:rPr>
        <w:t>за</w:t>
      </w:r>
      <w:r>
        <w:rPr>
          <w:color w:val="231F20"/>
          <w:spacing w:val="-2"/>
          <w:sz w:val="20"/>
        </w:rPr>
        <w:t> </w:t>
      </w:r>
      <w:r>
        <w:rPr>
          <w:color w:val="231F20"/>
          <w:sz w:val="20"/>
        </w:rPr>
        <w:t>исплату</w:t>
      </w:r>
      <w:r>
        <w:rPr>
          <w:color w:val="231F20"/>
          <w:spacing w:val="-2"/>
          <w:sz w:val="20"/>
        </w:rPr>
        <w:t> </w:t>
      </w:r>
      <w:r>
        <w:rPr>
          <w:color w:val="231F20"/>
          <w:sz w:val="20"/>
        </w:rPr>
        <w:t>током</w:t>
      </w:r>
      <w:r>
        <w:rPr>
          <w:color w:val="231F20"/>
          <w:spacing w:val="-2"/>
          <w:sz w:val="20"/>
        </w:rPr>
        <w:t> </w:t>
      </w:r>
      <w:r>
        <w:rPr>
          <w:color w:val="231F20"/>
          <w:sz w:val="20"/>
        </w:rPr>
        <w:t>одређене</w:t>
      </w:r>
    </w:p>
    <w:p>
      <w:pPr>
        <w:pStyle w:val="ListParagraph"/>
        <w:spacing w:after="0" w:line="235" w:lineRule="auto"/>
        <w:jc w:val="both"/>
        <w:rPr>
          <w:sz w:val="20"/>
        </w:rPr>
        <w:sectPr>
          <w:pgSz w:w="9360" w:h="13040"/>
          <w:pgMar w:header="0" w:footer="1247" w:top="1280" w:bottom="1440" w:left="0" w:right="0"/>
        </w:sectPr>
      </w:pPr>
    </w:p>
    <w:p>
      <w:pPr>
        <w:pStyle w:val="BodyText"/>
        <w:spacing w:line="235" w:lineRule="auto" w:before="41"/>
        <w:ind w:left="1853" w:right="1414"/>
      </w:pPr>
      <w:r>
        <w:rPr>
          <w:color w:val="231F20"/>
        </w:rPr>
        <w:t>године. По правилу, буџетски износи одговарају збиру плаћања пред- виђених за сваку категорију. Годишња одобрена средства за плаћање морају бити у потпуности обухваћена укупним годишњим приходима.</w:t>
      </w:r>
    </w:p>
    <w:p>
      <w:pPr>
        <w:spacing w:before="238"/>
        <w:ind w:left="1133" w:right="0" w:firstLine="0"/>
        <w:jc w:val="both"/>
        <w:rPr>
          <w:b/>
          <w:sz w:val="20"/>
        </w:rPr>
      </w:pPr>
      <w:r>
        <w:rPr>
          <w:b/>
          <w:color w:val="00AEEF"/>
          <w:sz w:val="20"/>
        </w:rPr>
        <w:t>Флексибилност</w:t>
      </w:r>
      <w:r>
        <w:rPr>
          <w:b/>
          <w:color w:val="00AEEF"/>
          <w:spacing w:val="-4"/>
          <w:sz w:val="20"/>
        </w:rPr>
        <w:t> </w:t>
      </w:r>
      <w:r>
        <w:rPr>
          <w:b/>
          <w:color w:val="00AEEF"/>
          <w:sz w:val="20"/>
        </w:rPr>
        <w:t>и</w:t>
      </w:r>
      <w:r>
        <w:rPr>
          <w:b/>
          <w:color w:val="00AEEF"/>
          <w:spacing w:val="-4"/>
          <w:sz w:val="20"/>
        </w:rPr>
        <w:t> </w:t>
      </w:r>
      <w:r>
        <w:rPr>
          <w:b/>
          <w:color w:val="00AEEF"/>
          <w:sz w:val="20"/>
        </w:rPr>
        <w:t>посебни</w:t>
      </w:r>
      <w:r>
        <w:rPr>
          <w:b/>
          <w:color w:val="00AEEF"/>
          <w:spacing w:val="-4"/>
          <w:sz w:val="20"/>
        </w:rPr>
        <w:t> </w:t>
      </w:r>
      <w:r>
        <w:rPr>
          <w:b/>
          <w:color w:val="00AEEF"/>
          <w:spacing w:val="-2"/>
          <w:sz w:val="20"/>
        </w:rPr>
        <w:t>инструменти</w:t>
      </w:r>
    </w:p>
    <w:p>
      <w:pPr>
        <w:pStyle w:val="BodyText"/>
        <w:spacing w:line="235" w:lineRule="auto" w:before="240"/>
        <w:ind w:left="1133" w:right="1412"/>
      </w:pPr>
      <w:r>
        <w:rPr>
          <w:color w:val="231F20"/>
        </w:rPr>
        <w:t>Механизми флексибилности омогућавају ЕУ да прикупи неопходна средства када</w:t>
      </w:r>
      <w:r>
        <w:rPr>
          <w:color w:val="231F20"/>
          <w:spacing w:val="-7"/>
        </w:rPr>
        <w:t> </w:t>
      </w:r>
      <w:r>
        <w:rPr>
          <w:color w:val="231F20"/>
        </w:rPr>
        <w:t>је</w:t>
      </w:r>
      <w:r>
        <w:rPr>
          <w:color w:val="231F20"/>
          <w:spacing w:val="-7"/>
        </w:rPr>
        <w:t> </w:t>
      </w:r>
      <w:r>
        <w:rPr>
          <w:color w:val="231F20"/>
        </w:rPr>
        <w:t>потребно</w:t>
      </w:r>
      <w:r>
        <w:rPr>
          <w:color w:val="231F20"/>
          <w:spacing w:val="-7"/>
        </w:rPr>
        <w:t> </w:t>
      </w:r>
      <w:r>
        <w:rPr>
          <w:color w:val="231F20"/>
        </w:rPr>
        <w:t>да</w:t>
      </w:r>
      <w:r>
        <w:rPr>
          <w:color w:val="231F20"/>
          <w:spacing w:val="-7"/>
        </w:rPr>
        <w:t> </w:t>
      </w:r>
      <w:r>
        <w:rPr>
          <w:color w:val="231F20"/>
        </w:rPr>
        <w:t>одговори</w:t>
      </w:r>
      <w:r>
        <w:rPr>
          <w:color w:val="231F20"/>
          <w:spacing w:val="-7"/>
        </w:rPr>
        <w:t> </w:t>
      </w:r>
      <w:r>
        <w:rPr>
          <w:color w:val="231F20"/>
        </w:rPr>
        <w:t>на</w:t>
      </w:r>
      <w:r>
        <w:rPr>
          <w:color w:val="231F20"/>
          <w:spacing w:val="-7"/>
        </w:rPr>
        <w:t> </w:t>
      </w:r>
      <w:r>
        <w:rPr>
          <w:color w:val="231F20"/>
        </w:rPr>
        <w:t>непредвиђене</w:t>
      </w:r>
      <w:r>
        <w:rPr>
          <w:color w:val="231F20"/>
          <w:spacing w:val="-7"/>
        </w:rPr>
        <w:t> </w:t>
      </w:r>
      <w:r>
        <w:rPr>
          <w:color w:val="231F20"/>
        </w:rPr>
        <w:t>догађаје,</w:t>
      </w:r>
      <w:r>
        <w:rPr>
          <w:color w:val="231F20"/>
          <w:spacing w:val="-7"/>
        </w:rPr>
        <w:t> </w:t>
      </w:r>
      <w:r>
        <w:rPr>
          <w:color w:val="231F20"/>
        </w:rPr>
        <w:t>као</w:t>
      </w:r>
      <w:r>
        <w:rPr>
          <w:color w:val="231F20"/>
          <w:spacing w:val="-7"/>
        </w:rPr>
        <w:t> </w:t>
      </w:r>
      <w:r>
        <w:rPr>
          <w:color w:val="231F20"/>
        </w:rPr>
        <w:t>што</w:t>
      </w:r>
      <w:r>
        <w:rPr>
          <w:color w:val="231F20"/>
          <w:spacing w:val="-7"/>
        </w:rPr>
        <w:t> </w:t>
      </w:r>
      <w:r>
        <w:rPr>
          <w:color w:val="231F20"/>
        </w:rPr>
        <w:t>су</w:t>
      </w:r>
      <w:r>
        <w:rPr>
          <w:color w:val="231F20"/>
          <w:spacing w:val="-7"/>
        </w:rPr>
        <w:t> </w:t>
      </w:r>
      <w:r>
        <w:rPr>
          <w:color w:val="231F20"/>
        </w:rPr>
        <w:t>кризне</w:t>
      </w:r>
      <w:r>
        <w:rPr>
          <w:color w:val="231F20"/>
          <w:spacing w:val="-7"/>
        </w:rPr>
        <w:t> </w:t>
      </w:r>
      <w:r>
        <w:rPr>
          <w:color w:val="231F20"/>
        </w:rPr>
        <w:t>или ванредне</w:t>
      </w:r>
      <w:r>
        <w:rPr>
          <w:color w:val="231F20"/>
          <w:spacing w:val="-2"/>
        </w:rPr>
        <w:t> </w:t>
      </w:r>
      <w:r>
        <w:rPr>
          <w:color w:val="231F20"/>
        </w:rPr>
        <w:t>ситуације.</w:t>
      </w:r>
      <w:r>
        <w:rPr>
          <w:color w:val="231F20"/>
          <w:spacing w:val="-2"/>
        </w:rPr>
        <w:t> </w:t>
      </w:r>
      <w:r>
        <w:rPr>
          <w:color w:val="231F20"/>
        </w:rPr>
        <w:t>Делокруг</w:t>
      </w:r>
      <w:r>
        <w:rPr>
          <w:color w:val="231F20"/>
          <w:spacing w:val="-2"/>
        </w:rPr>
        <w:t> </w:t>
      </w:r>
      <w:r>
        <w:rPr>
          <w:color w:val="231F20"/>
        </w:rPr>
        <w:t>ових</w:t>
      </w:r>
      <w:r>
        <w:rPr>
          <w:color w:val="231F20"/>
          <w:spacing w:val="-2"/>
        </w:rPr>
        <w:t> </w:t>
      </w:r>
      <w:r>
        <w:rPr>
          <w:color w:val="231F20"/>
        </w:rPr>
        <w:t>инструмената,</w:t>
      </w:r>
      <w:r>
        <w:rPr>
          <w:color w:val="231F20"/>
          <w:spacing w:val="-2"/>
        </w:rPr>
        <w:t> </w:t>
      </w:r>
      <w:r>
        <w:rPr>
          <w:color w:val="231F20"/>
        </w:rPr>
        <w:t>средства</w:t>
      </w:r>
      <w:r>
        <w:rPr>
          <w:color w:val="231F20"/>
          <w:spacing w:val="-2"/>
        </w:rPr>
        <w:t> </w:t>
      </w:r>
      <w:r>
        <w:rPr>
          <w:color w:val="231F20"/>
        </w:rPr>
        <w:t>која</w:t>
      </w:r>
      <w:r>
        <w:rPr>
          <w:color w:val="231F20"/>
          <w:spacing w:val="-2"/>
        </w:rPr>
        <w:t> </w:t>
      </w:r>
      <w:r>
        <w:rPr>
          <w:color w:val="231F20"/>
        </w:rPr>
        <w:t>им</w:t>
      </w:r>
      <w:r>
        <w:rPr>
          <w:color w:val="231F20"/>
          <w:spacing w:val="-2"/>
        </w:rPr>
        <w:t> </w:t>
      </w:r>
      <w:r>
        <w:rPr>
          <w:color w:val="231F20"/>
        </w:rPr>
        <w:t>стоје</w:t>
      </w:r>
      <w:r>
        <w:rPr>
          <w:color w:val="231F20"/>
          <w:spacing w:val="-2"/>
        </w:rPr>
        <w:t> </w:t>
      </w:r>
      <w:r>
        <w:rPr>
          <w:color w:val="231F20"/>
        </w:rPr>
        <w:t>на</w:t>
      </w:r>
      <w:r>
        <w:rPr>
          <w:color w:val="231F20"/>
          <w:spacing w:val="-2"/>
        </w:rPr>
        <w:t> </w:t>
      </w:r>
      <w:r>
        <w:rPr>
          <w:color w:val="231F20"/>
        </w:rPr>
        <w:t>ра- сполагању</w:t>
      </w:r>
      <w:r>
        <w:rPr>
          <w:color w:val="231F20"/>
          <w:spacing w:val="-4"/>
        </w:rPr>
        <w:t> </w:t>
      </w:r>
      <w:r>
        <w:rPr>
          <w:color w:val="231F20"/>
        </w:rPr>
        <w:t>и</w:t>
      </w:r>
      <w:r>
        <w:rPr>
          <w:color w:val="231F20"/>
          <w:spacing w:val="-4"/>
        </w:rPr>
        <w:t> </w:t>
      </w:r>
      <w:r>
        <w:rPr>
          <w:color w:val="231F20"/>
        </w:rPr>
        <w:t>начини</w:t>
      </w:r>
      <w:r>
        <w:rPr>
          <w:color w:val="231F20"/>
          <w:spacing w:val="-4"/>
        </w:rPr>
        <w:t> </w:t>
      </w:r>
      <w:r>
        <w:rPr>
          <w:color w:val="231F20"/>
        </w:rPr>
        <w:t>функционисања</w:t>
      </w:r>
      <w:r>
        <w:rPr>
          <w:color w:val="231F20"/>
          <w:spacing w:val="-4"/>
        </w:rPr>
        <w:t> </w:t>
      </w:r>
      <w:r>
        <w:rPr>
          <w:color w:val="231F20"/>
        </w:rPr>
        <w:t>су</w:t>
      </w:r>
      <w:r>
        <w:rPr>
          <w:color w:val="231F20"/>
          <w:spacing w:val="-4"/>
        </w:rPr>
        <w:t> </w:t>
      </w:r>
      <w:r>
        <w:rPr>
          <w:color w:val="231F20"/>
        </w:rPr>
        <w:t>дефинисани</w:t>
      </w:r>
      <w:r>
        <w:rPr>
          <w:color w:val="231F20"/>
          <w:spacing w:val="-4"/>
        </w:rPr>
        <w:t> </w:t>
      </w:r>
      <w:r>
        <w:rPr>
          <w:color w:val="231F20"/>
        </w:rPr>
        <w:t>Вишегодишњим</w:t>
      </w:r>
      <w:r>
        <w:rPr>
          <w:color w:val="231F20"/>
          <w:spacing w:val="-4"/>
        </w:rPr>
        <w:t> </w:t>
      </w:r>
      <w:r>
        <w:rPr>
          <w:color w:val="231F20"/>
        </w:rPr>
        <w:t>финансиј- </w:t>
      </w:r>
      <w:r>
        <w:rPr>
          <w:color w:val="231F20"/>
          <w:spacing w:val="-2"/>
        </w:rPr>
        <w:t>ским оквиром и међуинституционалним споразумом. Имајући у виду претходна </w:t>
      </w:r>
      <w:r>
        <w:rPr>
          <w:color w:val="231F20"/>
        </w:rPr>
        <w:t>искуства,</w:t>
      </w:r>
      <w:r>
        <w:rPr>
          <w:color w:val="231F20"/>
          <w:spacing w:val="-8"/>
        </w:rPr>
        <w:t> </w:t>
      </w:r>
      <w:r>
        <w:rPr>
          <w:color w:val="231F20"/>
        </w:rPr>
        <w:t>делокруг</w:t>
      </w:r>
      <w:r>
        <w:rPr>
          <w:color w:val="231F20"/>
          <w:spacing w:val="-8"/>
        </w:rPr>
        <w:t> </w:t>
      </w:r>
      <w:r>
        <w:rPr>
          <w:color w:val="231F20"/>
        </w:rPr>
        <w:t>неких</w:t>
      </w:r>
      <w:r>
        <w:rPr>
          <w:color w:val="231F20"/>
          <w:spacing w:val="-8"/>
        </w:rPr>
        <w:t> </w:t>
      </w:r>
      <w:r>
        <w:rPr>
          <w:color w:val="231F20"/>
        </w:rPr>
        <w:t>посебних</w:t>
      </w:r>
      <w:r>
        <w:rPr>
          <w:color w:val="231F20"/>
          <w:spacing w:val="-8"/>
        </w:rPr>
        <w:t> </w:t>
      </w:r>
      <w:r>
        <w:rPr>
          <w:color w:val="231F20"/>
        </w:rPr>
        <w:t>инструмената,</w:t>
      </w:r>
      <w:r>
        <w:rPr>
          <w:color w:val="231F20"/>
          <w:spacing w:val="-8"/>
        </w:rPr>
        <w:t> </w:t>
      </w:r>
      <w:r>
        <w:rPr>
          <w:color w:val="231F20"/>
        </w:rPr>
        <w:t>као</w:t>
      </w:r>
      <w:r>
        <w:rPr>
          <w:color w:val="231F20"/>
          <w:spacing w:val="-8"/>
        </w:rPr>
        <w:t> </w:t>
      </w:r>
      <w:r>
        <w:rPr>
          <w:color w:val="231F20"/>
        </w:rPr>
        <w:t>што</w:t>
      </w:r>
      <w:r>
        <w:rPr>
          <w:color w:val="231F20"/>
          <w:spacing w:val="-8"/>
        </w:rPr>
        <w:t> </w:t>
      </w:r>
      <w:r>
        <w:rPr>
          <w:color w:val="231F20"/>
        </w:rPr>
        <w:t>је</w:t>
      </w:r>
      <w:r>
        <w:rPr>
          <w:color w:val="231F20"/>
          <w:spacing w:val="-9"/>
        </w:rPr>
        <w:t> </w:t>
      </w:r>
      <w:r>
        <w:rPr>
          <w:i/>
          <w:color w:val="231F20"/>
        </w:rPr>
        <w:t>Резерва</w:t>
      </w:r>
      <w:r>
        <w:rPr>
          <w:i/>
          <w:color w:val="231F20"/>
          <w:spacing w:val="-8"/>
        </w:rPr>
        <w:t> </w:t>
      </w:r>
      <w:r>
        <w:rPr>
          <w:i/>
          <w:color w:val="231F20"/>
        </w:rPr>
        <w:t>за</w:t>
      </w:r>
      <w:r>
        <w:rPr>
          <w:i/>
          <w:color w:val="231F20"/>
          <w:spacing w:val="-8"/>
        </w:rPr>
        <w:t> </w:t>
      </w:r>
      <w:r>
        <w:rPr>
          <w:i/>
          <w:color w:val="231F20"/>
        </w:rPr>
        <w:t>помоћ</w:t>
      </w:r>
      <w:r>
        <w:rPr>
          <w:i/>
          <w:color w:val="231F20"/>
          <w:spacing w:val="-8"/>
        </w:rPr>
        <w:t> </w:t>
      </w:r>
      <w:r>
        <w:rPr>
          <w:i/>
          <w:color w:val="231F20"/>
        </w:rPr>
        <w:t>у хитним</w:t>
      </w:r>
      <w:r>
        <w:rPr>
          <w:i/>
          <w:color w:val="231F20"/>
          <w:spacing w:val="-4"/>
        </w:rPr>
        <w:t> </w:t>
      </w:r>
      <w:r>
        <w:rPr>
          <w:i/>
          <w:color w:val="231F20"/>
        </w:rPr>
        <w:t>ситуацијама</w:t>
      </w:r>
      <w:r>
        <w:rPr>
          <w:color w:val="231F20"/>
        </w:rPr>
        <w:t>,</w:t>
      </w:r>
      <w:r>
        <w:rPr>
          <w:color w:val="231F20"/>
          <w:spacing w:val="-4"/>
        </w:rPr>
        <w:t> </w:t>
      </w:r>
      <w:r>
        <w:rPr>
          <w:color w:val="231F20"/>
        </w:rPr>
        <w:t>је</w:t>
      </w:r>
      <w:r>
        <w:rPr>
          <w:color w:val="231F20"/>
          <w:spacing w:val="-4"/>
        </w:rPr>
        <w:t> </w:t>
      </w:r>
      <w:r>
        <w:rPr>
          <w:color w:val="231F20"/>
        </w:rPr>
        <w:t>проширен,</w:t>
      </w:r>
      <w:r>
        <w:rPr>
          <w:color w:val="231F20"/>
          <w:spacing w:val="-4"/>
        </w:rPr>
        <w:t> </w:t>
      </w:r>
      <w:r>
        <w:rPr>
          <w:color w:val="231F20"/>
        </w:rPr>
        <w:t>максимални</w:t>
      </w:r>
      <w:r>
        <w:rPr>
          <w:color w:val="231F20"/>
          <w:spacing w:val="-4"/>
        </w:rPr>
        <w:t> </w:t>
      </w:r>
      <w:r>
        <w:rPr>
          <w:color w:val="231F20"/>
        </w:rPr>
        <w:t>предвиђен</w:t>
      </w:r>
      <w:r>
        <w:rPr>
          <w:color w:val="231F20"/>
          <w:spacing w:val="-4"/>
        </w:rPr>
        <w:t> </w:t>
      </w:r>
      <w:r>
        <w:rPr>
          <w:color w:val="231F20"/>
        </w:rPr>
        <w:t>износ</w:t>
      </w:r>
      <w:r>
        <w:rPr>
          <w:color w:val="231F20"/>
          <w:spacing w:val="-4"/>
        </w:rPr>
        <w:t> </w:t>
      </w:r>
      <w:r>
        <w:rPr>
          <w:color w:val="231F20"/>
        </w:rPr>
        <w:t>средстава</w:t>
      </w:r>
      <w:r>
        <w:rPr>
          <w:color w:val="231F20"/>
          <w:spacing w:val="-4"/>
        </w:rPr>
        <w:t> </w:t>
      </w:r>
      <w:r>
        <w:rPr>
          <w:color w:val="231F20"/>
        </w:rPr>
        <w:t>је </w:t>
      </w:r>
      <w:r>
        <w:rPr>
          <w:color w:val="231F20"/>
          <w:spacing w:val="-2"/>
        </w:rPr>
        <w:t>увећан,</w:t>
      </w:r>
      <w:r>
        <w:rPr>
          <w:color w:val="231F20"/>
          <w:spacing w:val="-7"/>
        </w:rPr>
        <w:t> </w:t>
      </w:r>
      <w:r>
        <w:rPr>
          <w:color w:val="231F20"/>
          <w:spacing w:val="-2"/>
        </w:rPr>
        <w:t>а</w:t>
      </w:r>
      <w:r>
        <w:rPr>
          <w:color w:val="231F20"/>
          <w:spacing w:val="-7"/>
        </w:rPr>
        <w:t> </w:t>
      </w:r>
      <w:r>
        <w:rPr>
          <w:color w:val="231F20"/>
          <w:spacing w:val="-2"/>
        </w:rPr>
        <w:t>дозвољен</w:t>
      </w:r>
      <w:r>
        <w:rPr>
          <w:color w:val="231F20"/>
          <w:spacing w:val="-6"/>
        </w:rPr>
        <w:t> </w:t>
      </w:r>
      <w:r>
        <w:rPr>
          <w:color w:val="231F20"/>
          <w:spacing w:val="-2"/>
        </w:rPr>
        <w:t>је</w:t>
      </w:r>
      <w:r>
        <w:rPr>
          <w:color w:val="231F20"/>
          <w:spacing w:val="-6"/>
        </w:rPr>
        <w:t> </w:t>
      </w:r>
      <w:r>
        <w:rPr>
          <w:color w:val="231F20"/>
          <w:spacing w:val="-2"/>
        </w:rPr>
        <w:t>и</w:t>
      </w:r>
      <w:r>
        <w:rPr>
          <w:color w:val="231F20"/>
          <w:spacing w:val="-7"/>
        </w:rPr>
        <w:t> </w:t>
      </w:r>
      <w:r>
        <w:rPr>
          <w:color w:val="231F20"/>
          <w:spacing w:val="-2"/>
        </w:rPr>
        <w:t>пренос</w:t>
      </w:r>
      <w:r>
        <w:rPr>
          <w:color w:val="231F20"/>
          <w:spacing w:val="-6"/>
        </w:rPr>
        <w:t> </w:t>
      </w:r>
      <w:r>
        <w:rPr>
          <w:color w:val="231F20"/>
          <w:spacing w:val="-2"/>
        </w:rPr>
        <w:t>неискоришћених</w:t>
      </w:r>
      <w:r>
        <w:rPr>
          <w:color w:val="231F20"/>
          <w:spacing w:val="-7"/>
        </w:rPr>
        <w:t> </w:t>
      </w:r>
      <w:r>
        <w:rPr>
          <w:color w:val="231F20"/>
          <w:spacing w:val="-2"/>
        </w:rPr>
        <w:t>средстава</w:t>
      </w:r>
      <w:r>
        <w:rPr>
          <w:color w:val="231F20"/>
          <w:spacing w:val="-7"/>
        </w:rPr>
        <w:t> </w:t>
      </w:r>
      <w:r>
        <w:rPr>
          <w:color w:val="231F20"/>
          <w:spacing w:val="-2"/>
        </w:rPr>
        <w:t>на</w:t>
      </w:r>
      <w:r>
        <w:rPr>
          <w:color w:val="231F20"/>
          <w:spacing w:val="-7"/>
        </w:rPr>
        <w:t> </w:t>
      </w:r>
      <w:r>
        <w:rPr>
          <w:color w:val="231F20"/>
          <w:spacing w:val="-2"/>
        </w:rPr>
        <w:t>наредну</w:t>
      </w:r>
      <w:r>
        <w:rPr>
          <w:color w:val="231F20"/>
          <w:spacing w:val="-6"/>
        </w:rPr>
        <w:t> </w:t>
      </w:r>
      <w:r>
        <w:rPr>
          <w:color w:val="231F20"/>
          <w:spacing w:val="-2"/>
        </w:rPr>
        <w:t>годину/е.</w:t>
      </w:r>
    </w:p>
    <w:p>
      <w:pPr>
        <w:spacing w:line="235" w:lineRule="auto" w:before="119"/>
        <w:ind w:left="1133" w:right="1413" w:firstLine="0"/>
        <w:jc w:val="both"/>
        <w:rPr>
          <w:sz w:val="20"/>
        </w:rPr>
      </w:pPr>
      <w:r>
        <w:rPr>
          <w:b/>
          <w:color w:val="231F20"/>
          <w:sz w:val="20"/>
        </w:rPr>
        <w:t>Резерва за помоћ у хитним ситуацијама (максимално 280 милиона евра го- дишње) </w:t>
      </w:r>
      <w:r>
        <w:rPr>
          <w:color w:val="231F20"/>
          <w:sz w:val="20"/>
        </w:rPr>
        <w:t>- </w:t>
      </w:r>
      <w:r>
        <w:rPr>
          <w:i/>
          <w:color w:val="231F20"/>
          <w:sz w:val="20"/>
        </w:rPr>
        <w:t>Резерва за помоћ у хитним ситуацијама </w:t>
      </w:r>
      <w:r>
        <w:rPr>
          <w:color w:val="231F20"/>
          <w:sz w:val="20"/>
        </w:rPr>
        <w:t>је осмишљена како би се њоме финансирале активности у области хуманитарне помоћи, цивилних опе- рација за управљање кризама и операције заштите у трећим земљама, у циљу брзог одговора на непредвиђене догађаје.</w:t>
      </w:r>
    </w:p>
    <w:p>
      <w:pPr>
        <w:pStyle w:val="BodyText"/>
        <w:spacing w:line="235" w:lineRule="auto" w:before="118"/>
        <w:ind w:left="1133" w:right="1412"/>
      </w:pPr>
      <w:r>
        <w:rPr>
          <w:b/>
          <w:color w:val="231F20"/>
        </w:rPr>
        <w:t>Фонд солидарности (максимално 500 милиона евра годишње) </w:t>
      </w:r>
      <w:r>
        <w:rPr>
          <w:color w:val="231F20"/>
        </w:rPr>
        <w:t>– </w:t>
      </w:r>
      <w:r>
        <w:rPr>
          <w:i/>
          <w:color w:val="231F20"/>
        </w:rPr>
        <w:t>Фонд соли- дарности</w:t>
      </w:r>
      <w:r>
        <w:rPr>
          <w:i/>
          <w:color w:val="231F20"/>
          <w:spacing w:val="-8"/>
        </w:rPr>
        <w:t> </w:t>
      </w:r>
      <w:r>
        <w:rPr>
          <w:i/>
          <w:color w:val="231F20"/>
        </w:rPr>
        <w:t>ЕУ</w:t>
      </w:r>
      <w:r>
        <w:rPr>
          <w:i/>
          <w:color w:val="231F20"/>
          <w:spacing w:val="-8"/>
        </w:rPr>
        <w:t> </w:t>
      </w:r>
      <w:r>
        <w:rPr>
          <w:color w:val="231F20"/>
        </w:rPr>
        <w:t>има</w:t>
      </w:r>
      <w:r>
        <w:rPr>
          <w:color w:val="231F20"/>
          <w:spacing w:val="-8"/>
        </w:rPr>
        <w:t> </w:t>
      </w:r>
      <w:r>
        <w:rPr>
          <w:color w:val="231F20"/>
        </w:rPr>
        <w:t>за</w:t>
      </w:r>
      <w:r>
        <w:rPr>
          <w:color w:val="231F20"/>
          <w:spacing w:val="-8"/>
        </w:rPr>
        <w:t> </w:t>
      </w:r>
      <w:r>
        <w:rPr>
          <w:color w:val="231F20"/>
        </w:rPr>
        <w:t>циљ</w:t>
      </w:r>
      <w:r>
        <w:rPr>
          <w:color w:val="231F20"/>
          <w:spacing w:val="-8"/>
        </w:rPr>
        <w:t> </w:t>
      </w:r>
      <w:r>
        <w:rPr>
          <w:color w:val="231F20"/>
        </w:rPr>
        <w:t>да</w:t>
      </w:r>
      <w:r>
        <w:rPr>
          <w:color w:val="231F20"/>
          <w:spacing w:val="-8"/>
        </w:rPr>
        <w:t> </w:t>
      </w:r>
      <w:r>
        <w:rPr>
          <w:color w:val="231F20"/>
        </w:rPr>
        <w:t>обезбеди</w:t>
      </w:r>
      <w:r>
        <w:rPr>
          <w:color w:val="231F20"/>
          <w:spacing w:val="-8"/>
        </w:rPr>
        <w:t> </w:t>
      </w:r>
      <w:r>
        <w:rPr>
          <w:color w:val="231F20"/>
        </w:rPr>
        <w:t>хитну</w:t>
      </w:r>
      <w:r>
        <w:rPr>
          <w:color w:val="231F20"/>
          <w:spacing w:val="-8"/>
        </w:rPr>
        <w:t> </w:t>
      </w:r>
      <w:r>
        <w:rPr>
          <w:color w:val="231F20"/>
        </w:rPr>
        <w:t>финансијску</w:t>
      </w:r>
      <w:r>
        <w:rPr>
          <w:color w:val="231F20"/>
          <w:spacing w:val="-8"/>
        </w:rPr>
        <w:t> </w:t>
      </w:r>
      <w:r>
        <w:rPr>
          <w:color w:val="231F20"/>
        </w:rPr>
        <w:t>помоћ</w:t>
      </w:r>
      <w:r>
        <w:rPr>
          <w:color w:val="231F20"/>
          <w:spacing w:val="-8"/>
        </w:rPr>
        <w:t> </w:t>
      </w:r>
      <w:r>
        <w:rPr>
          <w:color w:val="231F20"/>
        </w:rPr>
        <w:t>након</w:t>
      </w:r>
      <w:r>
        <w:rPr>
          <w:color w:val="231F20"/>
          <w:spacing w:val="-8"/>
        </w:rPr>
        <w:t> </w:t>
      </w:r>
      <w:r>
        <w:rPr>
          <w:color w:val="231F20"/>
        </w:rPr>
        <w:t>катастро- фа великих размера у некој држави чланици или држави која је кандидат за чланство. Држава која прима помоћ њоме и управља, а требало би да је иско- ристи за поновну изградњу основне инфраструктуре, за финансирање хитних служби,</w:t>
      </w:r>
      <w:r>
        <w:rPr>
          <w:color w:val="231F20"/>
          <w:spacing w:val="-6"/>
        </w:rPr>
        <w:t> </w:t>
      </w:r>
      <w:r>
        <w:rPr>
          <w:color w:val="231F20"/>
        </w:rPr>
        <w:t>привремени</w:t>
      </w:r>
      <w:r>
        <w:rPr>
          <w:color w:val="231F20"/>
          <w:spacing w:val="-6"/>
        </w:rPr>
        <w:t> </w:t>
      </w:r>
      <w:r>
        <w:rPr>
          <w:color w:val="231F20"/>
        </w:rPr>
        <w:t>смештај,</w:t>
      </w:r>
      <w:r>
        <w:rPr>
          <w:color w:val="231F20"/>
          <w:spacing w:val="-6"/>
        </w:rPr>
        <w:t> </w:t>
      </w:r>
      <w:r>
        <w:rPr>
          <w:color w:val="231F20"/>
        </w:rPr>
        <w:t>операције</w:t>
      </w:r>
      <w:r>
        <w:rPr>
          <w:color w:val="231F20"/>
          <w:spacing w:val="-6"/>
        </w:rPr>
        <w:t> </w:t>
      </w:r>
      <w:r>
        <w:rPr>
          <w:color w:val="231F20"/>
        </w:rPr>
        <w:t>чишћења,</w:t>
      </w:r>
      <w:r>
        <w:rPr>
          <w:color w:val="231F20"/>
          <w:spacing w:val="-7"/>
        </w:rPr>
        <w:t> </w:t>
      </w:r>
      <w:r>
        <w:rPr>
          <w:color w:val="231F20"/>
        </w:rPr>
        <w:t>или</w:t>
      </w:r>
      <w:r>
        <w:rPr>
          <w:color w:val="231F20"/>
          <w:spacing w:val="-6"/>
        </w:rPr>
        <w:t> </w:t>
      </w:r>
      <w:r>
        <w:rPr>
          <w:color w:val="231F20"/>
        </w:rPr>
        <w:t>за</w:t>
      </w:r>
      <w:r>
        <w:rPr>
          <w:color w:val="231F20"/>
          <w:spacing w:val="-6"/>
        </w:rPr>
        <w:t> </w:t>
      </w:r>
      <w:r>
        <w:rPr>
          <w:color w:val="231F20"/>
        </w:rPr>
        <w:t>сузбијање</w:t>
      </w:r>
      <w:r>
        <w:rPr>
          <w:color w:val="231F20"/>
          <w:spacing w:val="-6"/>
        </w:rPr>
        <w:t> </w:t>
      </w:r>
      <w:r>
        <w:rPr>
          <w:color w:val="231F20"/>
        </w:rPr>
        <w:t>непосред- них ризика по здравље људи.</w:t>
      </w:r>
    </w:p>
    <w:p>
      <w:pPr>
        <w:pStyle w:val="BodyText"/>
        <w:spacing w:line="235" w:lineRule="auto" w:before="118"/>
        <w:ind w:left="1133" w:right="1413"/>
      </w:pPr>
      <w:r>
        <w:rPr>
          <w:b/>
          <w:color w:val="231F20"/>
        </w:rPr>
        <w:t>Инструмент флексибилности (максимално 471</w:t>
      </w:r>
      <w:r>
        <w:rPr>
          <w:b/>
          <w:color w:val="231F20"/>
          <w:spacing w:val="-1"/>
        </w:rPr>
        <w:t> </w:t>
      </w:r>
      <w:r>
        <w:rPr>
          <w:b/>
          <w:color w:val="231F20"/>
        </w:rPr>
        <w:t>милиона</w:t>
      </w:r>
      <w:r>
        <w:rPr>
          <w:b/>
          <w:color w:val="231F20"/>
          <w:spacing w:val="-1"/>
        </w:rPr>
        <w:t> </w:t>
      </w:r>
      <w:r>
        <w:rPr>
          <w:b/>
          <w:color w:val="231F20"/>
        </w:rPr>
        <w:t>евра годишње)</w:t>
      </w:r>
      <w:r>
        <w:rPr>
          <w:b/>
          <w:color w:val="231F20"/>
          <w:spacing w:val="-3"/>
        </w:rPr>
        <w:t> </w:t>
      </w:r>
      <w:r>
        <w:rPr>
          <w:color w:val="231F20"/>
        </w:rPr>
        <w:t>–</w:t>
      </w:r>
      <w:r>
        <w:rPr>
          <w:color w:val="231F20"/>
          <w:spacing w:val="-1"/>
        </w:rPr>
        <w:t> </w:t>
      </w:r>
      <w:r>
        <w:rPr>
          <w:i/>
          <w:color w:val="231F20"/>
        </w:rPr>
        <w:t>Ин- струмент</w:t>
      </w:r>
      <w:r>
        <w:rPr>
          <w:i/>
          <w:color w:val="231F20"/>
          <w:spacing w:val="-1"/>
        </w:rPr>
        <w:t> </w:t>
      </w:r>
      <w:r>
        <w:rPr>
          <w:i/>
          <w:color w:val="231F20"/>
        </w:rPr>
        <w:t>флексибилности</w:t>
      </w:r>
      <w:r>
        <w:rPr>
          <w:i/>
          <w:color w:val="231F20"/>
          <w:spacing w:val="-1"/>
        </w:rPr>
        <w:t> </w:t>
      </w:r>
      <w:r>
        <w:rPr>
          <w:color w:val="231F20"/>
        </w:rPr>
        <w:t>омогућава</w:t>
      </w:r>
      <w:r>
        <w:rPr>
          <w:color w:val="231F20"/>
          <w:spacing w:val="-1"/>
        </w:rPr>
        <w:t> </w:t>
      </w:r>
      <w:r>
        <w:rPr>
          <w:color w:val="231F20"/>
        </w:rPr>
        <w:t>финансирање</w:t>
      </w:r>
      <w:r>
        <w:rPr>
          <w:color w:val="231F20"/>
          <w:spacing w:val="-2"/>
        </w:rPr>
        <w:t> </w:t>
      </w:r>
      <w:r>
        <w:rPr>
          <w:color w:val="231F20"/>
        </w:rPr>
        <w:t>јасно</w:t>
      </w:r>
      <w:r>
        <w:rPr>
          <w:color w:val="231F20"/>
          <w:spacing w:val="-1"/>
        </w:rPr>
        <w:t> </w:t>
      </w:r>
      <w:r>
        <w:rPr>
          <w:color w:val="231F20"/>
        </w:rPr>
        <w:t>утврђених</w:t>
      </w:r>
      <w:r>
        <w:rPr>
          <w:color w:val="231F20"/>
          <w:spacing w:val="-2"/>
        </w:rPr>
        <w:t> </w:t>
      </w:r>
      <w:r>
        <w:rPr>
          <w:color w:val="231F20"/>
        </w:rPr>
        <w:t>трошко- ва</w:t>
      </w:r>
      <w:r>
        <w:rPr>
          <w:color w:val="231F20"/>
          <w:spacing w:val="-4"/>
        </w:rPr>
        <w:t> </w:t>
      </w:r>
      <w:r>
        <w:rPr>
          <w:color w:val="231F20"/>
        </w:rPr>
        <w:t>који</w:t>
      </w:r>
      <w:r>
        <w:rPr>
          <w:color w:val="231F20"/>
          <w:spacing w:val="-4"/>
        </w:rPr>
        <w:t> </w:t>
      </w:r>
      <w:r>
        <w:rPr>
          <w:color w:val="231F20"/>
        </w:rPr>
        <w:t>се</w:t>
      </w:r>
      <w:r>
        <w:rPr>
          <w:color w:val="231F20"/>
          <w:spacing w:val="-4"/>
        </w:rPr>
        <w:t> </w:t>
      </w:r>
      <w:r>
        <w:rPr>
          <w:color w:val="231F20"/>
        </w:rPr>
        <w:t>не</w:t>
      </w:r>
      <w:r>
        <w:rPr>
          <w:color w:val="231F20"/>
          <w:spacing w:val="-4"/>
        </w:rPr>
        <w:t> </w:t>
      </w:r>
      <w:r>
        <w:rPr>
          <w:color w:val="231F20"/>
        </w:rPr>
        <w:t>могу</w:t>
      </w:r>
      <w:r>
        <w:rPr>
          <w:color w:val="231F20"/>
          <w:spacing w:val="-4"/>
        </w:rPr>
        <w:t> </w:t>
      </w:r>
      <w:r>
        <w:rPr>
          <w:color w:val="231F20"/>
        </w:rPr>
        <w:t>покрити</w:t>
      </w:r>
      <w:r>
        <w:rPr>
          <w:color w:val="231F20"/>
          <w:spacing w:val="-4"/>
        </w:rPr>
        <w:t> </w:t>
      </w:r>
      <w:r>
        <w:rPr>
          <w:color w:val="231F20"/>
        </w:rPr>
        <w:t>средствима</w:t>
      </w:r>
      <w:r>
        <w:rPr>
          <w:color w:val="231F20"/>
          <w:spacing w:val="-4"/>
        </w:rPr>
        <w:t> </w:t>
      </w:r>
      <w:r>
        <w:rPr>
          <w:color w:val="231F20"/>
        </w:rPr>
        <w:t>из</w:t>
      </w:r>
      <w:r>
        <w:rPr>
          <w:color w:val="231F20"/>
          <w:spacing w:val="-4"/>
        </w:rPr>
        <w:t> </w:t>
      </w:r>
      <w:r>
        <w:rPr>
          <w:color w:val="231F20"/>
        </w:rPr>
        <w:t>буџета</w:t>
      </w:r>
      <w:r>
        <w:rPr>
          <w:color w:val="231F20"/>
          <w:spacing w:val="-4"/>
        </w:rPr>
        <w:t> </w:t>
      </w:r>
      <w:r>
        <w:rPr>
          <w:color w:val="231F20"/>
        </w:rPr>
        <w:t>ЕУ</w:t>
      </w:r>
      <w:r>
        <w:rPr>
          <w:color w:val="231F20"/>
          <w:spacing w:val="-4"/>
        </w:rPr>
        <w:t> </w:t>
      </w:r>
      <w:r>
        <w:rPr>
          <w:color w:val="231F20"/>
        </w:rPr>
        <w:t>а</w:t>
      </w:r>
      <w:r>
        <w:rPr>
          <w:color w:val="231F20"/>
          <w:spacing w:val="-4"/>
        </w:rPr>
        <w:t> </w:t>
      </w:r>
      <w:r>
        <w:rPr>
          <w:color w:val="231F20"/>
        </w:rPr>
        <w:t>да</w:t>
      </w:r>
      <w:r>
        <w:rPr>
          <w:color w:val="231F20"/>
          <w:spacing w:val="-4"/>
        </w:rPr>
        <w:t> </w:t>
      </w:r>
      <w:r>
        <w:rPr>
          <w:color w:val="231F20"/>
        </w:rPr>
        <w:t>се</w:t>
      </w:r>
      <w:r>
        <w:rPr>
          <w:color w:val="231F20"/>
          <w:spacing w:val="-4"/>
        </w:rPr>
        <w:t> </w:t>
      </w:r>
      <w:r>
        <w:rPr>
          <w:color w:val="231F20"/>
        </w:rPr>
        <w:t>не</w:t>
      </w:r>
      <w:r>
        <w:rPr>
          <w:color w:val="231F20"/>
          <w:spacing w:val="-4"/>
        </w:rPr>
        <w:t> </w:t>
      </w:r>
      <w:r>
        <w:rPr>
          <w:color w:val="231F20"/>
        </w:rPr>
        <w:t>премаши</w:t>
      </w:r>
      <w:r>
        <w:rPr>
          <w:color w:val="231F20"/>
          <w:spacing w:val="-4"/>
        </w:rPr>
        <w:t> </w:t>
      </w:r>
      <w:r>
        <w:rPr>
          <w:color w:val="231F20"/>
        </w:rPr>
        <w:t>највећи могући</w:t>
      </w:r>
      <w:r>
        <w:rPr>
          <w:color w:val="231F20"/>
          <w:spacing w:val="-4"/>
        </w:rPr>
        <w:t> </w:t>
      </w:r>
      <w:r>
        <w:rPr>
          <w:color w:val="231F20"/>
        </w:rPr>
        <w:t>годишњи</w:t>
      </w:r>
      <w:r>
        <w:rPr>
          <w:color w:val="231F20"/>
          <w:spacing w:val="-4"/>
        </w:rPr>
        <w:t> </w:t>
      </w:r>
      <w:r>
        <w:rPr>
          <w:color w:val="231F20"/>
        </w:rPr>
        <w:t>износ</w:t>
      </w:r>
      <w:r>
        <w:rPr>
          <w:color w:val="231F20"/>
          <w:spacing w:val="-4"/>
        </w:rPr>
        <w:t> </w:t>
      </w:r>
      <w:r>
        <w:rPr>
          <w:color w:val="231F20"/>
        </w:rPr>
        <w:t>за</w:t>
      </w:r>
      <w:r>
        <w:rPr>
          <w:color w:val="231F20"/>
          <w:spacing w:val="-4"/>
        </w:rPr>
        <w:t> </w:t>
      </w:r>
      <w:r>
        <w:rPr>
          <w:color w:val="231F20"/>
        </w:rPr>
        <w:t>расходе</w:t>
      </w:r>
      <w:r>
        <w:rPr>
          <w:color w:val="231F20"/>
          <w:spacing w:val="-4"/>
        </w:rPr>
        <w:t> </w:t>
      </w:r>
      <w:r>
        <w:rPr>
          <w:color w:val="231F20"/>
        </w:rPr>
        <w:t>утврђен</w:t>
      </w:r>
      <w:r>
        <w:rPr>
          <w:color w:val="231F20"/>
          <w:spacing w:val="-4"/>
        </w:rPr>
        <w:t> </w:t>
      </w:r>
      <w:r>
        <w:rPr>
          <w:color w:val="231F20"/>
        </w:rPr>
        <w:t>у</w:t>
      </w:r>
      <w:r>
        <w:rPr>
          <w:color w:val="231F20"/>
          <w:spacing w:val="-4"/>
        </w:rPr>
        <w:t> </w:t>
      </w:r>
      <w:r>
        <w:rPr>
          <w:color w:val="231F20"/>
        </w:rPr>
        <w:t>Вишегодишњем</w:t>
      </w:r>
      <w:r>
        <w:rPr>
          <w:color w:val="231F20"/>
          <w:spacing w:val="-4"/>
        </w:rPr>
        <w:t> </w:t>
      </w:r>
      <w:r>
        <w:rPr>
          <w:color w:val="231F20"/>
        </w:rPr>
        <w:t>финансијском</w:t>
      </w:r>
      <w:r>
        <w:rPr>
          <w:color w:val="231F20"/>
          <w:spacing w:val="-4"/>
        </w:rPr>
        <w:t> </w:t>
      </w:r>
      <w:r>
        <w:rPr>
          <w:color w:val="231F20"/>
        </w:rPr>
        <w:t>ок- виру (нпр. употребљен је 2009. године како би се њиме допринело финанси- рању</w:t>
      </w:r>
      <w:r>
        <w:rPr>
          <w:color w:val="231F20"/>
          <w:spacing w:val="-12"/>
        </w:rPr>
        <w:t> </w:t>
      </w:r>
      <w:r>
        <w:rPr>
          <w:color w:val="231F20"/>
        </w:rPr>
        <w:t>енергетских</w:t>
      </w:r>
      <w:r>
        <w:rPr>
          <w:color w:val="231F20"/>
          <w:spacing w:val="-11"/>
        </w:rPr>
        <w:t> </w:t>
      </w:r>
      <w:r>
        <w:rPr>
          <w:color w:val="231F20"/>
        </w:rPr>
        <w:t>пројеката</w:t>
      </w:r>
      <w:r>
        <w:rPr>
          <w:color w:val="231F20"/>
          <w:spacing w:val="-11"/>
        </w:rPr>
        <w:t> </w:t>
      </w:r>
      <w:r>
        <w:rPr>
          <w:color w:val="231F20"/>
        </w:rPr>
        <w:t>у</w:t>
      </w:r>
      <w:r>
        <w:rPr>
          <w:color w:val="231F20"/>
          <w:spacing w:val="-12"/>
        </w:rPr>
        <w:t> </w:t>
      </w:r>
      <w:r>
        <w:rPr>
          <w:color w:val="231F20"/>
        </w:rPr>
        <w:t>контексту</w:t>
      </w:r>
      <w:r>
        <w:rPr>
          <w:color w:val="231F20"/>
          <w:spacing w:val="-11"/>
        </w:rPr>
        <w:t> </w:t>
      </w:r>
      <w:r>
        <w:rPr>
          <w:color w:val="231F20"/>
        </w:rPr>
        <w:t>Европског</w:t>
      </w:r>
      <w:r>
        <w:rPr>
          <w:color w:val="231F20"/>
          <w:spacing w:val="-11"/>
        </w:rPr>
        <w:t> </w:t>
      </w:r>
      <w:r>
        <w:rPr>
          <w:color w:val="231F20"/>
        </w:rPr>
        <w:t>плана</w:t>
      </w:r>
      <w:r>
        <w:rPr>
          <w:color w:val="231F20"/>
          <w:spacing w:val="-12"/>
        </w:rPr>
        <w:t> </w:t>
      </w:r>
      <w:r>
        <w:rPr>
          <w:color w:val="231F20"/>
        </w:rPr>
        <w:t>економског</w:t>
      </w:r>
      <w:r>
        <w:rPr>
          <w:color w:val="231F20"/>
          <w:spacing w:val="-11"/>
        </w:rPr>
        <w:t> </w:t>
      </w:r>
      <w:r>
        <w:rPr>
          <w:color w:val="231F20"/>
        </w:rPr>
        <w:t>опоравка</w:t>
      </w:r>
      <w:r>
        <w:rPr>
          <w:color w:val="231F20"/>
          <w:spacing w:val="-11"/>
        </w:rPr>
        <w:t> </w:t>
      </w:r>
      <w:r>
        <w:rPr>
          <w:color w:val="231F20"/>
        </w:rPr>
        <w:t>и за разградњу нуклеарне електране у Бугарској).</w:t>
      </w:r>
    </w:p>
    <w:p>
      <w:pPr>
        <w:spacing w:line="235" w:lineRule="auto" w:before="119"/>
        <w:ind w:left="1133" w:right="1415" w:firstLine="0"/>
        <w:jc w:val="both"/>
        <w:rPr>
          <w:sz w:val="20"/>
        </w:rPr>
      </w:pPr>
      <w:r>
        <w:rPr>
          <w:b/>
          <w:color w:val="231F20"/>
          <w:sz w:val="20"/>
        </w:rPr>
        <w:t>Европски фонд за ублажавање последица глобализације (максимално 150 милиона евра годишње) - </w:t>
      </w:r>
      <w:r>
        <w:rPr>
          <w:i/>
          <w:color w:val="231F20"/>
          <w:sz w:val="20"/>
        </w:rPr>
        <w:t>Европски фонд за ублажавање последица глобали- зације </w:t>
      </w:r>
      <w:r>
        <w:rPr>
          <w:color w:val="231F20"/>
          <w:sz w:val="20"/>
        </w:rPr>
        <w:t>је намењен за помоћ радницима да се поново укључе на тржиште рада након што су отпуштени због великих структурних промена у светским тржиш- ним</w:t>
      </w:r>
      <w:r>
        <w:rPr>
          <w:color w:val="231F20"/>
          <w:spacing w:val="-11"/>
          <w:sz w:val="20"/>
        </w:rPr>
        <w:t> </w:t>
      </w:r>
      <w:r>
        <w:rPr>
          <w:color w:val="231F20"/>
          <w:sz w:val="20"/>
        </w:rPr>
        <w:t>токовима</w:t>
      </w:r>
      <w:r>
        <w:rPr>
          <w:color w:val="231F20"/>
          <w:spacing w:val="-11"/>
          <w:sz w:val="20"/>
        </w:rPr>
        <w:t> </w:t>
      </w:r>
      <w:r>
        <w:rPr>
          <w:color w:val="231F20"/>
          <w:sz w:val="20"/>
        </w:rPr>
        <w:t>(нпр.</w:t>
      </w:r>
      <w:r>
        <w:rPr>
          <w:color w:val="231F20"/>
          <w:spacing w:val="-11"/>
          <w:sz w:val="20"/>
        </w:rPr>
        <w:t> </w:t>
      </w:r>
      <w:r>
        <w:rPr>
          <w:color w:val="231F20"/>
          <w:sz w:val="20"/>
        </w:rPr>
        <w:t>услед</w:t>
      </w:r>
      <w:r>
        <w:rPr>
          <w:color w:val="231F20"/>
          <w:spacing w:val="-11"/>
          <w:sz w:val="20"/>
        </w:rPr>
        <w:t> </w:t>
      </w:r>
      <w:r>
        <w:rPr>
          <w:color w:val="231F20"/>
          <w:sz w:val="20"/>
        </w:rPr>
        <w:t>последица</w:t>
      </w:r>
      <w:r>
        <w:rPr>
          <w:color w:val="231F20"/>
          <w:spacing w:val="-11"/>
          <w:sz w:val="20"/>
        </w:rPr>
        <w:t> </w:t>
      </w:r>
      <w:r>
        <w:rPr>
          <w:color w:val="231F20"/>
          <w:sz w:val="20"/>
        </w:rPr>
        <w:t>глобалне</w:t>
      </w:r>
      <w:r>
        <w:rPr>
          <w:color w:val="231F20"/>
          <w:spacing w:val="-11"/>
          <w:sz w:val="20"/>
        </w:rPr>
        <w:t> </w:t>
      </w:r>
      <w:r>
        <w:rPr>
          <w:color w:val="231F20"/>
          <w:sz w:val="20"/>
        </w:rPr>
        <w:t>финансијске</w:t>
      </w:r>
      <w:r>
        <w:rPr>
          <w:color w:val="231F20"/>
          <w:spacing w:val="-11"/>
          <w:sz w:val="20"/>
        </w:rPr>
        <w:t> </w:t>
      </w:r>
      <w:r>
        <w:rPr>
          <w:color w:val="231F20"/>
          <w:sz w:val="20"/>
        </w:rPr>
        <w:t>и</w:t>
      </w:r>
      <w:r>
        <w:rPr>
          <w:color w:val="231F20"/>
          <w:spacing w:val="-11"/>
          <w:sz w:val="20"/>
        </w:rPr>
        <w:t> </w:t>
      </w:r>
      <w:r>
        <w:rPr>
          <w:color w:val="231F20"/>
          <w:sz w:val="20"/>
        </w:rPr>
        <w:t>економске</w:t>
      </w:r>
      <w:r>
        <w:rPr>
          <w:color w:val="231F20"/>
          <w:spacing w:val="-11"/>
          <w:sz w:val="20"/>
        </w:rPr>
        <w:t> </w:t>
      </w:r>
      <w:r>
        <w:rPr>
          <w:color w:val="231F20"/>
          <w:spacing w:val="-2"/>
          <w:sz w:val="20"/>
        </w:rPr>
        <w:t>кризе).</w:t>
      </w:r>
    </w:p>
    <w:p>
      <w:pPr>
        <w:spacing w:after="0" w:line="235" w:lineRule="auto"/>
        <w:jc w:val="both"/>
        <w:rPr>
          <w:sz w:val="20"/>
        </w:rPr>
        <w:sectPr>
          <w:pgSz w:w="9360" w:h="13040"/>
          <w:pgMar w:header="0" w:footer="1247" w:top="1320" w:bottom="1440" w:left="0" w:right="0"/>
        </w:sectPr>
      </w:pPr>
    </w:p>
    <w:p>
      <w:pPr>
        <w:spacing w:before="37"/>
        <w:ind w:left="1417" w:right="0" w:firstLine="0"/>
        <w:jc w:val="both"/>
        <w:rPr>
          <w:b/>
          <w:sz w:val="20"/>
        </w:rPr>
      </w:pPr>
      <w:r>
        <w:rPr>
          <w:b/>
          <w:color w:val="00AEEF"/>
          <w:sz w:val="20"/>
        </w:rPr>
        <w:t>СТРУКТУРНИ</w:t>
      </w:r>
      <w:r>
        <w:rPr>
          <w:b/>
          <w:color w:val="00AEEF"/>
          <w:spacing w:val="-5"/>
          <w:sz w:val="20"/>
        </w:rPr>
        <w:t> </w:t>
      </w:r>
      <w:r>
        <w:rPr>
          <w:b/>
          <w:color w:val="00AEEF"/>
          <w:sz w:val="20"/>
        </w:rPr>
        <w:t>ФОНДОВИ</w:t>
      </w:r>
      <w:r>
        <w:rPr>
          <w:b/>
          <w:color w:val="00AEEF"/>
          <w:spacing w:val="-5"/>
          <w:sz w:val="20"/>
        </w:rPr>
        <w:t> </w:t>
      </w:r>
      <w:r>
        <w:rPr>
          <w:b/>
          <w:color w:val="00AEEF"/>
          <w:sz w:val="20"/>
        </w:rPr>
        <w:t>И</w:t>
      </w:r>
      <w:r>
        <w:rPr>
          <w:b/>
          <w:color w:val="00AEEF"/>
          <w:spacing w:val="-5"/>
          <w:sz w:val="20"/>
        </w:rPr>
        <w:t> </w:t>
      </w:r>
      <w:r>
        <w:rPr>
          <w:b/>
          <w:color w:val="00AEEF"/>
          <w:sz w:val="20"/>
        </w:rPr>
        <w:t>КОХЕЗИОНИ</w:t>
      </w:r>
      <w:r>
        <w:rPr>
          <w:b/>
          <w:color w:val="00AEEF"/>
          <w:spacing w:val="-4"/>
          <w:sz w:val="20"/>
        </w:rPr>
        <w:t> ФОНД</w:t>
      </w:r>
    </w:p>
    <w:p>
      <w:pPr>
        <w:pStyle w:val="BodyText"/>
        <w:spacing w:line="242" w:lineRule="exact" w:before="236"/>
        <w:ind w:left="1490" w:right="1207"/>
        <w:jc w:val="center"/>
      </w:pPr>
      <w:r>
        <w:rPr>
          <w:color w:val="231F20"/>
        </w:rPr>
        <w:t>Промене</w:t>
      </w:r>
      <w:r>
        <w:rPr>
          <w:color w:val="231F20"/>
          <w:spacing w:val="-6"/>
        </w:rPr>
        <w:t> </w:t>
      </w:r>
      <w:r>
        <w:rPr>
          <w:color w:val="231F20"/>
        </w:rPr>
        <w:t>у</w:t>
      </w:r>
      <w:r>
        <w:rPr>
          <w:color w:val="231F20"/>
          <w:spacing w:val="-5"/>
        </w:rPr>
        <w:t> </w:t>
      </w:r>
      <w:r>
        <w:rPr>
          <w:color w:val="231F20"/>
        </w:rPr>
        <w:t>кохезионој</w:t>
      </w:r>
      <w:r>
        <w:rPr>
          <w:color w:val="231F20"/>
          <w:spacing w:val="-6"/>
        </w:rPr>
        <w:t> </w:t>
      </w:r>
      <w:r>
        <w:rPr>
          <w:color w:val="231F20"/>
        </w:rPr>
        <w:t>политици</w:t>
      </w:r>
      <w:r>
        <w:rPr>
          <w:color w:val="231F20"/>
          <w:spacing w:val="-5"/>
        </w:rPr>
        <w:t> </w:t>
      </w:r>
      <w:r>
        <w:rPr>
          <w:color w:val="231F20"/>
          <w:spacing w:val="-2"/>
        </w:rPr>
        <w:t>између</w:t>
      </w:r>
    </w:p>
    <w:p>
      <w:pPr>
        <w:pStyle w:val="BodyText"/>
        <w:spacing w:line="242" w:lineRule="exact"/>
        <w:ind w:left="1489" w:right="1207"/>
        <w:jc w:val="center"/>
      </w:pPr>
      <w:r>
        <w:rPr>
          <w:color w:val="231F20"/>
        </w:rPr>
        <w:t>вишегодишњег</w:t>
      </w:r>
      <w:r>
        <w:rPr>
          <w:color w:val="231F20"/>
          <w:spacing w:val="-4"/>
        </w:rPr>
        <w:t> </w:t>
      </w:r>
      <w:r>
        <w:rPr>
          <w:color w:val="231F20"/>
        </w:rPr>
        <w:t>финансијског</w:t>
      </w:r>
      <w:r>
        <w:rPr>
          <w:color w:val="231F20"/>
          <w:spacing w:val="-2"/>
        </w:rPr>
        <w:t> </w:t>
      </w:r>
      <w:r>
        <w:rPr>
          <w:color w:val="231F20"/>
        </w:rPr>
        <w:t>оквира</w:t>
      </w:r>
      <w:r>
        <w:rPr>
          <w:color w:val="231F20"/>
          <w:spacing w:val="-3"/>
        </w:rPr>
        <w:t> </w:t>
      </w:r>
      <w:r>
        <w:rPr>
          <w:color w:val="231F20"/>
        </w:rPr>
        <w:t>за</w:t>
      </w:r>
      <w:r>
        <w:rPr>
          <w:color w:val="231F20"/>
          <w:spacing w:val="-3"/>
        </w:rPr>
        <w:t> </w:t>
      </w:r>
      <w:r>
        <w:rPr>
          <w:color w:val="231F20"/>
        </w:rPr>
        <w:t>2007</w:t>
      </w:r>
      <w:r>
        <w:rPr>
          <w:color w:val="231F20"/>
          <w:spacing w:val="-2"/>
        </w:rPr>
        <w:t> </w:t>
      </w:r>
      <w:r>
        <w:rPr>
          <w:color w:val="231F20"/>
        </w:rPr>
        <w:t>–</w:t>
      </w:r>
      <w:r>
        <w:rPr>
          <w:color w:val="231F20"/>
          <w:spacing w:val="-3"/>
        </w:rPr>
        <w:t> </w:t>
      </w:r>
      <w:r>
        <w:rPr>
          <w:color w:val="231F20"/>
        </w:rPr>
        <w:t>2013.</w:t>
      </w:r>
      <w:r>
        <w:rPr>
          <w:color w:val="231F20"/>
          <w:spacing w:val="-3"/>
        </w:rPr>
        <w:t> </w:t>
      </w:r>
      <w:r>
        <w:rPr>
          <w:color w:val="231F20"/>
        </w:rPr>
        <w:t>и</w:t>
      </w:r>
      <w:r>
        <w:rPr>
          <w:color w:val="231F20"/>
          <w:spacing w:val="-2"/>
        </w:rPr>
        <w:t> </w:t>
      </w:r>
      <w:r>
        <w:rPr>
          <w:color w:val="231F20"/>
        </w:rPr>
        <w:t>2014</w:t>
      </w:r>
      <w:r>
        <w:rPr>
          <w:color w:val="231F20"/>
          <w:spacing w:val="-2"/>
        </w:rPr>
        <w:t> </w:t>
      </w:r>
      <w:r>
        <w:rPr>
          <w:color w:val="231F20"/>
        </w:rPr>
        <w:t>–</w:t>
      </w:r>
      <w:r>
        <w:rPr>
          <w:color w:val="231F20"/>
          <w:spacing w:val="-3"/>
        </w:rPr>
        <w:t> </w:t>
      </w:r>
      <w:r>
        <w:rPr>
          <w:color w:val="231F20"/>
        </w:rPr>
        <w:t>2020.</w:t>
      </w:r>
      <w:r>
        <w:rPr>
          <w:color w:val="231F20"/>
          <w:spacing w:val="-2"/>
        </w:rPr>
        <w:t> годину</w:t>
      </w:r>
    </w:p>
    <w:p>
      <w:pPr>
        <w:pStyle w:val="BodyText"/>
        <w:spacing w:before="19"/>
        <w:ind w:left="0"/>
        <w:jc w:val="left"/>
      </w:pPr>
    </w:p>
    <w:p>
      <w:pPr>
        <w:spacing w:line="235" w:lineRule="auto" w:before="1"/>
        <w:ind w:left="1417" w:right="1130" w:firstLine="0"/>
        <w:jc w:val="both"/>
        <w:rPr>
          <w:sz w:val="20"/>
        </w:rPr>
      </w:pPr>
      <w:r>
        <w:rPr>
          <w:i/>
          <w:color w:val="231F20"/>
          <w:sz w:val="20"/>
        </w:rPr>
        <w:t>Структурним фондовима и Кохезионим фондом </w:t>
      </w:r>
      <w:r>
        <w:rPr>
          <w:color w:val="231F20"/>
          <w:sz w:val="20"/>
        </w:rPr>
        <w:t>управљају заједнички ЕУ и државе чланице и у том контексту се израђује </w:t>
      </w:r>
      <w:r>
        <w:rPr>
          <w:i/>
          <w:color w:val="231F20"/>
          <w:sz w:val="20"/>
        </w:rPr>
        <w:t>Уговор о партнерству </w:t>
      </w:r>
      <w:r>
        <w:rPr>
          <w:color w:val="231F20"/>
          <w:sz w:val="20"/>
        </w:rPr>
        <w:t>у ком се излажу</w:t>
      </w:r>
      <w:r>
        <w:rPr>
          <w:color w:val="231F20"/>
          <w:spacing w:val="-4"/>
          <w:sz w:val="20"/>
        </w:rPr>
        <w:t> </w:t>
      </w:r>
      <w:r>
        <w:rPr>
          <w:color w:val="231F20"/>
          <w:sz w:val="20"/>
        </w:rPr>
        <w:t>националне</w:t>
      </w:r>
      <w:r>
        <w:rPr>
          <w:color w:val="231F20"/>
          <w:spacing w:val="-4"/>
          <w:sz w:val="20"/>
        </w:rPr>
        <w:t> </w:t>
      </w:r>
      <w:r>
        <w:rPr>
          <w:color w:val="231F20"/>
          <w:sz w:val="20"/>
        </w:rPr>
        <w:t>развојне</w:t>
      </w:r>
      <w:r>
        <w:rPr>
          <w:color w:val="231F20"/>
          <w:spacing w:val="-4"/>
          <w:sz w:val="20"/>
        </w:rPr>
        <w:t> </w:t>
      </w:r>
      <w:r>
        <w:rPr>
          <w:color w:val="231F20"/>
          <w:sz w:val="20"/>
        </w:rPr>
        <w:t>потребе</w:t>
      </w:r>
      <w:r>
        <w:rPr>
          <w:color w:val="231F20"/>
          <w:spacing w:val="-4"/>
          <w:sz w:val="20"/>
        </w:rPr>
        <w:t> </w:t>
      </w:r>
      <w:r>
        <w:rPr>
          <w:color w:val="231F20"/>
          <w:sz w:val="20"/>
        </w:rPr>
        <w:t>и</w:t>
      </w:r>
      <w:r>
        <w:rPr>
          <w:color w:val="231F20"/>
          <w:spacing w:val="-4"/>
          <w:sz w:val="20"/>
        </w:rPr>
        <w:t> </w:t>
      </w:r>
      <w:r>
        <w:rPr>
          <w:color w:val="231F20"/>
          <w:sz w:val="20"/>
        </w:rPr>
        <w:t>приоритети</w:t>
      </w:r>
      <w:r>
        <w:rPr>
          <w:color w:val="231F20"/>
          <w:spacing w:val="-4"/>
          <w:sz w:val="20"/>
        </w:rPr>
        <w:t> </w:t>
      </w:r>
      <w:r>
        <w:rPr>
          <w:color w:val="231F20"/>
          <w:sz w:val="20"/>
        </w:rPr>
        <w:t>за</w:t>
      </w:r>
      <w:r>
        <w:rPr>
          <w:color w:val="231F20"/>
          <w:spacing w:val="-4"/>
          <w:sz w:val="20"/>
        </w:rPr>
        <w:t> </w:t>
      </w:r>
      <w:r>
        <w:rPr>
          <w:color w:val="231F20"/>
          <w:sz w:val="20"/>
        </w:rPr>
        <w:t>финансирање</w:t>
      </w:r>
      <w:r>
        <w:rPr>
          <w:color w:val="231F20"/>
          <w:spacing w:val="-5"/>
          <w:sz w:val="20"/>
        </w:rPr>
        <w:t> </w:t>
      </w:r>
      <w:r>
        <w:rPr>
          <w:color w:val="231F20"/>
          <w:sz w:val="20"/>
        </w:rPr>
        <w:t>из</w:t>
      </w:r>
      <w:r>
        <w:rPr>
          <w:color w:val="231F20"/>
          <w:spacing w:val="-4"/>
          <w:sz w:val="20"/>
        </w:rPr>
        <w:t> </w:t>
      </w:r>
      <w:r>
        <w:rPr>
          <w:color w:val="231F20"/>
          <w:sz w:val="20"/>
        </w:rPr>
        <w:t>кохези- оног фонда, фонда за рурални развој, поморство и рибарство. </w:t>
      </w:r>
      <w:r>
        <w:rPr>
          <w:i/>
          <w:color w:val="231F20"/>
          <w:sz w:val="20"/>
        </w:rPr>
        <w:t>Уговор о парт- нерству </w:t>
      </w:r>
      <w:r>
        <w:rPr>
          <w:color w:val="231F20"/>
          <w:sz w:val="20"/>
        </w:rPr>
        <w:t>представља споразум између Комисије и држава чланица у погледу употребе фондова ЕУ.</w:t>
      </w:r>
    </w:p>
    <w:p>
      <w:pPr>
        <w:pStyle w:val="BodyText"/>
        <w:spacing w:before="57"/>
      </w:pPr>
      <w:r>
        <w:rPr>
          <w:color w:val="231F20"/>
        </w:rPr>
        <w:t>Уговори</w:t>
      </w:r>
      <w:r>
        <w:rPr>
          <w:color w:val="231F20"/>
          <w:spacing w:val="-4"/>
        </w:rPr>
        <w:t> </w:t>
      </w:r>
      <w:r>
        <w:rPr>
          <w:color w:val="231F20"/>
        </w:rPr>
        <w:t>о</w:t>
      </w:r>
      <w:r>
        <w:rPr>
          <w:color w:val="231F20"/>
          <w:spacing w:val="-5"/>
        </w:rPr>
        <w:t> </w:t>
      </w:r>
      <w:r>
        <w:rPr>
          <w:color w:val="231F20"/>
        </w:rPr>
        <w:t>партнерству</w:t>
      </w:r>
      <w:r>
        <w:rPr>
          <w:color w:val="231F20"/>
          <w:spacing w:val="-3"/>
        </w:rPr>
        <w:t> </w:t>
      </w:r>
      <w:r>
        <w:rPr>
          <w:color w:val="231F20"/>
          <w:spacing w:val="-2"/>
        </w:rPr>
        <w:t>садрже:</w:t>
      </w:r>
    </w:p>
    <w:p>
      <w:pPr>
        <w:pStyle w:val="ListParagraph"/>
        <w:numPr>
          <w:ilvl w:val="0"/>
          <w:numId w:val="25"/>
        </w:numPr>
        <w:tabs>
          <w:tab w:pos="2137" w:val="left" w:leader="none"/>
        </w:tabs>
        <w:spacing w:line="240" w:lineRule="auto" w:before="52" w:after="0"/>
        <w:ind w:left="2137" w:right="0" w:hanging="360"/>
        <w:jc w:val="left"/>
        <w:rPr>
          <w:sz w:val="20"/>
        </w:rPr>
      </w:pPr>
      <w:r>
        <w:rPr>
          <w:color w:val="231F20"/>
          <w:sz w:val="20"/>
        </w:rPr>
        <w:t>тематске</w:t>
      </w:r>
      <w:r>
        <w:rPr>
          <w:color w:val="231F20"/>
          <w:spacing w:val="-4"/>
          <w:sz w:val="20"/>
        </w:rPr>
        <w:t> </w:t>
      </w:r>
      <w:r>
        <w:rPr>
          <w:color w:val="231F20"/>
          <w:sz w:val="20"/>
        </w:rPr>
        <w:t>циљеве</w:t>
      </w:r>
      <w:r>
        <w:rPr>
          <w:color w:val="231F20"/>
          <w:spacing w:val="-4"/>
          <w:sz w:val="20"/>
        </w:rPr>
        <w:t> </w:t>
      </w:r>
      <w:r>
        <w:rPr>
          <w:color w:val="231F20"/>
          <w:sz w:val="20"/>
        </w:rPr>
        <w:t>(у</w:t>
      </w:r>
      <w:r>
        <w:rPr>
          <w:color w:val="231F20"/>
          <w:spacing w:val="-3"/>
          <w:sz w:val="20"/>
        </w:rPr>
        <w:t> </w:t>
      </w:r>
      <w:r>
        <w:rPr>
          <w:color w:val="231F20"/>
          <w:sz w:val="20"/>
        </w:rPr>
        <w:t>складу</w:t>
      </w:r>
      <w:r>
        <w:rPr>
          <w:color w:val="231F20"/>
          <w:spacing w:val="-4"/>
          <w:sz w:val="20"/>
        </w:rPr>
        <w:t> </w:t>
      </w:r>
      <w:r>
        <w:rPr>
          <w:color w:val="231F20"/>
          <w:sz w:val="20"/>
        </w:rPr>
        <w:t>са</w:t>
      </w:r>
      <w:r>
        <w:rPr>
          <w:color w:val="231F20"/>
          <w:spacing w:val="-4"/>
          <w:sz w:val="20"/>
        </w:rPr>
        <w:t> </w:t>
      </w:r>
      <w:r>
        <w:rPr>
          <w:color w:val="231F20"/>
          <w:sz w:val="20"/>
        </w:rPr>
        <w:t>стратегијом</w:t>
      </w:r>
      <w:r>
        <w:rPr>
          <w:color w:val="231F20"/>
          <w:spacing w:val="-5"/>
          <w:sz w:val="20"/>
        </w:rPr>
        <w:t> </w:t>
      </w:r>
      <w:r>
        <w:rPr>
          <w:color w:val="231F20"/>
          <w:sz w:val="20"/>
        </w:rPr>
        <w:t>„Европа</w:t>
      </w:r>
      <w:r>
        <w:rPr>
          <w:color w:val="231F20"/>
          <w:spacing w:val="-4"/>
          <w:sz w:val="20"/>
        </w:rPr>
        <w:t> </w:t>
      </w:r>
      <w:r>
        <w:rPr>
          <w:color w:val="231F20"/>
          <w:spacing w:val="-2"/>
          <w:sz w:val="20"/>
        </w:rPr>
        <w:t>2020“);</w:t>
      </w:r>
    </w:p>
    <w:p>
      <w:pPr>
        <w:pStyle w:val="ListParagraph"/>
        <w:numPr>
          <w:ilvl w:val="0"/>
          <w:numId w:val="25"/>
        </w:numPr>
        <w:tabs>
          <w:tab w:pos="2137" w:val="left" w:leader="none"/>
        </w:tabs>
        <w:spacing w:line="240" w:lineRule="auto" w:before="53" w:after="0"/>
        <w:ind w:left="2137" w:right="0" w:hanging="360"/>
        <w:jc w:val="left"/>
        <w:rPr>
          <w:sz w:val="20"/>
        </w:rPr>
      </w:pPr>
      <w:r>
        <w:rPr>
          <w:color w:val="231F20"/>
          <w:sz w:val="20"/>
        </w:rPr>
        <w:t>инвестиционе</w:t>
      </w:r>
      <w:r>
        <w:rPr>
          <w:color w:val="231F20"/>
          <w:spacing w:val="-5"/>
          <w:sz w:val="20"/>
        </w:rPr>
        <w:t> </w:t>
      </w:r>
      <w:r>
        <w:rPr>
          <w:color w:val="231F20"/>
          <w:sz w:val="20"/>
        </w:rPr>
        <w:t>приоритете</w:t>
      </w:r>
      <w:r>
        <w:rPr>
          <w:color w:val="231F20"/>
          <w:spacing w:val="-4"/>
          <w:sz w:val="20"/>
        </w:rPr>
        <w:t> </w:t>
      </w:r>
      <w:r>
        <w:rPr>
          <w:color w:val="231F20"/>
          <w:sz w:val="20"/>
        </w:rPr>
        <w:t>за</w:t>
      </w:r>
      <w:r>
        <w:rPr>
          <w:color w:val="231F20"/>
          <w:spacing w:val="-6"/>
          <w:sz w:val="20"/>
        </w:rPr>
        <w:t> </w:t>
      </w:r>
      <w:r>
        <w:rPr>
          <w:color w:val="231F20"/>
          <w:sz w:val="20"/>
        </w:rPr>
        <w:t>све</w:t>
      </w:r>
      <w:r>
        <w:rPr>
          <w:color w:val="231F20"/>
          <w:spacing w:val="-4"/>
          <w:sz w:val="20"/>
        </w:rPr>
        <w:t> </w:t>
      </w:r>
      <w:r>
        <w:rPr>
          <w:color w:val="231F20"/>
          <w:sz w:val="20"/>
        </w:rPr>
        <w:t>тематске</w:t>
      </w:r>
      <w:r>
        <w:rPr>
          <w:color w:val="231F20"/>
          <w:spacing w:val="-4"/>
          <w:sz w:val="20"/>
        </w:rPr>
        <w:t> </w:t>
      </w:r>
      <w:r>
        <w:rPr>
          <w:color w:val="231F20"/>
          <w:spacing w:val="-2"/>
          <w:sz w:val="20"/>
        </w:rPr>
        <w:t>циљеве;</w:t>
      </w:r>
    </w:p>
    <w:p>
      <w:pPr>
        <w:pStyle w:val="ListParagraph"/>
        <w:numPr>
          <w:ilvl w:val="0"/>
          <w:numId w:val="25"/>
        </w:numPr>
        <w:tabs>
          <w:tab w:pos="2137" w:val="left" w:leader="none"/>
        </w:tabs>
        <w:spacing w:line="240" w:lineRule="auto" w:before="52" w:after="0"/>
        <w:ind w:left="2137" w:right="0" w:hanging="360"/>
        <w:jc w:val="left"/>
        <w:rPr>
          <w:sz w:val="20"/>
        </w:rPr>
      </w:pPr>
      <w:r>
        <w:rPr>
          <w:color w:val="231F20"/>
          <w:sz w:val="20"/>
        </w:rPr>
        <w:t>предуслове</w:t>
      </w:r>
      <w:r>
        <w:rPr>
          <w:color w:val="231F20"/>
          <w:spacing w:val="-4"/>
          <w:sz w:val="20"/>
        </w:rPr>
        <w:t> </w:t>
      </w:r>
      <w:r>
        <w:rPr>
          <w:color w:val="231F20"/>
          <w:sz w:val="20"/>
        </w:rPr>
        <w:t>за</w:t>
      </w:r>
      <w:r>
        <w:rPr>
          <w:color w:val="231F20"/>
          <w:spacing w:val="-4"/>
          <w:sz w:val="20"/>
        </w:rPr>
        <w:t> </w:t>
      </w:r>
      <w:r>
        <w:rPr>
          <w:color w:val="231F20"/>
          <w:sz w:val="20"/>
        </w:rPr>
        <w:t>добијање</w:t>
      </w:r>
      <w:r>
        <w:rPr>
          <w:color w:val="231F20"/>
          <w:spacing w:val="-3"/>
          <w:sz w:val="20"/>
        </w:rPr>
        <w:t> </w:t>
      </w:r>
      <w:r>
        <w:rPr>
          <w:color w:val="231F20"/>
          <w:sz w:val="20"/>
        </w:rPr>
        <w:t>средстава</w:t>
      </w:r>
      <w:r>
        <w:rPr>
          <w:color w:val="231F20"/>
          <w:spacing w:val="-4"/>
          <w:sz w:val="20"/>
        </w:rPr>
        <w:t> </w:t>
      </w:r>
      <w:r>
        <w:rPr>
          <w:color w:val="231F20"/>
          <w:spacing w:val="-5"/>
          <w:sz w:val="20"/>
        </w:rPr>
        <w:t>ЕУ;</w:t>
      </w:r>
    </w:p>
    <w:p>
      <w:pPr>
        <w:pStyle w:val="ListParagraph"/>
        <w:numPr>
          <w:ilvl w:val="0"/>
          <w:numId w:val="25"/>
        </w:numPr>
        <w:tabs>
          <w:tab w:pos="2137" w:val="left" w:leader="none"/>
        </w:tabs>
        <w:spacing w:line="235" w:lineRule="auto" w:before="56" w:after="0"/>
        <w:ind w:left="2137" w:right="1131" w:hanging="360"/>
        <w:jc w:val="left"/>
        <w:rPr>
          <w:sz w:val="20"/>
        </w:rPr>
      </w:pPr>
      <w:r>
        <w:rPr>
          <w:color w:val="231F20"/>
          <w:sz w:val="20"/>
        </w:rPr>
        <w:t>циљеве</w:t>
      </w:r>
      <w:r>
        <w:rPr>
          <w:color w:val="231F20"/>
          <w:spacing w:val="22"/>
          <w:sz w:val="20"/>
        </w:rPr>
        <w:t> </w:t>
      </w:r>
      <w:r>
        <w:rPr>
          <w:color w:val="231F20"/>
          <w:sz w:val="20"/>
        </w:rPr>
        <w:t>које</w:t>
      </w:r>
      <w:r>
        <w:rPr>
          <w:color w:val="231F20"/>
          <w:spacing w:val="23"/>
          <w:sz w:val="20"/>
        </w:rPr>
        <w:t> </w:t>
      </w:r>
      <w:r>
        <w:rPr>
          <w:color w:val="231F20"/>
          <w:sz w:val="20"/>
        </w:rPr>
        <w:t>дата</w:t>
      </w:r>
      <w:r>
        <w:rPr>
          <w:color w:val="231F20"/>
          <w:spacing w:val="23"/>
          <w:sz w:val="20"/>
        </w:rPr>
        <w:t> </w:t>
      </w:r>
      <w:r>
        <w:rPr>
          <w:color w:val="231F20"/>
          <w:sz w:val="20"/>
        </w:rPr>
        <w:t>држава</w:t>
      </w:r>
      <w:r>
        <w:rPr>
          <w:color w:val="231F20"/>
          <w:spacing w:val="23"/>
          <w:sz w:val="20"/>
        </w:rPr>
        <w:t> </w:t>
      </w:r>
      <w:r>
        <w:rPr>
          <w:color w:val="231F20"/>
          <w:sz w:val="20"/>
        </w:rPr>
        <w:t>чланица</w:t>
      </w:r>
      <w:r>
        <w:rPr>
          <w:color w:val="231F20"/>
          <w:spacing w:val="22"/>
          <w:sz w:val="20"/>
        </w:rPr>
        <w:t> </w:t>
      </w:r>
      <w:r>
        <w:rPr>
          <w:color w:val="231F20"/>
          <w:sz w:val="20"/>
        </w:rPr>
        <w:t>планира</w:t>
      </w:r>
      <w:r>
        <w:rPr>
          <w:color w:val="231F20"/>
          <w:spacing w:val="22"/>
          <w:sz w:val="20"/>
        </w:rPr>
        <w:t> </w:t>
      </w:r>
      <w:r>
        <w:rPr>
          <w:color w:val="231F20"/>
          <w:sz w:val="20"/>
        </w:rPr>
        <w:t>да</w:t>
      </w:r>
      <w:r>
        <w:rPr>
          <w:color w:val="231F20"/>
          <w:spacing w:val="23"/>
          <w:sz w:val="20"/>
        </w:rPr>
        <w:t> </w:t>
      </w:r>
      <w:r>
        <w:rPr>
          <w:color w:val="231F20"/>
          <w:sz w:val="20"/>
        </w:rPr>
        <w:t>оствари</w:t>
      </w:r>
      <w:r>
        <w:rPr>
          <w:color w:val="231F20"/>
          <w:spacing w:val="23"/>
          <w:sz w:val="20"/>
        </w:rPr>
        <w:t> </w:t>
      </w:r>
      <w:r>
        <w:rPr>
          <w:color w:val="231F20"/>
          <w:sz w:val="20"/>
        </w:rPr>
        <w:t>до</w:t>
      </w:r>
      <w:r>
        <w:rPr>
          <w:color w:val="231F20"/>
          <w:spacing w:val="22"/>
          <w:sz w:val="20"/>
        </w:rPr>
        <w:t> </w:t>
      </w:r>
      <w:r>
        <w:rPr>
          <w:color w:val="231F20"/>
          <w:sz w:val="20"/>
        </w:rPr>
        <w:t>краја</w:t>
      </w:r>
      <w:r>
        <w:rPr>
          <w:color w:val="231F20"/>
          <w:spacing w:val="23"/>
          <w:sz w:val="20"/>
        </w:rPr>
        <w:t> </w:t>
      </w:r>
      <w:r>
        <w:rPr>
          <w:color w:val="231F20"/>
          <w:sz w:val="20"/>
        </w:rPr>
        <w:t>про- грамског периода, као и индикаторе учинка и кључне тачке.</w:t>
      </w:r>
    </w:p>
    <w:p>
      <w:pPr>
        <w:pStyle w:val="BodyText"/>
        <w:spacing w:line="235" w:lineRule="auto" w:before="115"/>
        <w:ind w:right="1131"/>
      </w:pPr>
      <w:r>
        <w:rPr>
          <w:color w:val="231F20"/>
        </w:rPr>
        <w:t>По закључењу </w:t>
      </w:r>
      <w:r>
        <w:rPr>
          <w:i/>
          <w:color w:val="231F20"/>
        </w:rPr>
        <w:t>Уговора о партнерству</w:t>
      </w:r>
      <w:r>
        <w:rPr>
          <w:color w:val="231F20"/>
        </w:rPr>
        <w:t>, потребно је израдити посебне </w:t>
      </w:r>
      <w:r>
        <w:rPr>
          <w:i/>
          <w:color w:val="231F20"/>
        </w:rPr>
        <w:t>Опера- тивне програме </w:t>
      </w:r>
      <w:r>
        <w:rPr>
          <w:color w:val="231F20"/>
        </w:rPr>
        <w:t>на националном или регионалном плану, којим ће се преци- зније дефинисати начин коришћења средстава из структурних фондова и ко- хезионог фонда.</w:t>
      </w:r>
    </w:p>
    <w:p>
      <w:pPr>
        <w:pStyle w:val="BodyText"/>
        <w:spacing w:line="235" w:lineRule="auto" w:before="60"/>
        <w:ind w:right="1128"/>
      </w:pPr>
      <w:r>
        <w:rPr>
          <w:color w:val="231F20"/>
        </w:rPr>
        <w:t>Укупни предложени буџет за период 2014-2020. годину износи 376 милијарди евра</w:t>
      </w:r>
      <w:r>
        <w:rPr>
          <w:color w:val="231F20"/>
          <w:spacing w:val="-7"/>
        </w:rPr>
        <w:t> </w:t>
      </w:r>
      <w:r>
        <w:rPr>
          <w:color w:val="231F20"/>
        </w:rPr>
        <w:t>(Кохезиони</w:t>
      </w:r>
      <w:r>
        <w:rPr>
          <w:color w:val="231F20"/>
          <w:spacing w:val="-7"/>
        </w:rPr>
        <w:t> </w:t>
      </w:r>
      <w:r>
        <w:rPr>
          <w:color w:val="231F20"/>
        </w:rPr>
        <w:t>фонд</w:t>
      </w:r>
      <w:r>
        <w:rPr>
          <w:color w:val="231F20"/>
          <w:spacing w:val="-7"/>
        </w:rPr>
        <w:t> </w:t>
      </w:r>
      <w:r>
        <w:rPr>
          <w:color w:val="231F20"/>
        </w:rPr>
        <w:t>68.7;</w:t>
      </w:r>
      <w:r>
        <w:rPr>
          <w:color w:val="231F20"/>
          <w:spacing w:val="-7"/>
        </w:rPr>
        <w:t> </w:t>
      </w:r>
      <w:r>
        <w:rPr>
          <w:color w:val="231F20"/>
        </w:rPr>
        <w:t>Слабије</w:t>
      </w:r>
      <w:r>
        <w:rPr>
          <w:color w:val="231F20"/>
          <w:spacing w:val="-7"/>
        </w:rPr>
        <w:t> </w:t>
      </w:r>
      <w:r>
        <w:rPr>
          <w:color w:val="231F20"/>
        </w:rPr>
        <w:t>развијени</w:t>
      </w:r>
      <w:r>
        <w:rPr>
          <w:color w:val="231F20"/>
          <w:spacing w:val="-7"/>
        </w:rPr>
        <w:t> </w:t>
      </w:r>
      <w:r>
        <w:rPr>
          <w:color w:val="231F20"/>
        </w:rPr>
        <w:t>региони</w:t>
      </w:r>
      <w:r>
        <w:rPr>
          <w:color w:val="231F20"/>
          <w:spacing w:val="-7"/>
        </w:rPr>
        <w:t> </w:t>
      </w:r>
      <w:r>
        <w:rPr>
          <w:color w:val="231F20"/>
        </w:rPr>
        <w:t>162.6;</w:t>
      </w:r>
      <w:r>
        <w:rPr>
          <w:color w:val="231F20"/>
          <w:spacing w:val="-7"/>
        </w:rPr>
        <w:t> </w:t>
      </w:r>
      <w:r>
        <w:rPr>
          <w:color w:val="231F20"/>
        </w:rPr>
        <w:t>Региони</w:t>
      </w:r>
      <w:r>
        <w:rPr>
          <w:color w:val="231F20"/>
          <w:spacing w:val="-7"/>
        </w:rPr>
        <w:t> </w:t>
      </w:r>
      <w:r>
        <w:rPr>
          <w:color w:val="231F20"/>
        </w:rPr>
        <w:t>у</w:t>
      </w:r>
      <w:r>
        <w:rPr>
          <w:color w:val="231F20"/>
          <w:spacing w:val="-7"/>
        </w:rPr>
        <w:t> </w:t>
      </w:r>
      <w:r>
        <w:rPr>
          <w:color w:val="231F20"/>
        </w:rPr>
        <w:t>транзи- цији 39.0; Развијенији региони 53.1; Сарадња 11.7; Додатна средства за слабо насељене регионе на крајњем северу 0.9; Инструмент за повезивање Европе (Connecting Europe Fаcility - CEF) у области саобраћаја, енергетике и информа- ционо-комуникационих</w:t>
      </w:r>
      <w:r>
        <w:rPr>
          <w:color w:val="231F20"/>
          <w:spacing w:val="-5"/>
        </w:rPr>
        <w:t> </w:t>
      </w:r>
      <w:r>
        <w:rPr>
          <w:color w:val="231F20"/>
        </w:rPr>
        <w:t>технологија</w:t>
      </w:r>
      <w:r>
        <w:rPr>
          <w:color w:val="231F20"/>
          <w:spacing w:val="-4"/>
        </w:rPr>
        <w:t> </w:t>
      </w:r>
      <w:r>
        <w:rPr>
          <w:color w:val="231F20"/>
        </w:rPr>
        <w:t>40.0),</w:t>
      </w:r>
      <w:r>
        <w:rPr>
          <w:color w:val="231F20"/>
          <w:spacing w:val="-4"/>
        </w:rPr>
        <w:t> </w:t>
      </w:r>
      <w:r>
        <w:rPr>
          <w:color w:val="231F20"/>
        </w:rPr>
        <w:t>укључујући</w:t>
      </w:r>
      <w:r>
        <w:rPr>
          <w:color w:val="231F20"/>
          <w:spacing w:val="-5"/>
        </w:rPr>
        <w:t> </w:t>
      </w:r>
      <w:r>
        <w:rPr>
          <w:color w:val="231F20"/>
        </w:rPr>
        <w:t>средства</w:t>
      </w:r>
      <w:r>
        <w:rPr>
          <w:color w:val="231F20"/>
          <w:spacing w:val="-4"/>
        </w:rPr>
        <w:t> </w:t>
      </w:r>
      <w:r>
        <w:rPr>
          <w:color w:val="231F20"/>
        </w:rPr>
        <w:t>за</w:t>
      </w:r>
      <w:r>
        <w:rPr>
          <w:color w:val="231F20"/>
          <w:spacing w:val="-4"/>
        </w:rPr>
        <w:t> </w:t>
      </w:r>
      <w:r>
        <w:rPr>
          <w:color w:val="231F20"/>
        </w:rPr>
        <w:t>нови</w:t>
      </w:r>
      <w:r>
        <w:rPr>
          <w:color w:val="231F20"/>
          <w:spacing w:val="-4"/>
        </w:rPr>
        <w:t> </w:t>
      </w:r>
      <w:r>
        <w:rPr>
          <w:color w:val="231F20"/>
        </w:rPr>
        <w:t>Инстру- мент за повезивање Европе, који треба да унапреди прекограничне пројекте у сектору енергетике, саобраћаја и информационих технологија.</w:t>
      </w:r>
    </w:p>
    <w:p>
      <w:pPr>
        <w:pStyle w:val="BodyText"/>
        <w:spacing w:line="242" w:lineRule="exact" w:before="115"/>
      </w:pPr>
      <w:r>
        <w:rPr>
          <w:color w:val="231F20"/>
        </w:rPr>
        <w:t>Законодавни</w:t>
      </w:r>
      <w:r>
        <w:rPr>
          <w:color w:val="231F20"/>
          <w:spacing w:val="-6"/>
        </w:rPr>
        <w:t> </w:t>
      </w:r>
      <w:r>
        <w:rPr>
          <w:color w:val="231F20"/>
        </w:rPr>
        <w:t>основ</w:t>
      </w:r>
      <w:r>
        <w:rPr>
          <w:color w:val="231F20"/>
          <w:spacing w:val="-6"/>
        </w:rPr>
        <w:t> </w:t>
      </w:r>
      <w:r>
        <w:rPr>
          <w:color w:val="231F20"/>
          <w:spacing w:val="-2"/>
        </w:rPr>
        <w:t>чине:</w:t>
      </w:r>
    </w:p>
    <w:p>
      <w:pPr>
        <w:pStyle w:val="ListParagraph"/>
        <w:numPr>
          <w:ilvl w:val="0"/>
          <w:numId w:val="25"/>
        </w:numPr>
        <w:tabs>
          <w:tab w:pos="2137" w:val="left" w:leader="none"/>
        </w:tabs>
        <w:spacing w:line="235" w:lineRule="auto" w:before="2" w:after="0"/>
        <w:ind w:left="2137" w:right="1128" w:hanging="360"/>
        <w:jc w:val="both"/>
        <w:rPr>
          <w:sz w:val="20"/>
        </w:rPr>
      </w:pPr>
      <w:r>
        <w:rPr>
          <w:color w:val="231F20"/>
          <w:sz w:val="20"/>
        </w:rPr>
        <w:t>општа</w:t>
      </w:r>
      <w:r>
        <w:rPr>
          <w:color w:val="231F20"/>
          <w:spacing w:val="-12"/>
          <w:sz w:val="20"/>
        </w:rPr>
        <w:t> </w:t>
      </w:r>
      <w:r>
        <w:rPr>
          <w:i/>
          <w:color w:val="231F20"/>
          <w:sz w:val="20"/>
        </w:rPr>
        <w:t>Уредба</w:t>
      </w:r>
      <w:r>
        <w:rPr>
          <w:i/>
          <w:color w:val="231F20"/>
          <w:spacing w:val="-11"/>
          <w:sz w:val="20"/>
        </w:rPr>
        <w:t> </w:t>
      </w:r>
      <w:r>
        <w:rPr>
          <w:i/>
          <w:color w:val="231F20"/>
          <w:sz w:val="20"/>
        </w:rPr>
        <w:t>(ЕУ)</w:t>
      </w:r>
      <w:r>
        <w:rPr>
          <w:i/>
          <w:color w:val="231F20"/>
          <w:spacing w:val="-11"/>
          <w:sz w:val="20"/>
        </w:rPr>
        <w:t> </w:t>
      </w:r>
      <w:r>
        <w:rPr>
          <w:i/>
          <w:color w:val="231F20"/>
          <w:sz w:val="20"/>
        </w:rPr>
        <w:t>бр.</w:t>
      </w:r>
      <w:r>
        <w:rPr>
          <w:i/>
          <w:color w:val="231F20"/>
          <w:spacing w:val="-12"/>
          <w:sz w:val="20"/>
        </w:rPr>
        <w:t> </w:t>
      </w:r>
      <w:r>
        <w:rPr>
          <w:i/>
          <w:color w:val="231F20"/>
          <w:sz w:val="20"/>
        </w:rPr>
        <w:t>1303/2013,</w:t>
      </w:r>
      <w:r>
        <w:rPr>
          <w:i/>
          <w:color w:val="231F20"/>
          <w:spacing w:val="-11"/>
          <w:sz w:val="20"/>
        </w:rPr>
        <w:t> </w:t>
      </w:r>
      <w:r>
        <w:rPr>
          <w:color w:val="231F20"/>
          <w:sz w:val="20"/>
        </w:rPr>
        <w:t>о</w:t>
      </w:r>
      <w:r>
        <w:rPr>
          <w:color w:val="231F20"/>
          <w:spacing w:val="-11"/>
          <w:sz w:val="20"/>
        </w:rPr>
        <w:t> </w:t>
      </w:r>
      <w:r>
        <w:rPr>
          <w:color w:val="231F20"/>
          <w:sz w:val="20"/>
        </w:rPr>
        <w:t>утврђивању</w:t>
      </w:r>
      <w:r>
        <w:rPr>
          <w:color w:val="231F20"/>
          <w:spacing w:val="-12"/>
          <w:sz w:val="20"/>
        </w:rPr>
        <w:t> </w:t>
      </w:r>
      <w:r>
        <w:rPr>
          <w:color w:val="231F20"/>
          <w:sz w:val="20"/>
        </w:rPr>
        <w:t>заједничких</w:t>
      </w:r>
      <w:r>
        <w:rPr>
          <w:color w:val="231F20"/>
          <w:spacing w:val="-11"/>
          <w:sz w:val="20"/>
        </w:rPr>
        <w:t> </w:t>
      </w:r>
      <w:r>
        <w:rPr>
          <w:color w:val="231F20"/>
          <w:sz w:val="20"/>
        </w:rPr>
        <w:t>одредби</w:t>
      </w:r>
      <w:r>
        <w:rPr>
          <w:color w:val="231F20"/>
          <w:spacing w:val="-11"/>
          <w:sz w:val="20"/>
        </w:rPr>
        <w:t> </w:t>
      </w:r>
      <w:r>
        <w:rPr>
          <w:color w:val="231F20"/>
          <w:sz w:val="20"/>
        </w:rPr>
        <w:t>за Европски фонд за регионални развој (ERDF), Европски социјални фонд (ESF),</w:t>
      </w:r>
      <w:r>
        <w:rPr>
          <w:color w:val="231F20"/>
          <w:spacing w:val="-5"/>
          <w:sz w:val="20"/>
        </w:rPr>
        <w:t> </w:t>
      </w:r>
      <w:r>
        <w:rPr>
          <w:color w:val="231F20"/>
          <w:sz w:val="20"/>
        </w:rPr>
        <w:t>Кохезиони</w:t>
      </w:r>
      <w:r>
        <w:rPr>
          <w:color w:val="231F20"/>
          <w:spacing w:val="-6"/>
          <w:sz w:val="20"/>
        </w:rPr>
        <w:t> </w:t>
      </w:r>
      <w:r>
        <w:rPr>
          <w:color w:val="231F20"/>
          <w:sz w:val="20"/>
        </w:rPr>
        <w:t>фонд</w:t>
      </w:r>
      <w:r>
        <w:rPr>
          <w:color w:val="231F20"/>
          <w:spacing w:val="-5"/>
          <w:sz w:val="20"/>
        </w:rPr>
        <w:t> </w:t>
      </w:r>
      <w:r>
        <w:rPr>
          <w:color w:val="231F20"/>
          <w:sz w:val="20"/>
        </w:rPr>
        <w:t>(CF),</w:t>
      </w:r>
      <w:r>
        <w:rPr>
          <w:color w:val="231F20"/>
          <w:spacing w:val="-5"/>
          <w:sz w:val="20"/>
        </w:rPr>
        <w:t> </w:t>
      </w:r>
      <w:r>
        <w:rPr>
          <w:color w:val="231F20"/>
          <w:sz w:val="20"/>
        </w:rPr>
        <w:t>Европски</w:t>
      </w:r>
      <w:r>
        <w:rPr>
          <w:color w:val="231F20"/>
          <w:spacing w:val="-5"/>
          <w:sz w:val="20"/>
        </w:rPr>
        <w:t> </w:t>
      </w:r>
      <w:r>
        <w:rPr>
          <w:color w:val="231F20"/>
          <w:sz w:val="20"/>
        </w:rPr>
        <w:t>пољопривредни</w:t>
      </w:r>
      <w:r>
        <w:rPr>
          <w:color w:val="231F20"/>
          <w:spacing w:val="-5"/>
          <w:sz w:val="20"/>
        </w:rPr>
        <w:t> </w:t>
      </w:r>
      <w:r>
        <w:rPr>
          <w:color w:val="231F20"/>
          <w:sz w:val="20"/>
        </w:rPr>
        <w:t>фонд</w:t>
      </w:r>
      <w:r>
        <w:rPr>
          <w:color w:val="231F20"/>
          <w:spacing w:val="-5"/>
          <w:sz w:val="20"/>
        </w:rPr>
        <w:t> </w:t>
      </w:r>
      <w:r>
        <w:rPr>
          <w:color w:val="231F20"/>
          <w:sz w:val="20"/>
        </w:rPr>
        <w:t>за</w:t>
      </w:r>
      <w:r>
        <w:rPr>
          <w:color w:val="231F20"/>
          <w:spacing w:val="-5"/>
          <w:sz w:val="20"/>
        </w:rPr>
        <w:t> </w:t>
      </w:r>
      <w:r>
        <w:rPr>
          <w:color w:val="231F20"/>
          <w:sz w:val="20"/>
        </w:rPr>
        <w:t>рурални развој (EAFRD), Европски фонд за поморство и рибарство (EMFF);</w:t>
      </w:r>
    </w:p>
    <w:p>
      <w:pPr>
        <w:pStyle w:val="ListParagraph"/>
        <w:numPr>
          <w:ilvl w:val="0"/>
          <w:numId w:val="25"/>
        </w:numPr>
        <w:tabs>
          <w:tab w:pos="2136" w:val="left" w:leader="none"/>
        </w:tabs>
        <w:spacing w:line="235" w:lineRule="auto" w:before="117" w:after="0"/>
        <w:ind w:left="2136" w:right="1130" w:hanging="360"/>
        <w:jc w:val="both"/>
        <w:rPr>
          <w:sz w:val="20"/>
        </w:rPr>
      </w:pPr>
      <w:r>
        <w:rPr>
          <w:color w:val="231F20"/>
          <w:sz w:val="20"/>
        </w:rPr>
        <w:t>посебне уредбе: о ERDF-у - </w:t>
      </w:r>
      <w:r>
        <w:rPr>
          <w:i/>
          <w:color w:val="231F20"/>
          <w:sz w:val="20"/>
        </w:rPr>
        <w:t>Уредба (EК) бр. 1301/2013</w:t>
      </w:r>
      <w:r>
        <w:rPr>
          <w:color w:val="231F20"/>
          <w:sz w:val="20"/>
        </w:rPr>
        <w:t>, о ESF-у - </w:t>
      </w:r>
      <w:r>
        <w:rPr>
          <w:i/>
          <w:color w:val="231F20"/>
          <w:sz w:val="20"/>
        </w:rPr>
        <w:t>Уредба (EК) бр. 1304/2013 </w:t>
      </w:r>
      <w:r>
        <w:rPr>
          <w:color w:val="231F20"/>
          <w:sz w:val="20"/>
        </w:rPr>
        <w:t>и о Кохезионом фонду - </w:t>
      </w:r>
      <w:r>
        <w:rPr>
          <w:i/>
          <w:color w:val="231F20"/>
          <w:sz w:val="20"/>
        </w:rPr>
        <w:t>Уредба (EК) бр. 1300/2013</w:t>
      </w:r>
      <w:r>
        <w:rPr>
          <w:color w:val="231F20"/>
          <w:sz w:val="20"/>
        </w:rPr>
        <w:t>. Ове</w:t>
      </w:r>
      <w:r>
        <w:rPr>
          <w:color w:val="231F20"/>
          <w:spacing w:val="-10"/>
          <w:sz w:val="20"/>
        </w:rPr>
        <w:t> </w:t>
      </w:r>
      <w:r>
        <w:rPr>
          <w:color w:val="231F20"/>
          <w:sz w:val="20"/>
        </w:rPr>
        <w:t>посебне</w:t>
      </w:r>
      <w:r>
        <w:rPr>
          <w:color w:val="231F20"/>
          <w:spacing w:val="-10"/>
          <w:sz w:val="20"/>
        </w:rPr>
        <w:t> </w:t>
      </w:r>
      <w:r>
        <w:rPr>
          <w:color w:val="231F20"/>
          <w:sz w:val="20"/>
        </w:rPr>
        <w:t>уредбе</w:t>
      </w:r>
      <w:r>
        <w:rPr>
          <w:color w:val="231F20"/>
          <w:spacing w:val="-10"/>
          <w:sz w:val="20"/>
        </w:rPr>
        <w:t> </w:t>
      </w:r>
      <w:r>
        <w:rPr>
          <w:color w:val="231F20"/>
          <w:sz w:val="20"/>
        </w:rPr>
        <w:t>садрже</w:t>
      </w:r>
      <w:r>
        <w:rPr>
          <w:color w:val="231F20"/>
          <w:spacing w:val="-10"/>
          <w:sz w:val="20"/>
        </w:rPr>
        <w:t> </w:t>
      </w:r>
      <w:r>
        <w:rPr>
          <w:color w:val="231F20"/>
          <w:sz w:val="20"/>
        </w:rPr>
        <w:t>специфичне</w:t>
      </w:r>
      <w:r>
        <w:rPr>
          <w:color w:val="231F20"/>
          <w:spacing w:val="-10"/>
          <w:sz w:val="20"/>
        </w:rPr>
        <w:t> </w:t>
      </w:r>
      <w:r>
        <w:rPr>
          <w:color w:val="231F20"/>
          <w:sz w:val="20"/>
        </w:rPr>
        <w:t>одредбе</w:t>
      </w:r>
      <w:r>
        <w:rPr>
          <w:color w:val="231F20"/>
          <w:spacing w:val="-10"/>
          <w:sz w:val="20"/>
        </w:rPr>
        <w:t> </w:t>
      </w:r>
      <w:r>
        <w:rPr>
          <w:color w:val="231F20"/>
          <w:sz w:val="20"/>
        </w:rPr>
        <w:t>за</w:t>
      </w:r>
      <w:r>
        <w:rPr>
          <w:color w:val="231F20"/>
          <w:spacing w:val="-10"/>
          <w:sz w:val="20"/>
        </w:rPr>
        <w:t> </w:t>
      </w:r>
      <w:r>
        <w:rPr>
          <w:color w:val="231F20"/>
          <w:sz w:val="20"/>
        </w:rPr>
        <w:t>сваки</w:t>
      </w:r>
      <w:r>
        <w:rPr>
          <w:color w:val="231F20"/>
          <w:spacing w:val="-10"/>
          <w:sz w:val="20"/>
        </w:rPr>
        <w:t> </w:t>
      </w:r>
      <w:r>
        <w:rPr>
          <w:color w:val="231F20"/>
          <w:sz w:val="20"/>
        </w:rPr>
        <w:t>фонд,</w:t>
      </w:r>
      <w:r>
        <w:rPr>
          <w:color w:val="231F20"/>
          <w:spacing w:val="-10"/>
          <w:sz w:val="20"/>
        </w:rPr>
        <w:t> </w:t>
      </w:r>
      <w:r>
        <w:rPr>
          <w:color w:val="231F20"/>
          <w:sz w:val="20"/>
        </w:rPr>
        <w:t>у</w:t>
      </w:r>
      <w:r>
        <w:rPr>
          <w:color w:val="231F20"/>
          <w:spacing w:val="-10"/>
          <w:sz w:val="20"/>
        </w:rPr>
        <w:t> </w:t>
      </w:r>
      <w:r>
        <w:rPr>
          <w:color w:val="231F20"/>
          <w:sz w:val="20"/>
        </w:rPr>
        <w:t>вези са обимом средстава, инвестиционим приоритетима и индикаторима;</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25"/>
        </w:numPr>
        <w:tabs>
          <w:tab w:pos="1853" w:val="left" w:leader="none"/>
        </w:tabs>
        <w:spacing w:line="235" w:lineRule="auto" w:before="41" w:after="0"/>
        <w:ind w:left="1853" w:right="1413" w:hanging="360"/>
        <w:jc w:val="both"/>
        <w:rPr>
          <w:sz w:val="20"/>
        </w:rPr>
      </w:pPr>
      <w:r>
        <w:rPr>
          <w:color w:val="231F20"/>
          <w:sz w:val="20"/>
        </w:rPr>
        <w:t>две додатне уредбе: о Европској територијалној сарадњи (Europeаn territoriаl</w:t>
      </w:r>
      <w:r>
        <w:rPr>
          <w:color w:val="231F20"/>
          <w:spacing w:val="-12"/>
          <w:sz w:val="20"/>
        </w:rPr>
        <w:t> </w:t>
      </w:r>
      <w:r>
        <w:rPr>
          <w:color w:val="231F20"/>
          <w:sz w:val="20"/>
        </w:rPr>
        <w:t>cooperаtion)</w:t>
      </w:r>
      <w:r>
        <w:rPr>
          <w:color w:val="231F20"/>
          <w:spacing w:val="-11"/>
          <w:sz w:val="20"/>
        </w:rPr>
        <w:t> </w:t>
      </w:r>
      <w:r>
        <w:rPr>
          <w:color w:val="231F20"/>
          <w:sz w:val="20"/>
        </w:rPr>
        <w:t>-</w:t>
      </w:r>
      <w:r>
        <w:rPr>
          <w:color w:val="231F20"/>
          <w:spacing w:val="-11"/>
          <w:sz w:val="20"/>
        </w:rPr>
        <w:t> </w:t>
      </w:r>
      <w:r>
        <w:rPr>
          <w:i/>
          <w:color w:val="231F20"/>
          <w:sz w:val="20"/>
        </w:rPr>
        <w:t>Уредба</w:t>
      </w:r>
      <w:r>
        <w:rPr>
          <w:i/>
          <w:color w:val="231F20"/>
          <w:spacing w:val="-12"/>
          <w:sz w:val="20"/>
        </w:rPr>
        <w:t> </w:t>
      </w:r>
      <w:r>
        <w:rPr>
          <w:i/>
          <w:color w:val="231F20"/>
          <w:sz w:val="20"/>
        </w:rPr>
        <w:t>(ЕУ)</w:t>
      </w:r>
      <w:r>
        <w:rPr>
          <w:i/>
          <w:color w:val="231F20"/>
          <w:spacing w:val="-11"/>
          <w:sz w:val="20"/>
        </w:rPr>
        <w:t> </w:t>
      </w:r>
      <w:r>
        <w:rPr>
          <w:i/>
          <w:color w:val="231F20"/>
          <w:sz w:val="20"/>
        </w:rPr>
        <w:t>бр.</w:t>
      </w:r>
      <w:r>
        <w:rPr>
          <w:i/>
          <w:color w:val="231F20"/>
          <w:spacing w:val="-11"/>
          <w:sz w:val="20"/>
        </w:rPr>
        <w:t> </w:t>
      </w:r>
      <w:r>
        <w:rPr>
          <w:i/>
          <w:color w:val="231F20"/>
          <w:sz w:val="20"/>
        </w:rPr>
        <w:t>1299/2013</w:t>
      </w:r>
      <w:r>
        <w:rPr>
          <w:i/>
          <w:color w:val="231F20"/>
          <w:spacing w:val="-12"/>
          <w:sz w:val="20"/>
        </w:rPr>
        <w:t> </w:t>
      </w:r>
      <w:r>
        <w:rPr>
          <w:color w:val="231F20"/>
          <w:sz w:val="20"/>
        </w:rPr>
        <w:t>и</w:t>
      </w:r>
      <w:r>
        <w:rPr>
          <w:color w:val="231F20"/>
          <w:spacing w:val="-11"/>
          <w:sz w:val="20"/>
        </w:rPr>
        <w:t> </w:t>
      </w:r>
      <w:r>
        <w:rPr>
          <w:color w:val="231F20"/>
          <w:sz w:val="20"/>
        </w:rPr>
        <w:t>Европској</w:t>
      </w:r>
      <w:r>
        <w:rPr>
          <w:color w:val="231F20"/>
          <w:spacing w:val="-11"/>
          <w:sz w:val="20"/>
        </w:rPr>
        <w:t> </w:t>
      </w:r>
      <w:r>
        <w:rPr>
          <w:color w:val="231F20"/>
          <w:sz w:val="20"/>
        </w:rPr>
        <w:t>групацији за</w:t>
      </w:r>
      <w:r>
        <w:rPr>
          <w:color w:val="231F20"/>
          <w:spacing w:val="-9"/>
          <w:sz w:val="20"/>
        </w:rPr>
        <w:t> </w:t>
      </w:r>
      <w:r>
        <w:rPr>
          <w:color w:val="231F20"/>
          <w:sz w:val="20"/>
        </w:rPr>
        <w:t>територијалну</w:t>
      </w:r>
      <w:r>
        <w:rPr>
          <w:color w:val="231F20"/>
          <w:spacing w:val="-9"/>
          <w:sz w:val="20"/>
        </w:rPr>
        <w:t> </w:t>
      </w:r>
      <w:r>
        <w:rPr>
          <w:color w:val="231F20"/>
          <w:sz w:val="20"/>
        </w:rPr>
        <w:t>сарадњу</w:t>
      </w:r>
      <w:r>
        <w:rPr>
          <w:color w:val="231F20"/>
          <w:spacing w:val="-9"/>
          <w:sz w:val="20"/>
        </w:rPr>
        <w:t> </w:t>
      </w:r>
      <w:r>
        <w:rPr>
          <w:color w:val="231F20"/>
          <w:sz w:val="20"/>
        </w:rPr>
        <w:t>(Europeаn</w:t>
      </w:r>
      <w:r>
        <w:rPr>
          <w:color w:val="231F20"/>
          <w:spacing w:val="-9"/>
          <w:sz w:val="20"/>
        </w:rPr>
        <w:t> </w:t>
      </w:r>
      <w:r>
        <w:rPr>
          <w:color w:val="231F20"/>
          <w:sz w:val="20"/>
        </w:rPr>
        <w:t>Grouping</w:t>
      </w:r>
      <w:r>
        <w:rPr>
          <w:color w:val="231F20"/>
          <w:spacing w:val="-9"/>
          <w:sz w:val="20"/>
        </w:rPr>
        <w:t> </w:t>
      </w:r>
      <w:r>
        <w:rPr>
          <w:color w:val="231F20"/>
          <w:sz w:val="20"/>
        </w:rPr>
        <w:t>of</w:t>
      </w:r>
      <w:r>
        <w:rPr>
          <w:color w:val="231F20"/>
          <w:spacing w:val="-9"/>
          <w:sz w:val="20"/>
        </w:rPr>
        <w:t> </w:t>
      </w:r>
      <w:r>
        <w:rPr>
          <w:color w:val="231F20"/>
          <w:sz w:val="20"/>
        </w:rPr>
        <w:t>Territoriаl</w:t>
      </w:r>
      <w:r>
        <w:rPr>
          <w:color w:val="231F20"/>
          <w:spacing w:val="-9"/>
          <w:sz w:val="20"/>
        </w:rPr>
        <w:t> </w:t>
      </w:r>
      <w:r>
        <w:rPr>
          <w:color w:val="231F20"/>
          <w:sz w:val="20"/>
        </w:rPr>
        <w:t>Cooperаtion)</w:t>
      </w:r>
    </w:p>
    <w:p>
      <w:pPr>
        <w:spacing w:line="243" w:lineRule="exact" w:before="0"/>
        <w:ind w:left="1853" w:right="0" w:firstLine="0"/>
        <w:jc w:val="both"/>
        <w:rPr>
          <w:sz w:val="20"/>
        </w:rPr>
      </w:pPr>
      <w:r>
        <w:rPr>
          <w:color w:val="231F20"/>
          <w:sz w:val="20"/>
        </w:rPr>
        <w:t>-</w:t>
      </w:r>
      <w:r>
        <w:rPr>
          <w:color w:val="231F20"/>
          <w:spacing w:val="-5"/>
          <w:sz w:val="20"/>
        </w:rPr>
        <w:t> </w:t>
      </w:r>
      <w:r>
        <w:rPr>
          <w:i/>
          <w:color w:val="231F20"/>
          <w:sz w:val="20"/>
        </w:rPr>
        <w:t>Уредба</w:t>
      </w:r>
      <w:r>
        <w:rPr>
          <w:i/>
          <w:color w:val="231F20"/>
          <w:spacing w:val="-5"/>
          <w:sz w:val="20"/>
        </w:rPr>
        <w:t> </w:t>
      </w:r>
      <w:r>
        <w:rPr>
          <w:i/>
          <w:color w:val="231F20"/>
          <w:sz w:val="20"/>
        </w:rPr>
        <w:t>(EК)</w:t>
      </w:r>
      <w:r>
        <w:rPr>
          <w:i/>
          <w:color w:val="231F20"/>
          <w:spacing w:val="-5"/>
          <w:sz w:val="20"/>
        </w:rPr>
        <w:t> </w:t>
      </w:r>
      <w:r>
        <w:rPr>
          <w:i/>
          <w:color w:val="231F20"/>
          <w:sz w:val="20"/>
        </w:rPr>
        <w:t>бр.</w:t>
      </w:r>
      <w:r>
        <w:rPr>
          <w:i/>
          <w:color w:val="231F20"/>
          <w:spacing w:val="-5"/>
          <w:sz w:val="20"/>
        </w:rPr>
        <w:t> </w:t>
      </w:r>
      <w:r>
        <w:rPr>
          <w:i/>
          <w:color w:val="231F20"/>
          <w:spacing w:val="-2"/>
          <w:sz w:val="20"/>
        </w:rPr>
        <w:t>1302/2013</w:t>
      </w:r>
      <w:r>
        <w:rPr>
          <w:color w:val="231F20"/>
          <w:spacing w:val="-2"/>
          <w:sz w:val="20"/>
        </w:rPr>
        <w:t>.</w:t>
      </w:r>
    </w:p>
    <w:p>
      <w:pPr>
        <w:pStyle w:val="BodyText"/>
        <w:spacing w:before="212"/>
        <w:ind w:left="1133"/>
      </w:pPr>
      <w:r>
        <w:rPr>
          <w:color w:val="231F20"/>
        </w:rPr>
        <w:t>Општа</w:t>
      </w:r>
      <w:r>
        <w:rPr>
          <w:color w:val="231F20"/>
          <w:spacing w:val="-4"/>
        </w:rPr>
        <w:t> </w:t>
      </w:r>
      <w:r>
        <w:rPr>
          <w:color w:val="231F20"/>
        </w:rPr>
        <w:t>уредба</w:t>
      </w:r>
      <w:r>
        <w:rPr>
          <w:color w:val="231F20"/>
          <w:spacing w:val="-4"/>
        </w:rPr>
        <w:t> </w:t>
      </w:r>
      <w:r>
        <w:rPr>
          <w:color w:val="231F20"/>
        </w:rPr>
        <w:t>је</w:t>
      </w:r>
      <w:r>
        <w:rPr>
          <w:color w:val="231F20"/>
          <w:spacing w:val="-4"/>
        </w:rPr>
        <w:t> </w:t>
      </w:r>
      <w:r>
        <w:rPr>
          <w:color w:val="231F20"/>
        </w:rPr>
        <w:t>подељена</w:t>
      </w:r>
      <w:r>
        <w:rPr>
          <w:color w:val="231F20"/>
          <w:spacing w:val="-4"/>
        </w:rPr>
        <w:t> </w:t>
      </w:r>
      <w:r>
        <w:rPr>
          <w:color w:val="231F20"/>
        </w:rPr>
        <w:t>на</w:t>
      </w:r>
      <w:r>
        <w:rPr>
          <w:color w:val="231F20"/>
          <w:spacing w:val="-4"/>
        </w:rPr>
        <w:t> </w:t>
      </w:r>
      <w:r>
        <w:rPr>
          <w:color w:val="231F20"/>
        </w:rPr>
        <w:t>два</w:t>
      </w:r>
      <w:r>
        <w:rPr>
          <w:color w:val="231F20"/>
          <w:spacing w:val="-3"/>
        </w:rPr>
        <w:t> </w:t>
      </w:r>
      <w:r>
        <w:rPr>
          <w:color w:val="231F20"/>
          <w:spacing w:val="-2"/>
        </w:rPr>
        <w:t>дела:</w:t>
      </w:r>
    </w:p>
    <w:p>
      <w:pPr>
        <w:pStyle w:val="ListParagraph"/>
        <w:numPr>
          <w:ilvl w:val="0"/>
          <w:numId w:val="26"/>
        </w:numPr>
        <w:tabs>
          <w:tab w:pos="1853" w:val="left" w:leader="none"/>
        </w:tabs>
        <w:spacing w:line="235" w:lineRule="auto" w:before="114" w:after="0"/>
        <w:ind w:left="1853" w:right="1414" w:hanging="360"/>
        <w:jc w:val="both"/>
        <w:rPr>
          <w:sz w:val="20"/>
        </w:rPr>
      </w:pPr>
      <w:r>
        <w:rPr>
          <w:color w:val="231F20"/>
          <w:sz w:val="20"/>
        </w:rPr>
        <w:t>У првом делу се наводи низ заједничких одредби за пет фондова и заједнички елементи стратешког планирања и програмирања; темат- ски циљеви повезани са стратегијом „Европа 2020“, која ће бити у основи ових фондова; и одредбе о Заједничком стратешком оквиру (Common Strаtegic Frаmework) и уговорима о партнерству са сваком државом чланицом. Заједничка правила ће такође обухватити крите- ријуме прихватљивости, финансијске инструменте, као и начела упра- вљања и контроле.</w:t>
      </w:r>
    </w:p>
    <w:p>
      <w:pPr>
        <w:pStyle w:val="ListParagraph"/>
        <w:numPr>
          <w:ilvl w:val="0"/>
          <w:numId w:val="26"/>
        </w:numPr>
        <w:tabs>
          <w:tab w:pos="1853" w:val="left" w:leader="none"/>
        </w:tabs>
        <w:spacing w:line="235" w:lineRule="auto" w:before="119" w:after="0"/>
        <w:ind w:left="1853" w:right="1413" w:hanging="360"/>
        <w:jc w:val="both"/>
        <w:rPr>
          <w:sz w:val="20"/>
        </w:rPr>
      </w:pPr>
      <w:r>
        <w:rPr>
          <w:color w:val="231F20"/>
          <w:sz w:val="20"/>
        </w:rPr>
        <w:t>У другом делу опште уредбе се наводе посебне одредбе за ERDF, ESF</w:t>
      </w:r>
      <w:r>
        <w:rPr>
          <w:color w:val="231F20"/>
          <w:spacing w:val="40"/>
          <w:sz w:val="20"/>
        </w:rPr>
        <w:t> </w:t>
      </w:r>
      <w:r>
        <w:rPr>
          <w:color w:val="231F20"/>
          <w:sz w:val="20"/>
        </w:rPr>
        <w:t>и Кохезиони фонд. Оне се односе на мисију и циљеве кохезионе по- литике, финансијски оквир, специфичности</w:t>
      </w:r>
      <w:r>
        <w:rPr>
          <w:color w:val="231F20"/>
          <w:spacing w:val="-1"/>
          <w:sz w:val="20"/>
        </w:rPr>
        <w:t> </w:t>
      </w:r>
      <w:r>
        <w:rPr>
          <w:color w:val="231F20"/>
          <w:sz w:val="20"/>
        </w:rPr>
        <w:t>у погледу програмирања и извештавања, главне пројекте и заједничке акционе планове. У њему се</w:t>
      </w:r>
      <w:r>
        <w:rPr>
          <w:color w:val="231F20"/>
          <w:spacing w:val="-8"/>
          <w:sz w:val="20"/>
        </w:rPr>
        <w:t> </w:t>
      </w:r>
      <w:r>
        <w:rPr>
          <w:color w:val="231F20"/>
          <w:sz w:val="20"/>
        </w:rPr>
        <w:t>такође</w:t>
      </w:r>
      <w:r>
        <w:rPr>
          <w:color w:val="231F20"/>
          <w:spacing w:val="-8"/>
          <w:sz w:val="20"/>
        </w:rPr>
        <w:t> </w:t>
      </w:r>
      <w:r>
        <w:rPr>
          <w:color w:val="231F20"/>
          <w:sz w:val="20"/>
        </w:rPr>
        <w:t>наводе</w:t>
      </w:r>
      <w:r>
        <w:rPr>
          <w:color w:val="231F20"/>
          <w:spacing w:val="-8"/>
          <w:sz w:val="20"/>
        </w:rPr>
        <w:t> </w:t>
      </w:r>
      <w:r>
        <w:rPr>
          <w:color w:val="231F20"/>
          <w:sz w:val="20"/>
        </w:rPr>
        <w:t>детаљни</w:t>
      </w:r>
      <w:r>
        <w:rPr>
          <w:color w:val="231F20"/>
          <w:spacing w:val="-8"/>
          <w:sz w:val="20"/>
        </w:rPr>
        <w:t> </w:t>
      </w:r>
      <w:r>
        <w:rPr>
          <w:color w:val="231F20"/>
          <w:sz w:val="20"/>
        </w:rPr>
        <w:t>услови</w:t>
      </w:r>
      <w:r>
        <w:rPr>
          <w:color w:val="231F20"/>
          <w:spacing w:val="-8"/>
          <w:sz w:val="20"/>
        </w:rPr>
        <w:t> </w:t>
      </w:r>
      <w:r>
        <w:rPr>
          <w:color w:val="231F20"/>
          <w:sz w:val="20"/>
        </w:rPr>
        <w:t>у</w:t>
      </w:r>
      <w:r>
        <w:rPr>
          <w:color w:val="231F20"/>
          <w:spacing w:val="-8"/>
          <w:sz w:val="20"/>
        </w:rPr>
        <w:t> </w:t>
      </w:r>
      <w:r>
        <w:rPr>
          <w:color w:val="231F20"/>
          <w:sz w:val="20"/>
        </w:rPr>
        <w:t>вези</w:t>
      </w:r>
      <w:r>
        <w:rPr>
          <w:color w:val="231F20"/>
          <w:spacing w:val="-8"/>
          <w:sz w:val="20"/>
        </w:rPr>
        <w:t> </w:t>
      </w:r>
      <w:r>
        <w:rPr>
          <w:color w:val="231F20"/>
          <w:sz w:val="20"/>
        </w:rPr>
        <w:t>са</w:t>
      </w:r>
      <w:r>
        <w:rPr>
          <w:color w:val="231F20"/>
          <w:spacing w:val="-8"/>
          <w:sz w:val="20"/>
        </w:rPr>
        <w:t> </w:t>
      </w:r>
      <w:r>
        <w:rPr>
          <w:color w:val="231F20"/>
          <w:sz w:val="20"/>
        </w:rPr>
        <w:t>управљањем</w:t>
      </w:r>
      <w:r>
        <w:rPr>
          <w:color w:val="231F20"/>
          <w:spacing w:val="-8"/>
          <w:sz w:val="20"/>
        </w:rPr>
        <w:t> </w:t>
      </w:r>
      <w:r>
        <w:rPr>
          <w:color w:val="231F20"/>
          <w:sz w:val="20"/>
        </w:rPr>
        <w:t>и</w:t>
      </w:r>
      <w:r>
        <w:rPr>
          <w:color w:val="231F20"/>
          <w:spacing w:val="-8"/>
          <w:sz w:val="20"/>
        </w:rPr>
        <w:t> </w:t>
      </w:r>
      <w:r>
        <w:rPr>
          <w:color w:val="231F20"/>
          <w:sz w:val="20"/>
        </w:rPr>
        <w:t>контролом</w:t>
      </w:r>
      <w:r>
        <w:rPr>
          <w:color w:val="231F20"/>
          <w:spacing w:val="-8"/>
          <w:sz w:val="20"/>
        </w:rPr>
        <w:t> </w:t>
      </w:r>
      <w:r>
        <w:rPr>
          <w:color w:val="231F20"/>
          <w:sz w:val="20"/>
        </w:rPr>
        <w:t>у оквиру кохезионе политике, као и специфичности у погледу финансиј- ског управљања.</w:t>
      </w:r>
    </w:p>
    <w:p>
      <w:pPr>
        <w:pStyle w:val="BodyText"/>
        <w:spacing w:line="235" w:lineRule="auto" w:before="62"/>
        <w:ind w:left="1133" w:right="1411"/>
      </w:pPr>
      <w:r>
        <w:rPr>
          <w:color w:val="231F20"/>
        </w:rPr>
        <w:t>Сви европски региони могу користити средства из ERDF-а и ESF-а, али разлика између „слабије развијених региона“, „региона у транзицији“ и „развијенијих региона“</w:t>
      </w:r>
      <w:r>
        <w:rPr>
          <w:color w:val="231F20"/>
          <w:spacing w:val="-12"/>
        </w:rPr>
        <w:t> </w:t>
      </w:r>
      <w:r>
        <w:rPr>
          <w:color w:val="231F20"/>
        </w:rPr>
        <w:t>је</w:t>
      </w:r>
      <w:r>
        <w:rPr>
          <w:color w:val="231F20"/>
          <w:spacing w:val="-11"/>
        </w:rPr>
        <w:t> </w:t>
      </w:r>
      <w:r>
        <w:rPr>
          <w:color w:val="231F20"/>
        </w:rPr>
        <w:t>установљена</w:t>
      </w:r>
      <w:r>
        <w:rPr>
          <w:color w:val="231F20"/>
          <w:spacing w:val="-11"/>
        </w:rPr>
        <w:t> </w:t>
      </w:r>
      <w:r>
        <w:rPr>
          <w:color w:val="231F20"/>
        </w:rPr>
        <w:t>како</w:t>
      </w:r>
      <w:r>
        <w:rPr>
          <w:color w:val="231F20"/>
          <w:spacing w:val="-12"/>
        </w:rPr>
        <w:t> </w:t>
      </w:r>
      <w:r>
        <w:rPr>
          <w:color w:val="231F20"/>
        </w:rPr>
        <w:t>би</w:t>
      </w:r>
      <w:r>
        <w:rPr>
          <w:color w:val="231F20"/>
          <w:spacing w:val="-11"/>
        </w:rPr>
        <w:t> </w:t>
      </w:r>
      <w:r>
        <w:rPr>
          <w:color w:val="231F20"/>
        </w:rPr>
        <w:t>се</w:t>
      </w:r>
      <w:r>
        <w:rPr>
          <w:color w:val="231F20"/>
          <w:spacing w:val="-11"/>
        </w:rPr>
        <w:t> </w:t>
      </w:r>
      <w:r>
        <w:rPr>
          <w:color w:val="231F20"/>
        </w:rPr>
        <w:t>обезбедила</w:t>
      </w:r>
      <w:r>
        <w:rPr>
          <w:color w:val="231F20"/>
          <w:spacing w:val="-12"/>
        </w:rPr>
        <w:t> </w:t>
      </w:r>
      <w:r>
        <w:rPr>
          <w:color w:val="231F20"/>
        </w:rPr>
        <w:t>концентрација</w:t>
      </w:r>
      <w:r>
        <w:rPr>
          <w:color w:val="231F20"/>
          <w:spacing w:val="-11"/>
        </w:rPr>
        <w:t> </w:t>
      </w:r>
      <w:r>
        <w:rPr>
          <w:color w:val="231F20"/>
        </w:rPr>
        <w:t>средстава</w:t>
      </w:r>
      <w:r>
        <w:rPr>
          <w:color w:val="231F20"/>
          <w:spacing w:val="-11"/>
        </w:rPr>
        <w:t> </w:t>
      </w:r>
      <w:r>
        <w:rPr>
          <w:color w:val="231F20"/>
        </w:rPr>
        <w:t>према нивоу бруто домаћег производа.</w:t>
      </w:r>
    </w:p>
    <w:p>
      <w:pPr>
        <w:pStyle w:val="ListParagraph"/>
        <w:numPr>
          <w:ilvl w:val="1"/>
          <w:numId w:val="26"/>
        </w:numPr>
        <w:tabs>
          <w:tab w:pos="1853" w:val="left" w:leader="none"/>
        </w:tabs>
        <w:spacing w:line="235" w:lineRule="auto" w:before="59" w:after="0"/>
        <w:ind w:left="1853" w:right="1413" w:hanging="360"/>
        <w:jc w:val="both"/>
        <w:rPr>
          <w:sz w:val="20"/>
        </w:rPr>
      </w:pPr>
      <w:r>
        <w:rPr>
          <w:i/>
          <w:color w:val="231F20"/>
          <w:sz w:val="20"/>
        </w:rPr>
        <w:t>Слабије развијени региони</w:t>
      </w:r>
      <w:r>
        <w:rPr>
          <w:color w:val="231F20"/>
          <w:sz w:val="20"/>
        </w:rPr>
        <w:t>: ова категорија се односи на оне регионе чији БДП по глави становника износи мање од 75 % од просечног БДП у ЕУ-27;</w:t>
      </w:r>
    </w:p>
    <w:p>
      <w:pPr>
        <w:pStyle w:val="ListParagraph"/>
        <w:numPr>
          <w:ilvl w:val="1"/>
          <w:numId w:val="26"/>
        </w:numPr>
        <w:tabs>
          <w:tab w:pos="1853" w:val="left" w:leader="none"/>
        </w:tabs>
        <w:spacing w:line="235" w:lineRule="auto" w:before="116" w:after="0"/>
        <w:ind w:left="1853" w:right="1413" w:hanging="360"/>
        <w:jc w:val="both"/>
        <w:rPr>
          <w:sz w:val="20"/>
        </w:rPr>
      </w:pPr>
      <w:r>
        <w:rPr>
          <w:i/>
          <w:color w:val="231F20"/>
          <w:sz w:val="20"/>
        </w:rPr>
        <w:t>Региони</w:t>
      </w:r>
      <w:r>
        <w:rPr>
          <w:i/>
          <w:color w:val="231F20"/>
          <w:spacing w:val="-8"/>
          <w:sz w:val="20"/>
        </w:rPr>
        <w:t> </w:t>
      </w:r>
      <w:r>
        <w:rPr>
          <w:i/>
          <w:color w:val="231F20"/>
          <w:sz w:val="20"/>
        </w:rPr>
        <w:t>у</w:t>
      </w:r>
      <w:r>
        <w:rPr>
          <w:i/>
          <w:color w:val="231F20"/>
          <w:spacing w:val="-8"/>
          <w:sz w:val="20"/>
        </w:rPr>
        <w:t> </w:t>
      </w:r>
      <w:r>
        <w:rPr>
          <w:i/>
          <w:color w:val="231F20"/>
          <w:sz w:val="20"/>
        </w:rPr>
        <w:t>транзицији</w:t>
      </w:r>
      <w:r>
        <w:rPr>
          <w:color w:val="231F20"/>
          <w:sz w:val="20"/>
        </w:rPr>
        <w:t>:</w:t>
      </w:r>
      <w:r>
        <w:rPr>
          <w:color w:val="231F20"/>
          <w:spacing w:val="-8"/>
          <w:sz w:val="20"/>
        </w:rPr>
        <w:t> </w:t>
      </w:r>
      <w:r>
        <w:rPr>
          <w:color w:val="231F20"/>
          <w:sz w:val="20"/>
        </w:rPr>
        <w:t>нова</w:t>
      </w:r>
      <w:r>
        <w:rPr>
          <w:color w:val="231F20"/>
          <w:spacing w:val="-8"/>
          <w:sz w:val="20"/>
        </w:rPr>
        <w:t> </w:t>
      </w:r>
      <w:r>
        <w:rPr>
          <w:color w:val="231F20"/>
          <w:sz w:val="20"/>
        </w:rPr>
        <w:t>категорија</w:t>
      </w:r>
      <w:r>
        <w:rPr>
          <w:color w:val="231F20"/>
          <w:spacing w:val="-8"/>
          <w:sz w:val="20"/>
        </w:rPr>
        <w:t> </w:t>
      </w:r>
      <w:r>
        <w:rPr>
          <w:color w:val="231F20"/>
          <w:sz w:val="20"/>
        </w:rPr>
        <w:t>региона,</w:t>
      </w:r>
      <w:r>
        <w:rPr>
          <w:color w:val="231F20"/>
          <w:spacing w:val="-8"/>
          <w:sz w:val="20"/>
        </w:rPr>
        <w:t> </w:t>
      </w:r>
      <w:r>
        <w:rPr>
          <w:color w:val="231F20"/>
          <w:sz w:val="20"/>
        </w:rPr>
        <w:t>која</w:t>
      </w:r>
      <w:r>
        <w:rPr>
          <w:color w:val="231F20"/>
          <w:spacing w:val="-8"/>
          <w:sz w:val="20"/>
        </w:rPr>
        <w:t> </w:t>
      </w:r>
      <w:r>
        <w:rPr>
          <w:color w:val="231F20"/>
          <w:sz w:val="20"/>
        </w:rPr>
        <w:t>обухвата</w:t>
      </w:r>
      <w:r>
        <w:rPr>
          <w:color w:val="231F20"/>
          <w:spacing w:val="-8"/>
          <w:sz w:val="20"/>
        </w:rPr>
        <w:t> </w:t>
      </w:r>
      <w:r>
        <w:rPr>
          <w:color w:val="231F20"/>
          <w:sz w:val="20"/>
        </w:rPr>
        <w:t>све</w:t>
      </w:r>
      <w:r>
        <w:rPr>
          <w:color w:val="231F20"/>
          <w:spacing w:val="-8"/>
          <w:sz w:val="20"/>
        </w:rPr>
        <w:t> </w:t>
      </w:r>
      <w:r>
        <w:rPr>
          <w:color w:val="231F20"/>
          <w:sz w:val="20"/>
        </w:rPr>
        <w:t>реги- оне</w:t>
      </w:r>
      <w:r>
        <w:rPr>
          <w:color w:val="231F20"/>
          <w:spacing w:val="-12"/>
          <w:sz w:val="20"/>
        </w:rPr>
        <w:t> </w:t>
      </w:r>
      <w:r>
        <w:rPr>
          <w:color w:val="231F20"/>
          <w:sz w:val="20"/>
        </w:rPr>
        <w:t>чији</w:t>
      </w:r>
      <w:r>
        <w:rPr>
          <w:color w:val="231F20"/>
          <w:spacing w:val="-11"/>
          <w:sz w:val="20"/>
        </w:rPr>
        <w:t> </w:t>
      </w:r>
      <w:r>
        <w:rPr>
          <w:color w:val="231F20"/>
          <w:sz w:val="20"/>
        </w:rPr>
        <w:t>је</w:t>
      </w:r>
      <w:r>
        <w:rPr>
          <w:color w:val="231F20"/>
          <w:spacing w:val="-11"/>
          <w:sz w:val="20"/>
        </w:rPr>
        <w:t> </w:t>
      </w:r>
      <w:r>
        <w:rPr>
          <w:color w:val="231F20"/>
          <w:sz w:val="20"/>
        </w:rPr>
        <w:t>БДП</w:t>
      </w:r>
      <w:r>
        <w:rPr>
          <w:color w:val="231F20"/>
          <w:spacing w:val="-12"/>
          <w:sz w:val="20"/>
        </w:rPr>
        <w:t> </w:t>
      </w:r>
      <w:r>
        <w:rPr>
          <w:color w:val="231F20"/>
          <w:sz w:val="20"/>
        </w:rPr>
        <w:t>по</w:t>
      </w:r>
      <w:r>
        <w:rPr>
          <w:color w:val="231F20"/>
          <w:spacing w:val="-11"/>
          <w:sz w:val="20"/>
        </w:rPr>
        <w:t> </w:t>
      </w:r>
      <w:r>
        <w:rPr>
          <w:color w:val="231F20"/>
          <w:sz w:val="20"/>
        </w:rPr>
        <w:t>глави</w:t>
      </w:r>
      <w:r>
        <w:rPr>
          <w:color w:val="231F20"/>
          <w:spacing w:val="-11"/>
          <w:sz w:val="20"/>
        </w:rPr>
        <w:t> </w:t>
      </w:r>
      <w:r>
        <w:rPr>
          <w:color w:val="231F20"/>
          <w:sz w:val="20"/>
        </w:rPr>
        <w:t>становника</w:t>
      </w:r>
      <w:r>
        <w:rPr>
          <w:color w:val="231F20"/>
          <w:spacing w:val="-12"/>
          <w:sz w:val="20"/>
        </w:rPr>
        <w:t> </w:t>
      </w:r>
      <w:r>
        <w:rPr>
          <w:color w:val="231F20"/>
          <w:sz w:val="20"/>
        </w:rPr>
        <w:t>између</w:t>
      </w:r>
      <w:r>
        <w:rPr>
          <w:color w:val="231F20"/>
          <w:spacing w:val="-11"/>
          <w:sz w:val="20"/>
        </w:rPr>
        <w:t> </w:t>
      </w:r>
      <w:r>
        <w:rPr>
          <w:color w:val="231F20"/>
          <w:sz w:val="20"/>
        </w:rPr>
        <w:t>75</w:t>
      </w:r>
      <w:r>
        <w:rPr>
          <w:color w:val="231F20"/>
          <w:spacing w:val="-11"/>
          <w:sz w:val="20"/>
        </w:rPr>
        <w:t> </w:t>
      </w:r>
      <w:r>
        <w:rPr>
          <w:color w:val="231F20"/>
          <w:sz w:val="20"/>
        </w:rPr>
        <w:t>%</w:t>
      </w:r>
      <w:r>
        <w:rPr>
          <w:color w:val="231F20"/>
          <w:spacing w:val="-12"/>
          <w:sz w:val="20"/>
        </w:rPr>
        <w:t> </w:t>
      </w:r>
      <w:r>
        <w:rPr>
          <w:color w:val="231F20"/>
          <w:sz w:val="20"/>
        </w:rPr>
        <w:t>и</w:t>
      </w:r>
      <w:r>
        <w:rPr>
          <w:color w:val="231F20"/>
          <w:spacing w:val="-11"/>
          <w:sz w:val="20"/>
        </w:rPr>
        <w:t> </w:t>
      </w:r>
      <w:r>
        <w:rPr>
          <w:color w:val="231F20"/>
          <w:sz w:val="20"/>
        </w:rPr>
        <w:t>90</w:t>
      </w:r>
      <w:r>
        <w:rPr>
          <w:color w:val="231F20"/>
          <w:spacing w:val="-11"/>
          <w:sz w:val="20"/>
        </w:rPr>
        <w:t> </w:t>
      </w:r>
      <w:r>
        <w:rPr>
          <w:color w:val="231F20"/>
          <w:sz w:val="20"/>
        </w:rPr>
        <w:t>%</w:t>
      </w:r>
      <w:r>
        <w:rPr>
          <w:color w:val="231F20"/>
          <w:spacing w:val="-11"/>
          <w:sz w:val="20"/>
        </w:rPr>
        <w:t> </w:t>
      </w:r>
      <w:r>
        <w:rPr>
          <w:color w:val="231F20"/>
          <w:sz w:val="20"/>
        </w:rPr>
        <w:t>просека</w:t>
      </w:r>
      <w:r>
        <w:rPr>
          <w:color w:val="231F20"/>
          <w:spacing w:val="-12"/>
          <w:sz w:val="20"/>
        </w:rPr>
        <w:t> </w:t>
      </w:r>
      <w:r>
        <w:rPr>
          <w:color w:val="231F20"/>
          <w:sz w:val="20"/>
        </w:rPr>
        <w:t>у</w:t>
      </w:r>
      <w:r>
        <w:rPr>
          <w:color w:val="231F20"/>
          <w:spacing w:val="-11"/>
          <w:sz w:val="20"/>
        </w:rPr>
        <w:t> </w:t>
      </w:r>
      <w:r>
        <w:rPr>
          <w:color w:val="231F20"/>
          <w:sz w:val="20"/>
        </w:rPr>
        <w:t>EУ-27;</w:t>
      </w:r>
    </w:p>
    <w:p>
      <w:pPr>
        <w:pStyle w:val="ListParagraph"/>
        <w:numPr>
          <w:ilvl w:val="1"/>
          <w:numId w:val="26"/>
        </w:numPr>
        <w:tabs>
          <w:tab w:pos="1853" w:val="left" w:leader="none"/>
        </w:tabs>
        <w:spacing w:line="235" w:lineRule="auto" w:before="115" w:after="0"/>
        <w:ind w:left="1853" w:right="1414" w:hanging="360"/>
        <w:jc w:val="both"/>
        <w:rPr>
          <w:sz w:val="20"/>
        </w:rPr>
      </w:pPr>
      <w:r>
        <w:rPr>
          <w:i/>
          <w:color w:val="231F20"/>
          <w:sz w:val="20"/>
        </w:rPr>
        <w:t>Развијенији региони</w:t>
      </w:r>
      <w:r>
        <w:rPr>
          <w:color w:val="231F20"/>
          <w:sz w:val="20"/>
        </w:rPr>
        <w:t>: ова категорија се односи на оне регионе чији је БДП по глави становника виши од 90 % од просечног БДП у ЕУ-27.</w:t>
      </w:r>
    </w:p>
    <w:p>
      <w:pPr>
        <w:pStyle w:val="BodyText"/>
        <w:spacing w:line="235" w:lineRule="auto" w:before="161"/>
        <w:ind w:left="1133" w:right="1414"/>
      </w:pPr>
      <w:r>
        <w:rPr>
          <w:color w:val="231F20"/>
        </w:rPr>
        <w:t>Поред тога, биће направљена „сигурносна мрежа“ за све регионе који су ис- пуњавали услове за добијање средстава у оквиру циља конвергенције током периода 2007-2013. године, али чији је БДП по глави становника виши од 75 % од просечног БДП у ЕУ-27. Категорија региона „у транзицији“ и „развијенији“ региони ће добити финансијску подршку из структурних фондова у износу од најмање две трећине средстава примљених у периоду 2007-2013. године.</w:t>
      </w:r>
    </w:p>
    <w:p>
      <w:pPr>
        <w:pStyle w:val="BodyText"/>
        <w:spacing w:after="0" w:line="235" w:lineRule="auto"/>
        <w:sectPr>
          <w:pgSz w:w="9360" w:h="13040"/>
          <w:pgMar w:header="0" w:footer="1247" w:top="1320" w:bottom="1440" w:left="0" w:right="0"/>
        </w:sectPr>
      </w:pPr>
    </w:p>
    <w:p>
      <w:pPr>
        <w:spacing w:line="235" w:lineRule="auto" w:before="41"/>
        <w:ind w:left="1417" w:right="2246" w:firstLine="0"/>
        <w:jc w:val="left"/>
        <w:rPr>
          <w:sz w:val="20"/>
        </w:rPr>
      </w:pPr>
      <w:r>
        <w:rPr>
          <w:b/>
          <w:color w:val="231F20"/>
          <w:sz w:val="20"/>
        </w:rPr>
        <w:t>Детаљније</w:t>
      </w:r>
      <w:r>
        <w:rPr>
          <w:b/>
          <w:color w:val="231F20"/>
          <w:spacing w:val="-11"/>
          <w:sz w:val="20"/>
        </w:rPr>
        <w:t> </w:t>
      </w:r>
      <w:r>
        <w:rPr>
          <w:b/>
          <w:color w:val="231F20"/>
          <w:sz w:val="20"/>
        </w:rPr>
        <w:t>о</w:t>
      </w:r>
      <w:r>
        <w:rPr>
          <w:b/>
          <w:color w:val="231F20"/>
          <w:spacing w:val="-10"/>
          <w:sz w:val="20"/>
        </w:rPr>
        <w:t> </w:t>
      </w:r>
      <w:r>
        <w:rPr>
          <w:b/>
          <w:color w:val="231F20"/>
          <w:sz w:val="20"/>
        </w:rPr>
        <w:t>Вишегодишњем</w:t>
      </w:r>
      <w:r>
        <w:rPr>
          <w:b/>
          <w:color w:val="231F20"/>
          <w:spacing w:val="-11"/>
          <w:sz w:val="20"/>
        </w:rPr>
        <w:t> </w:t>
      </w:r>
      <w:r>
        <w:rPr>
          <w:b/>
          <w:color w:val="231F20"/>
          <w:sz w:val="20"/>
        </w:rPr>
        <w:t>финансијском</w:t>
      </w:r>
      <w:r>
        <w:rPr>
          <w:b/>
          <w:color w:val="231F20"/>
          <w:spacing w:val="-11"/>
          <w:sz w:val="20"/>
        </w:rPr>
        <w:t> </w:t>
      </w:r>
      <w:r>
        <w:rPr>
          <w:b/>
          <w:color w:val="231F20"/>
          <w:sz w:val="20"/>
        </w:rPr>
        <w:t>оквиру</w:t>
      </w:r>
      <w:r>
        <w:rPr>
          <w:b/>
          <w:color w:val="231F20"/>
          <w:spacing w:val="-10"/>
          <w:sz w:val="20"/>
        </w:rPr>
        <w:t> </w:t>
      </w:r>
      <w:r>
        <w:rPr>
          <w:b/>
          <w:color w:val="231F20"/>
          <w:sz w:val="20"/>
        </w:rPr>
        <w:t>и</w:t>
      </w:r>
      <w:r>
        <w:rPr>
          <w:b/>
          <w:color w:val="231F20"/>
          <w:spacing w:val="-10"/>
          <w:sz w:val="20"/>
        </w:rPr>
        <w:t> </w:t>
      </w:r>
      <w:r>
        <w:rPr>
          <w:b/>
          <w:color w:val="231F20"/>
          <w:sz w:val="20"/>
        </w:rPr>
        <w:t>кохезионој политици за 2014 – 2020 на: </w:t>
      </w:r>
      <w:r>
        <w:rPr>
          <w:color w:val="231F20"/>
          <w:spacing w:val="-2"/>
          <w:sz w:val="20"/>
        </w:rPr>
        <w:t>http://ec.europа.eu/budget/mff/index_en.cfm http://ec.europа.eu/regionаl_policy/whаt/future/index_en.cfm</w:t>
      </w:r>
    </w:p>
    <w:p>
      <w:pPr>
        <w:pStyle w:val="BodyText"/>
        <w:spacing w:before="142"/>
        <w:ind w:left="0"/>
        <w:jc w:val="left"/>
      </w:pPr>
    </w:p>
    <w:tbl>
      <w:tblPr>
        <w:tblW w:w="0" w:type="auto"/>
        <w:jc w:val="left"/>
        <w:tblInd w:w="1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5"/>
        <w:gridCol w:w="950"/>
        <w:gridCol w:w="1451"/>
        <w:gridCol w:w="132"/>
        <w:gridCol w:w="1055"/>
        <w:gridCol w:w="1274"/>
      </w:tblGrid>
      <w:tr>
        <w:trPr>
          <w:trHeight w:val="432" w:hRule="atLeast"/>
        </w:trPr>
        <w:tc>
          <w:tcPr>
            <w:tcW w:w="6407" w:type="dxa"/>
            <w:gridSpan w:val="6"/>
            <w:tcBorders>
              <w:bottom w:val="single" w:sz="18" w:space="0" w:color="FFFFFF"/>
            </w:tcBorders>
            <w:shd w:val="clear" w:color="auto" w:fill="C6C8CA"/>
          </w:tcPr>
          <w:p>
            <w:pPr>
              <w:pStyle w:val="TableParagraph"/>
              <w:spacing w:before="53"/>
              <w:ind w:left="0"/>
              <w:rPr>
                <w:sz w:val="8"/>
              </w:rPr>
            </w:pPr>
          </w:p>
          <w:p>
            <w:pPr>
              <w:pStyle w:val="TableParagraph"/>
              <w:spacing w:before="0"/>
              <w:ind w:left="334"/>
              <w:jc w:val="center"/>
              <w:rPr>
                <w:b/>
                <w:sz w:val="8"/>
              </w:rPr>
            </w:pPr>
            <w:r>
              <w:rPr>
                <w:b/>
                <w:color w:val="231F20"/>
                <w:w w:val="175"/>
                <w:sz w:val="8"/>
              </w:rPr>
              <w:t>ʶʽˈʫʯʰʽʻʤ</w:t>
            </w:r>
            <w:r>
              <w:rPr>
                <w:b/>
                <w:color w:val="231F20"/>
                <w:spacing w:val="-9"/>
                <w:w w:val="175"/>
                <w:sz w:val="8"/>
              </w:rPr>
              <w:t> </w:t>
            </w:r>
            <w:r>
              <w:rPr>
                <w:b/>
                <w:color w:val="231F20"/>
                <w:spacing w:val="-4"/>
                <w:w w:val="347"/>
                <w:sz w:val="8"/>
              </w:rPr>
              <w:t>ʿ</w:t>
            </w:r>
            <w:r>
              <w:rPr>
                <w:b/>
                <w:color w:val="231F20"/>
                <w:spacing w:val="-3"/>
                <w:w w:val="274"/>
                <w:sz w:val="8"/>
              </w:rPr>
              <w:t>ʽʸ</w:t>
            </w:r>
            <w:r>
              <w:rPr>
                <w:b/>
                <w:color w:val="231F20"/>
                <w:spacing w:val="-3"/>
                <w:w w:val="160"/>
                <w:sz w:val="8"/>
              </w:rPr>
              <w:t>ʰ</w:t>
            </w:r>
            <w:r>
              <w:rPr>
                <w:b/>
                <w:color w:val="231F20"/>
                <w:spacing w:val="-2"/>
                <w:w w:val="160"/>
                <w:sz w:val="8"/>
              </w:rPr>
              <w:t>˃</w:t>
            </w:r>
            <w:r>
              <w:rPr>
                <w:b/>
                <w:color w:val="231F20"/>
                <w:spacing w:val="-3"/>
                <w:w w:val="210"/>
                <w:sz w:val="8"/>
              </w:rPr>
              <w:t>ʰ</w:t>
            </w:r>
            <w:r>
              <w:rPr>
                <w:b/>
                <w:color w:val="231F20"/>
                <w:spacing w:val="-2"/>
                <w:w w:val="210"/>
                <w:sz w:val="8"/>
              </w:rPr>
              <w:t>ʶ</w:t>
            </w:r>
            <w:r>
              <w:rPr>
                <w:b/>
                <w:color w:val="231F20"/>
                <w:spacing w:val="-2"/>
                <w:w w:val="81"/>
                <w:sz w:val="8"/>
              </w:rPr>
              <w:t>ʤ</w:t>
            </w:r>
          </w:p>
        </w:tc>
      </w:tr>
      <w:tr>
        <w:trPr>
          <w:trHeight w:val="426" w:hRule="atLeast"/>
        </w:trPr>
        <w:tc>
          <w:tcPr>
            <w:tcW w:w="2495" w:type="dxa"/>
            <w:gridSpan w:val="2"/>
            <w:tcBorders>
              <w:top w:val="single" w:sz="18" w:space="0" w:color="FFFFFF"/>
              <w:bottom w:val="single" w:sz="18" w:space="0" w:color="FFFFFF"/>
            </w:tcBorders>
            <w:shd w:val="clear" w:color="auto" w:fill="C6C8CA"/>
          </w:tcPr>
          <w:p>
            <w:pPr>
              <w:pStyle w:val="TableParagraph"/>
              <w:spacing w:before="67"/>
              <w:ind w:left="241"/>
              <w:jc w:val="center"/>
              <w:rPr>
                <w:b/>
                <w:bCs/>
                <w:sz w:val="8"/>
                <w:szCs w:val="8"/>
              </w:rPr>
            </w:pPr>
            <w:r>
              <w:rPr>
                <w:b/>
                <w:bCs/>
                <w:color w:val="231F20"/>
                <w:spacing w:val="-2"/>
                <w:w w:val="115"/>
                <w:sz w:val="8"/>
                <w:szCs w:val="8"/>
              </w:rPr>
              <w:t>ϮϬϬϳͲϮϬϭϯ</w:t>
            </w:r>
          </w:p>
        </w:tc>
        <w:tc>
          <w:tcPr>
            <w:tcW w:w="3912" w:type="dxa"/>
            <w:gridSpan w:val="4"/>
            <w:tcBorders>
              <w:top w:val="single" w:sz="18" w:space="0" w:color="FFFFFF"/>
              <w:bottom w:val="single" w:sz="18" w:space="0" w:color="FFFFFF"/>
            </w:tcBorders>
            <w:shd w:val="clear" w:color="auto" w:fill="C2C4C6"/>
          </w:tcPr>
          <w:p>
            <w:pPr>
              <w:pStyle w:val="TableParagraph"/>
              <w:spacing w:before="67"/>
              <w:ind w:left="232"/>
              <w:jc w:val="center"/>
              <w:rPr>
                <w:b/>
                <w:bCs/>
                <w:sz w:val="8"/>
                <w:szCs w:val="8"/>
              </w:rPr>
            </w:pPr>
            <w:r>
              <w:rPr>
                <w:b/>
                <w:bCs/>
                <w:color w:val="231F20"/>
                <w:spacing w:val="-2"/>
                <w:w w:val="105"/>
                <w:sz w:val="8"/>
                <w:szCs w:val="8"/>
              </w:rPr>
              <w:t>ϮϬϭϰͲϮϬϮϬ</w:t>
            </w:r>
          </w:p>
        </w:tc>
      </w:tr>
      <w:tr>
        <w:trPr>
          <w:trHeight w:val="863" w:hRule="atLeast"/>
        </w:trPr>
        <w:tc>
          <w:tcPr>
            <w:tcW w:w="1545" w:type="dxa"/>
            <w:tcBorders>
              <w:top w:val="single" w:sz="18" w:space="0" w:color="FFFFFF"/>
              <w:bottom w:val="single" w:sz="12" w:space="0" w:color="FFFFFF"/>
            </w:tcBorders>
            <w:shd w:val="clear" w:color="auto" w:fill="C2C4C6"/>
          </w:tcPr>
          <w:p>
            <w:pPr>
              <w:pStyle w:val="TableParagraph"/>
              <w:spacing w:before="26"/>
              <w:ind w:left="0"/>
              <w:rPr>
                <w:sz w:val="10"/>
              </w:rPr>
            </w:pPr>
          </w:p>
          <w:p>
            <w:pPr>
              <w:pStyle w:val="TableParagraph"/>
              <w:spacing w:before="0"/>
              <w:ind w:left="291"/>
              <w:rPr>
                <w:b/>
                <w:sz w:val="10"/>
              </w:rPr>
            </w:pPr>
            <w:r>
              <w:rPr>
                <w:b/>
                <w:color w:val="231F20"/>
                <w:spacing w:val="-4"/>
                <w:w w:val="190"/>
                <w:sz w:val="10"/>
              </w:rPr>
              <w:t>ˉ̛̛̤̖̏</w:t>
            </w:r>
          </w:p>
        </w:tc>
        <w:tc>
          <w:tcPr>
            <w:tcW w:w="950" w:type="dxa"/>
            <w:tcBorders>
              <w:top w:val="single" w:sz="18" w:space="0" w:color="FFFFFF"/>
              <w:bottom w:val="single" w:sz="12" w:space="0" w:color="FFFFFF"/>
            </w:tcBorders>
            <w:shd w:val="clear" w:color="auto" w:fill="C2C4C6"/>
          </w:tcPr>
          <w:p>
            <w:pPr>
              <w:pStyle w:val="TableParagraph"/>
              <w:spacing w:before="0"/>
              <w:ind w:left="0"/>
              <w:rPr>
                <w:rFonts w:ascii="Times New Roman"/>
                <w:sz w:val="14"/>
              </w:rPr>
            </w:pPr>
          </w:p>
        </w:tc>
        <w:tc>
          <w:tcPr>
            <w:tcW w:w="1451" w:type="dxa"/>
            <w:tcBorders>
              <w:top w:val="single" w:sz="18" w:space="0" w:color="FFFFFF"/>
              <w:bottom w:val="single" w:sz="12" w:space="0" w:color="FFFFFF"/>
            </w:tcBorders>
            <w:shd w:val="clear" w:color="auto" w:fill="C2C4C6"/>
          </w:tcPr>
          <w:p>
            <w:pPr>
              <w:pStyle w:val="TableParagraph"/>
              <w:spacing w:before="55"/>
              <w:ind w:left="0"/>
              <w:rPr>
                <w:sz w:val="10"/>
              </w:rPr>
            </w:pPr>
          </w:p>
          <w:p>
            <w:pPr>
              <w:pStyle w:val="TableParagraph"/>
              <w:spacing w:before="0"/>
              <w:ind w:left="221"/>
              <w:rPr>
                <w:b/>
                <w:sz w:val="10"/>
              </w:rPr>
            </w:pPr>
            <w:r>
              <w:rPr>
                <w:b/>
                <w:color w:val="231F20"/>
                <w:spacing w:val="-4"/>
                <w:w w:val="190"/>
                <w:sz w:val="10"/>
              </w:rPr>
              <w:t>ˉ̛̛̤̖̏</w:t>
            </w:r>
          </w:p>
        </w:tc>
        <w:tc>
          <w:tcPr>
            <w:tcW w:w="132" w:type="dxa"/>
            <w:tcBorders>
              <w:top w:val="single" w:sz="18" w:space="0" w:color="FFFFFF"/>
              <w:bottom w:val="single" w:sz="12" w:space="0" w:color="FFFFFF"/>
            </w:tcBorders>
            <w:shd w:val="clear" w:color="auto" w:fill="C2C4C6"/>
          </w:tcPr>
          <w:p>
            <w:pPr>
              <w:pStyle w:val="TableParagraph"/>
              <w:spacing w:before="0"/>
              <w:ind w:left="0"/>
              <w:rPr>
                <w:rFonts w:ascii="Times New Roman"/>
                <w:sz w:val="14"/>
              </w:rPr>
            </w:pPr>
          </w:p>
        </w:tc>
        <w:tc>
          <w:tcPr>
            <w:tcW w:w="1055" w:type="dxa"/>
            <w:tcBorders>
              <w:top w:val="single" w:sz="18" w:space="0" w:color="FFFFFF"/>
              <w:bottom w:val="single" w:sz="12" w:space="0" w:color="FFFFFF"/>
            </w:tcBorders>
            <w:shd w:val="clear" w:color="auto" w:fill="C2C4C6"/>
          </w:tcPr>
          <w:p>
            <w:pPr>
              <w:pStyle w:val="TableParagraph"/>
              <w:spacing w:before="113"/>
              <w:ind w:left="66"/>
              <w:rPr>
                <w:b/>
                <w:sz w:val="10"/>
              </w:rPr>
            </w:pPr>
            <w:r>
              <w:rPr>
                <w:b/>
                <w:color w:val="231F20"/>
                <w:spacing w:val="-6"/>
                <w:w w:val="135"/>
                <w:sz w:val="10"/>
              </w:rPr>
              <w:t>ʶ̨̛̯̖̬̠̌̐̌</w:t>
            </w:r>
          </w:p>
          <w:p>
            <w:pPr>
              <w:pStyle w:val="TableParagraph"/>
              <w:spacing w:before="22"/>
              <w:ind w:left="66"/>
              <w:rPr>
                <w:b/>
                <w:sz w:val="10"/>
              </w:rPr>
            </w:pPr>
            <w:r>
              <w:rPr>
                <w:b/>
                <w:color w:val="231F20"/>
                <w:spacing w:val="-10"/>
                <w:w w:val="130"/>
                <w:sz w:val="10"/>
              </w:rPr>
              <w:t>̨̛̬̖̦̐̌</w:t>
            </w:r>
          </w:p>
        </w:tc>
        <w:tc>
          <w:tcPr>
            <w:tcW w:w="1274" w:type="dxa"/>
            <w:tcBorders>
              <w:top w:val="single" w:sz="18" w:space="0" w:color="FFFFFF"/>
              <w:bottom w:val="single" w:sz="12" w:space="0" w:color="FFFFFF"/>
            </w:tcBorders>
            <w:shd w:val="clear" w:color="auto" w:fill="C2C4C6"/>
          </w:tcPr>
          <w:p>
            <w:pPr>
              <w:pStyle w:val="TableParagraph"/>
              <w:spacing w:before="55"/>
              <w:ind w:left="0"/>
              <w:rPr>
                <w:sz w:val="10"/>
              </w:rPr>
            </w:pPr>
          </w:p>
          <w:p>
            <w:pPr>
              <w:pStyle w:val="TableParagraph"/>
              <w:spacing w:before="0"/>
              <w:ind w:left="303"/>
              <w:rPr>
                <w:b/>
                <w:sz w:val="10"/>
              </w:rPr>
            </w:pPr>
            <w:r>
              <w:rPr>
                <w:b/>
                <w:color w:val="231F20"/>
                <w:spacing w:val="-6"/>
                <w:w w:val="160"/>
                <w:sz w:val="10"/>
              </w:rPr>
              <w:t>ˇ̨̨̛̦̔̏</w:t>
            </w:r>
          </w:p>
        </w:tc>
      </w:tr>
      <w:tr>
        <w:trPr>
          <w:trHeight w:val="850" w:hRule="atLeast"/>
        </w:trPr>
        <w:tc>
          <w:tcPr>
            <w:tcW w:w="1545" w:type="dxa"/>
            <w:tcBorders>
              <w:top w:val="single" w:sz="12" w:space="0" w:color="FFFFFF"/>
              <w:bottom w:val="single" w:sz="12" w:space="0" w:color="FFFFFF"/>
            </w:tcBorders>
            <w:shd w:val="clear" w:color="auto" w:fill="E9E9EA"/>
          </w:tcPr>
          <w:p>
            <w:pPr>
              <w:pStyle w:val="TableParagraph"/>
              <w:spacing w:before="90"/>
              <w:ind w:left="245"/>
              <w:rPr>
                <w:sz w:val="10"/>
              </w:rPr>
            </w:pPr>
            <w:r>
              <w:rPr>
                <w:color w:val="231F20"/>
                <w:spacing w:val="-4"/>
                <w:w w:val="130"/>
                <w:sz w:val="10"/>
              </w:rPr>
              <w:t>ʶ̶̨̛̦̖̬̖̦̠̏̐а</w:t>
            </w:r>
          </w:p>
        </w:tc>
        <w:tc>
          <w:tcPr>
            <w:tcW w:w="950" w:type="dxa"/>
            <w:vMerge w:val="restart"/>
            <w:tcBorders>
              <w:top w:val="single" w:sz="12" w:space="0" w:color="FFFFFF"/>
              <w:bottom w:val="single" w:sz="12" w:space="0" w:color="FFFFFF"/>
            </w:tcBorders>
            <w:shd w:val="clear" w:color="auto" w:fill="E9E9EA"/>
          </w:tcPr>
          <w:p>
            <w:pPr>
              <w:pStyle w:val="TableParagraph"/>
              <w:spacing w:before="92"/>
              <w:ind w:left="212"/>
              <w:rPr>
                <w:sz w:val="10"/>
              </w:rPr>
            </w:pPr>
            <w:r>
              <w:rPr>
                <w:color w:val="231F20"/>
                <w:spacing w:val="-4"/>
                <w:w w:val="125"/>
                <w:sz w:val="10"/>
              </w:rPr>
              <w:t>EZDF</w:t>
            </w:r>
          </w:p>
          <w:p>
            <w:pPr>
              <w:pStyle w:val="TableParagraph"/>
              <w:spacing w:before="3"/>
              <w:ind w:left="212"/>
              <w:rPr>
                <w:sz w:val="10"/>
              </w:rPr>
            </w:pPr>
            <w:r>
              <w:rPr>
                <w:color w:val="231F20"/>
                <w:spacing w:val="-5"/>
                <w:w w:val="115"/>
                <w:sz w:val="10"/>
              </w:rPr>
              <w:t>E^F</w:t>
            </w:r>
          </w:p>
        </w:tc>
        <w:tc>
          <w:tcPr>
            <w:tcW w:w="1451" w:type="dxa"/>
            <w:vMerge w:val="restart"/>
            <w:tcBorders>
              <w:top w:val="single" w:sz="12" w:space="0" w:color="FFFFFF"/>
              <w:bottom w:val="single" w:sz="24" w:space="0" w:color="FFFFFF"/>
            </w:tcBorders>
            <w:shd w:val="clear" w:color="auto" w:fill="E9E9EA"/>
          </w:tcPr>
          <w:p>
            <w:pPr>
              <w:pStyle w:val="TableParagraph"/>
              <w:spacing w:before="92"/>
              <w:ind w:left="221"/>
              <w:rPr>
                <w:sz w:val="10"/>
              </w:rPr>
            </w:pPr>
            <w:r>
              <w:rPr>
                <w:color w:val="231F20"/>
                <w:w w:val="125"/>
                <w:sz w:val="10"/>
              </w:rPr>
              <w:t>˄̣а̐а̧̖</w:t>
            </w:r>
            <w:r>
              <w:rPr>
                <w:color w:val="231F20"/>
                <w:spacing w:val="-7"/>
                <w:w w:val="125"/>
                <w:sz w:val="10"/>
              </w:rPr>
              <w:t> </w:t>
            </w:r>
            <w:r>
              <w:rPr>
                <w:color w:val="231F20"/>
                <w:w w:val="125"/>
                <w:sz w:val="10"/>
              </w:rPr>
              <w:t>̱</w:t>
            </w:r>
            <w:r>
              <w:rPr>
                <w:color w:val="231F20"/>
                <w:spacing w:val="-6"/>
                <w:w w:val="125"/>
                <w:sz w:val="10"/>
              </w:rPr>
              <w:t> </w:t>
            </w:r>
            <w:r>
              <w:rPr>
                <w:color w:val="231F20"/>
                <w:w w:val="125"/>
                <w:sz w:val="10"/>
              </w:rPr>
              <w:t>̬аc̯</w:t>
            </w:r>
            <w:r>
              <w:rPr>
                <w:color w:val="231F20"/>
                <w:spacing w:val="-6"/>
                <w:w w:val="125"/>
                <w:sz w:val="10"/>
              </w:rPr>
              <w:t> </w:t>
            </w:r>
            <w:r>
              <w:rPr>
                <w:color w:val="231F20"/>
                <w:spacing w:val="-10"/>
                <w:w w:val="125"/>
                <w:sz w:val="10"/>
              </w:rPr>
              <w:t>̛</w:t>
            </w:r>
          </w:p>
          <w:p>
            <w:pPr>
              <w:pStyle w:val="TableParagraph"/>
              <w:spacing w:before="3"/>
              <w:ind w:left="221"/>
              <w:rPr>
                <w:sz w:val="10"/>
              </w:rPr>
            </w:pPr>
            <w:r>
              <w:rPr>
                <w:color w:val="231F20"/>
                <w:spacing w:val="-4"/>
                <w:w w:val="120"/>
                <w:sz w:val="10"/>
              </w:rPr>
              <w:t>̚а̨̪̹̤а̏а̧̖</w:t>
            </w:r>
          </w:p>
        </w:tc>
        <w:tc>
          <w:tcPr>
            <w:tcW w:w="1187" w:type="dxa"/>
            <w:gridSpan w:val="2"/>
            <w:tcBorders>
              <w:top w:val="single" w:sz="12" w:space="0" w:color="FFFFFF"/>
              <w:bottom w:val="single" w:sz="12" w:space="0" w:color="FFFFFF"/>
            </w:tcBorders>
            <w:shd w:val="clear" w:color="auto" w:fill="E9E9EA"/>
          </w:tcPr>
          <w:p>
            <w:pPr>
              <w:pStyle w:val="TableParagraph"/>
              <w:spacing w:before="92"/>
              <w:ind w:left="202"/>
              <w:rPr>
                <w:sz w:val="10"/>
              </w:rPr>
            </w:pPr>
            <w:r>
              <w:rPr>
                <w:color w:val="231F20"/>
                <w:spacing w:val="-4"/>
                <w:w w:val="145"/>
                <w:sz w:val="10"/>
              </w:rPr>
              <w:t>ˁ̣а̛̠̖̍</w:t>
            </w:r>
          </w:p>
          <w:p>
            <w:pPr>
              <w:pStyle w:val="TableParagraph"/>
              <w:spacing w:before="5"/>
              <w:ind w:left="202"/>
              <w:rPr>
                <w:sz w:val="10"/>
              </w:rPr>
            </w:pPr>
            <w:r>
              <w:rPr>
                <w:color w:val="231F20"/>
                <w:spacing w:val="-4"/>
                <w:w w:val="135"/>
                <w:sz w:val="10"/>
              </w:rPr>
              <w:t>̬а̛̛̠̖̦̏̚</w:t>
            </w:r>
          </w:p>
          <w:p>
            <w:pPr>
              <w:pStyle w:val="TableParagraph"/>
              <w:spacing w:before="3"/>
              <w:ind w:left="202"/>
              <w:rPr>
                <w:sz w:val="10"/>
              </w:rPr>
            </w:pPr>
            <w:r>
              <w:rPr>
                <w:color w:val="231F20"/>
                <w:spacing w:val="-6"/>
                <w:w w:val="140"/>
                <w:sz w:val="10"/>
              </w:rPr>
              <w:t>̨̛̛̬̖̦̐</w:t>
            </w:r>
          </w:p>
        </w:tc>
        <w:tc>
          <w:tcPr>
            <w:tcW w:w="1274" w:type="dxa"/>
            <w:vMerge w:val="restart"/>
            <w:tcBorders>
              <w:top w:val="single" w:sz="12" w:space="0" w:color="FFFFFF"/>
              <w:bottom w:val="single" w:sz="12" w:space="0" w:color="FFFFFF"/>
            </w:tcBorders>
            <w:shd w:val="clear" w:color="auto" w:fill="E9E9EA"/>
          </w:tcPr>
          <w:p>
            <w:pPr>
              <w:pStyle w:val="TableParagraph"/>
              <w:spacing w:before="29"/>
              <w:ind w:left="0"/>
              <w:rPr>
                <w:sz w:val="10"/>
              </w:rPr>
            </w:pPr>
          </w:p>
          <w:p>
            <w:pPr>
              <w:pStyle w:val="TableParagraph"/>
              <w:spacing w:before="1"/>
              <w:ind w:left="349"/>
              <w:rPr>
                <w:sz w:val="10"/>
              </w:rPr>
            </w:pPr>
            <w:r>
              <w:rPr>
                <w:color w:val="231F20"/>
                <w:spacing w:val="-4"/>
                <w:w w:val="125"/>
                <w:sz w:val="10"/>
              </w:rPr>
              <w:t>EZDF</w:t>
            </w:r>
          </w:p>
          <w:p>
            <w:pPr>
              <w:pStyle w:val="TableParagraph"/>
              <w:spacing w:before="1"/>
              <w:ind w:left="349"/>
              <w:rPr>
                <w:sz w:val="10"/>
              </w:rPr>
            </w:pPr>
            <w:r>
              <w:rPr>
                <w:color w:val="231F20"/>
                <w:spacing w:val="-5"/>
                <w:w w:val="115"/>
                <w:sz w:val="10"/>
              </w:rPr>
              <w:t>E^F</w:t>
            </w:r>
          </w:p>
        </w:tc>
      </w:tr>
      <w:tr>
        <w:trPr>
          <w:trHeight w:val="1267" w:hRule="atLeast"/>
        </w:trPr>
        <w:tc>
          <w:tcPr>
            <w:tcW w:w="1545" w:type="dxa"/>
            <w:tcBorders>
              <w:top w:val="single" w:sz="12" w:space="0" w:color="FFFFFF"/>
              <w:bottom w:val="single" w:sz="12" w:space="0" w:color="FFFFFF"/>
            </w:tcBorders>
            <w:shd w:val="clear" w:color="auto" w:fill="E9E9EA"/>
          </w:tcPr>
          <w:p>
            <w:pPr>
              <w:pStyle w:val="TableParagraph"/>
              <w:spacing w:before="49"/>
              <w:ind w:left="245"/>
              <w:rPr>
                <w:sz w:val="10"/>
              </w:rPr>
            </w:pPr>
            <w:r>
              <w:rPr>
                <w:color w:val="231F20"/>
                <w:w w:val="125"/>
                <w:sz w:val="10"/>
              </w:rPr>
              <w:t>ʶ̶̨̛̦̖̬̖̦̠̏̐а</w:t>
            </w:r>
            <w:r>
              <w:rPr>
                <w:color w:val="231F20"/>
                <w:spacing w:val="68"/>
                <w:w w:val="125"/>
                <w:sz w:val="10"/>
              </w:rPr>
              <w:t> </w:t>
            </w:r>
            <w:r>
              <w:rPr>
                <w:color w:val="231F20"/>
                <w:spacing w:val="-10"/>
                <w:w w:val="105"/>
                <w:sz w:val="10"/>
              </w:rPr>
              <w:t>Ͳ</w:t>
            </w:r>
          </w:p>
          <w:p>
            <w:pPr>
              <w:pStyle w:val="TableParagraph"/>
              <w:spacing w:before="3"/>
              <w:ind w:left="245"/>
              <w:rPr>
                <w:sz w:val="10"/>
              </w:rPr>
            </w:pPr>
            <w:r>
              <w:rPr>
                <w:color w:val="231F20"/>
                <w:spacing w:val="-10"/>
                <w:w w:val="120"/>
                <w:sz w:val="10"/>
              </w:rPr>
              <w:t>̨̪c̨̯̱̪̦</w:t>
            </w:r>
          </w:p>
          <w:p>
            <w:pPr>
              <w:pStyle w:val="TableParagraph"/>
              <w:spacing w:before="0"/>
              <w:ind w:left="245"/>
              <w:rPr>
                <w:sz w:val="10"/>
              </w:rPr>
            </w:pPr>
            <w:r>
              <w:rPr>
                <w:color w:val="231F20"/>
                <w:spacing w:val="-6"/>
                <w:w w:val="130"/>
                <w:sz w:val="10"/>
              </w:rPr>
              <w:t>̡̛̱̔а̧̖</w:t>
            </w:r>
          </w:p>
        </w:tc>
        <w:tc>
          <w:tcPr>
            <w:tcW w:w="950" w:type="dxa"/>
            <w:vMerge/>
            <w:tcBorders>
              <w:top w:val="nil"/>
              <w:bottom w:val="single" w:sz="12" w:space="0" w:color="FFFFFF"/>
            </w:tcBorders>
            <w:shd w:val="clear" w:color="auto" w:fill="E9E9EA"/>
          </w:tcPr>
          <w:p>
            <w:pPr>
              <w:rPr>
                <w:sz w:val="2"/>
                <w:szCs w:val="2"/>
              </w:rPr>
            </w:pPr>
          </w:p>
        </w:tc>
        <w:tc>
          <w:tcPr>
            <w:tcW w:w="1451" w:type="dxa"/>
            <w:vMerge/>
            <w:tcBorders>
              <w:top w:val="nil"/>
              <w:bottom w:val="single" w:sz="24" w:space="0" w:color="FFFFFF"/>
            </w:tcBorders>
            <w:shd w:val="clear" w:color="auto" w:fill="E9E9EA"/>
          </w:tcPr>
          <w:p>
            <w:pPr>
              <w:rPr>
                <w:sz w:val="2"/>
                <w:szCs w:val="2"/>
              </w:rPr>
            </w:pPr>
          </w:p>
        </w:tc>
        <w:tc>
          <w:tcPr>
            <w:tcW w:w="1187" w:type="dxa"/>
            <w:gridSpan w:val="2"/>
            <w:vMerge w:val="restart"/>
            <w:tcBorders>
              <w:top w:val="single" w:sz="12" w:space="0" w:color="FFFFFF"/>
              <w:bottom w:val="single" w:sz="12" w:space="0" w:color="FFFFFF"/>
            </w:tcBorders>
            <w:shd w:val="clear" w:color="auto" w:fill="E9E9EA"/>
          </w:tcPr>
          <w:p>
            <w:pPr>
              <w:pStyle w:val="TableParagraph"/>
              <w:spacing w:before="98"/>
              <w:ind w:left="198"/>
              <w:rPr>
                <w:sz w:val="10"/>
              </w:rPr>
            </w:pPr>
            <w:r>
              <w:rPr>
                <w:color w:val="231F20"/>
                <w:w w:val="191"/>
                <w:sz w:val="10"/>
              </w:rPr>
              <w:t>ˀ̖</w:t>
            </w:r>
            <w:r>
              <w:rPr>
                <w:color w:val="231F20"/>
                <w:spacing w:val="-1"/>
                <w:w w:val="191"/>
                <w:sz w:val="10"/>
              </w:rPr>
              <w:t>̐</w:t>
            </w:r>
            <w:r>
              <w:rPr>
                <w:color w:val="231F20"/>
                <w:spacing w:val="-1"/>
                <w:w w:val="195"/>
                <w:sz w:val="10"/>
              </w:rPr>
              <w:t>̛</w:t>
            </w:r>
            <w:r>
              <w:rPr>
                <w:color w:val="231F20"/>
                <w:spacing w:val="-1"/>
                <w:w w:val="120"/>
                <w:sz w:val="10"/>
              </w:rPr>
              <w:t>̨</w:t>
            </w:r>
            <w:r>
              <w:rPr>
                <w:color w:val="231F20"/>
                <w:w w:val="120"/>
                <w:sz w:val="10"/>
              </w:rPr>
              <w:t>̦</w:t>
            </w:r>
            <w:r>
              <w:rPr>
                <w:color w:val="231F20"/>
                <w:w w:val="195"/>
                <w:sz w:val="10"/>
              </w:rPr>
              <w:t>̛</w:t>
            </w:r>
            <w:r>
              <w:rPr>
                <w:color w:val="231F20"/>
                <w:spacing w:val="4"/>
                <w:sz w:val="10"/>
              </w:rPr>
              <w:t> </w:t>
            </w:r>
            <w:r>
              <w:rPr>
                <w:color w:val="231F20"/>
                <w:w w:val="120"/>
                <w:sz w:val="10"/>
              </w:rPr>
              <w:t>̱</w:t>
            </w:r>
          </w:p>
          <w:p>
            <w:pPr>
              <w:pStyle w:val="TableParagraph"/>
              <w:spacing w:before="3"/>
              <w:ind w:left="198"/>
              <w:rPr>
                <w:sz w:val="10"/>
              </w:rPr>
            </w:pPr>
            <w:r>
              <w:rPr>
                <w:color w:val="231F20"/>
                <w:spacing w:val="-4"/>
                <w:w w:val="145"/>
                <w:sz w:val="10"/>
              </w:rPr>
              <w:t>̯̬а̶̛̛̛̦̠̚</w:t>
            </w:r>
          </w:p>
        </w:tc>
        <w:tc>
          <w:tcPr>
            <w:tcW w:w="1274" w:type="dxa"/>
            <w:vMerge/>
            <w:tcBorders>
              <w:top w:val="nil"/>
              <w:bottom w:val="single" w:sz="12" w:space="0" w:color="FFFFFF"/>
            </w:tcBorders>
            <w:shd w:val="clear" w:color="auto" w:fill="E9E9EA"/>
          </w:tcPr>
          <w:p>
            <w:pPr>
              <w:rPr>
                <w:sz w:val="2"/>
                <w:szCs w:val="2"/>
              </w:rPr>
            </w:pPr>
          </w:p>
        </w:tc>
      </w:tr>
      <w:tr>
        <w:trPr>
          <w:trHeight w:val="1269" w:hRule="atLeast"/>
        </w:trPr>
        <w:tc>
          <w:tcPr>
            <w:tcW w:w="1545" w:type="dxa"/>
            <w:tcBorders>
              <w:top w:val="single" w:sz="12" w:space="0" w:color="FFFFFF"/>
              <w:bottom w:val="single" w:sz="12" w:space="0" w:color="FFFFFF"/>
            </w:tcBorders>
            <w:shd w:val="clear" w:color="auto" w:fill="E9E9EA"/>
          </w:tcPr>
          <w:p>
            <w:pPr>
              <w:pStyle w:val="TableParagraph"/>
              <w:spacing w:before="40"/>
              <w:ind w:left="245"/>
              <w:rPr>
                <w:sz w:val="10"/>
              </w:rPr>
            </w:pPr>
            <w:r>
              <w:rPr>
                <w:color w:val="231F20"/>
                <w:spacing w:val="-4"/>
                <w:w w:val="150"/>
                <w:sz w:val="10"/>
              </w:rPr>
              <w:t>ˀ̨̛̖̦̐а̣̦а</w:t>
            </w:r>
          </w:p>
          <w:p>
            <w:pPr>
              <w:pStyle w:val="TableParagraph"/>
              <w:spacing w:before="3"/>
              <w:ind w:left="245"/>
              <w:rPr>
                <w:sz w:val="10"/>
              </w:rPr>
            </w:pPr>
            <w:r>
              <w:rPr>
                <w:color w:val="231F20"/>
                <w:w w:val="125"/>
                <w:sz w:val="10"/>
              </w:rPr>
              <w:t>̡̨̡̨̦̱̬̖̦̯̦c̯</w:t>
            </w:r>
            <w:r>
              <w:rPr>
                <w:color w:val="231F20"/>
                <w:spacing w:val="-6"/>
                <w:w w:val="125"/>
                <w:sz w:val="10"/>
              </w:rPr>
              <w:t> </w:t>
            </w:r>
            <w:r>
              <w:rPr>
                <w:color w:val="231F20"/>
                <w:spacing w:val="-10"/>
                <w:w w:val="175"/>
                <w:sz w:val="10"/>
              </w:rPr>
              <w:t>̛</w:t>
            </w:r>
          </w:p>
          <w:p>
            <w:pPr>
              <w:pStyle w:val="TableParagraph"/>
              <w:spacing w:before="3"/>
              <w:ind w:left="245"/>
              <w:rPr>
                <w:sz w:val="10"/>
              </w:rPr>
            </w:pPr>
            <w:r>
              <w:rPr>
                <w:color w:val="231F20"/>
                <w:spacing w:val="2"/>
                <w:sz w:val="10"/>
              </w:rPr>
              <w:t>̚а̨̪̹̤а̏а̧̖</w:t>
            </w:r>
            <w:r>
              <w:rPr>
                <w:color w:val="231F20"/>
                <w:spacing w:val="10"/>
                <w:sz w:val="10"/>
              </w:rPr>
              <w:t> </w:t>
            </w:r>
            <w:r>
              <w:rPr>
                <w:color w:val="231F20"/>
                <w:spacing w:val="-10"/>
                <w:sz w:val="10"/>
              </w:rPr>
              <w:t>Ͳ</w:t>
            </w:r>
          </w:p>
          <w:p>
            <w:pPr>
              <w:pStyle w:val="TableParagraph"/>
              <w:spacing w:before="3"/>
              <w:ind w:left="245"/>
              <w:rPr>
                <w:sz w:val="10"/>
              </w:rPr>
            </w:pPr>
            <w:r>
              <w:rPr>
                <w:color w:val="231F20"/>
                <w:spacing w:val="-1"/>
                <w:w w:val="120"/>
                <w:sz w:val="10"/>
              </w:rPr>
              <w:t>̨̪</w:t>
            </w:r>
            <w:r>
              <w:rPr>
                <w:color w:val="231F20"/>
                <w:spacing w:val="-1"/>
                <w:w w:val="120"/>
                <w:sz w:val="10"/>
              </w:rPr>
              <w:t>c̯</w:t>
            </w:r>
            <w:r>
              <w:rPr>
                <w:color w:val="231F20"/>
                <w:w w:val="120"/>
                <w:sz w:val="10"/>
              </w:rPr>
              <w:t>̱</w:t>
            </w:r>
            <w:r>
              <w:rPr>
                <w:color w:val="231F20"/>
                <w:spacing w:val="-1"/>
                <w:w w:val="120"/>
                <w:sz w:val="10"/>
              </w:rPr>
              <w:t>̪</w:t>
            </w:r>
            <w:r>
              <w:rPr>
                <w:color w:val="231F20"/>
                <w:w w:val="120"/>
                <w:sz w:val="10"/>
              </w:rPr>
              <w:t>̨̦</w:t>
            </w:r>
            <w:r>
              <w:rPr>
                <w:color w:val="231F20"/>
                <w:spacing w:val="3"/>
                <w:sz w:val="10"/>
              </w:rPr>
              <w:t> </w:t>
            </w:r>
            <w:r>
              <w:rPr>
                <w:color w:val="231F20"/>
                <w:w w:val="120"/>
                <w:sz w:val="10"/>
              </w:rPr>
              <w:t>̱</w:t>
            </w:r>
            <w:r>
              <w:rPr>
                <w:color w:val="231F20"/>
                <w:spacing w:val="-1"/>
                <w:w w:val="120"/>
                <w:sz w:val="10"/>
              </w:rPr>
              <w:t>̨̖̏͂</w:t>
            </w:r>
            <w:r>
              <w:rPr>
                <w:color w:val="231F20"/>
                <w:spacing w:val="-2"/>
                <w:w w:val="120"/>
                <w:sz w:val="10"/>
              </w:rPr>
              <w:t>̧</w:t>
            </w:r>
            <w:r>
              <w:rPr>
                <w:color w:val="231F20"/>
                <w:w w:val="120"/>
                <w:sz w:val="10"/>
              </w:rPr>
              <w:t>̖</w:t>
            </w:r>
          </w:p>
        </w:tc>
        <w:tc>
          <w:tcPr>
            <w:tcW w:w="950" w:type="dxa"/>
            <w:vMerge/>
            <w:tcBorders>
              <w:top w:val="nil"/>
              <w:bottom w:val="single" w:sz="12" w:space="0" w:color="FFFFFF"/>
            </w:tcBorders>
            <w:shd w:val="clear" w:color="auto" w:fill="E9E9EA"/>
          </w:tcPr>
          <w:p>
            <w:pPr>
              <w:rPr>
                <w:sz w:val="2"/>
                <w:szCs w:val="2"/>
              </w:rPr>
            </w:pPr>
          </w:p>
        </w:tc>
        <w:tc>
          <w:tcPr>
            <w:tcW w:w="1451" w:type="dxa"/>
            <w:vMerge/>
            <w:tcBorders>
              <w:top w:val="nil"/>
              <w:bottom w:val="single" w:sz="24" w:space="0" w:color="FFFFFF"/>
            </w:tcBorders>
            <w:shd w:val="clear" w:color="auto" w:fill="E9E9EA"/>
          </w:tcPr>
          <w:p>
            <w:pPr>
              <w:rPr>
                <w:sz w:val="2"/>
                <w:szCs w:val="2"/>
              </w:rPr>
            </w:pPr>
          </w:p>
        </w:tc>
        <w:tc>
          <w:tcPr>
            <w:tcW w:w="1187" w:type="dxa"/>
            <w:gridSpan w:val="2"/>
            <w:vMerge/>
            <w:tcBorders>
              <w:top w:val="nil"/>
              <w:bottom w:val="single" w:sz="12" w:space="0" w:color="FFFFFF"/>
            </w:tcBorders>
            <w:shd w:val="clear" w:color="auto" w:fill="E9E9EA"/>
          </w:tcPr>
          <w:p>
            <w:pPr>
              <w:rPr>
                <w:sz w:val="2"/>
                <w:szCs w:val="2"/>
              </w:rPr>
            </w:pPr>
          </w:p>
        </w:tc>
        <w:tc>
          <w:tcPr>
            <w:tcW w:w="1274" w:type="dxa"/>
            <w:vMerge/>
            <w:tcBorders>
              <w:top w:val="nil"/>
              <w:bottom w:val="single" w:sz="12" w:space="0" w:color="FFFFFF"/>
            </w:tcBorders>
            <w:shd w:val="clear" w:color="auto" w:fill="E9E9EA"/>
          </w:tcPr>
          <w:p>
            <w:pPr>
              <w:rPr>
                <w:sz w:val="2"/>
                <w:szCs w:val="2"/>
              </w:rPr>
            </w:pPr>
          </w:p>
        </w:tc>
      </w:tr>
      <w:tr>
        <w:trPr>
          <w:trHeight w:val="833" w:hRule="atLeast"/>
        </w:trPr>
        <w:tc>
          <w:tcPr>
            <w:tcW w:w="2495" w:type="dxa"/>
            <w:gridSpan w:val="2"/>
            <w:tcBorders>
              <w:top w:val="single" w:sz="12" w:space="0" w:color="FFFFFF"/>
              <w:bottom w:val="single" w:sz="12" w:space="0" w:color="FFFFFF"/>
            </w:tcBorders>
            <w:shd w:val="clear" w:color="auto" w:fill="E9E9EA"/>
          </w:tcPr>
          <w:p>
            <w:pPr>
              <w:pStyle w:val="TableParagraph"/>
              <w:spacing w:before="79"/>
              <w:ind w:left="1709"/>
              <w:rPr>
                <w:sz w:val="10"/>
              </w:rPr>
            </w:pPr>
            <w:r>
              <w:rPr>
                <w:color w:val="231F20"/>
                <w:spacing w:val="-4"/>
                <w:w w:val="165"/>
                <w:sz w:val="10"/>
              </w:rPr>
              <w:t>ʶ̵̨̨̛̛̖̦̚</w:t>
            </w:r>
          </w:p>
          <w:p>
            <w:pPr>
              <w:pStyle w:val="TableParagraph"/>
              <w:spacing w:before="1"/>
              <w:ind w:left="1709"/>
              <w:rPr>
                <w:sz w:val="10"/>
              </w:rPr>
            </w:pPr>
            <w:r>
              <w:rPr>
                <w:color w:val="231F20"/>
                <w:w w:val="120"/>
                <w:sz w:val="10"/>
              </w:rPr>
              <w:t>̴̨̦̔</w:t>
            </w:r>
          </w:p>
        </w:tc>
        <w:tc>
          <w:tcPr>
            <w:tcW w:w="1451" w:type="dxa"/>
            <w:vMerge/>
            <w:tcBorders>
              <w:top w:val="nil"/>
              <w:bottom w:val="single" w:sz="24" w:space="0" w:color="FFFFFF"/>
            </w:tcBorders>
            <w:shd w:val="clear" w:color="auto" w:fill="E9E9EA"/>
          </w:tcPr>
          <w:p>
            <w:pPr>
              <w:rPr>
                <w:sz w:val="2"/>
                <w:szCs w:val="2"/>
              </w:rPr>
            </w:pPr>
          </w:p>
        </w:tc>
        <w:tc>
          <w:tcPr>
            <w:tcW w:w="1187" w:type="dxa"/>
            <w:gridSpan w:val="2"/>
            <w:vMerge/>
            <w:tcBorders>
              <w:top w:val="nil"/>
              <w:bottom w:val="single" w:sz="12" w:space="0" w:color="FFFFFF"/>
            </w:tcBorders>
            <w:shd w:val="clear" w:color="auto" w:fill="E9E9EA"/>
          </w:tcPr>
          <w:p>
            <w:pPr>
              <w:rPr>
                <w:sz w:val="2"/>
                <w:szCs w:val="2"/>
              </w:rPr>
            </w:pPr>
          </w:p>
        </w:tc>
        <w:tc>
          <w:tcPr>
            <w:tcW w:w="1274" w:type="dxa"/>
            <w:tcBorders>
              <w:top w:val="single" w:sz="12" w:space="0" w:color="FFFFFF"/>
              <w:bottom w:val="single" w:sz="12" w:space="0" w:color="FFFFFF"/>
            </w:tcBorders>
            <w:shd w:val="clear" w:color="auto" w:fill="E9E9EA"/>
          </w:tcPr>
          <w:p>
            <w:pPr>
              <w:pStyle w:val="TableParagraph"/>
              <w:spacing w:before="79"/>
              <w:ind w:left="349"/>
              <w:rPr>
                <w:sz w:val="10"/>
              </w:rPr>
            </w:pPr>
            <w:r>
              <w:rPr>
                <w:color w:val="231F20"/>
                <w:spacing w:val="-4"/>
                <w:w w:val="165"/>
                <w:sz w:val="10"/>
              </w:rPr>
              <w:t>ʶ̵̨̨̛̛̖̦̚</w:t>
            </w:r>
          </w:p>
          <w:p>
            <w:pPr>
              <w:pStyle w:val="TableParagraph"/>
              <w:spacing w:before="1"/>
              <w:ind w:left="349"/>
              <w:rPr>
                <w:sz w:val="10"/>
              </w:rPr>
            </w:pPr>
            <w:r>
              <w:rPr>
                <w:color w:val="231F20"/>
                <w:w w:val="120"/>
                <w:sz w:val="10"/>
              </w:rPr>
              <w:t>̴̨̦̔</w:t>
            </w:r>
          </w:p>
        </w:tc>
      </w:tr>
      <w:tr>
        <w:trPr>
          <w:trHeight w:val="1284" w:hRule="atLeast"/>
        </w:trPr>
        <w:tc>
          <w:tcPr>
            <w:tcW w:w="1545" w:type="dxa"/>
            <w:tcBorders>
              <w:top w:val="single" w:sz="12" w:space="0" w:color="FFFFFF"/>
              <w:bottom w:val="single" w:sz="24" w:space="0" w:color="FFFFFF"/>
            </w:tcBorders>
            <w:shd w:val="clear" w:color="auto" w:fill="E9E9EA"/>
          </w:tcPr>
          <w:p>
            <w:pPr>
              <w:pStyle w:val="TableParagraph"/>
              <w:spacing w:before="65"/>
              <w:ind w:left="245"/>
              <w:rPr>
                <w:sz w:val="10"/>
              </w:rPr>
            </w:pPr>
            <w:r>
              <w:rPr>
                <w:color w:val="231F20"/>
                <w:spacing w:val="-4"/>
                <w:w w:val="150"/>
                <w:sz w:val="10"/>
              </w:rPr>
              <w:t>ˀ̨̛̖̦̐а̣̦а</w:t>
            </w:r>
          </w:p>
          <w:p>
            <w:pPr>
              <w:pStyle w:val="TableParagraph"/>
              <w:spacing w:before="3"/>
              <w:ind w:left="245"/>
              <w:rPr>
                <w:sz w:val="10"/>
              </w:rPr>
            </w:pPr>
            <w:r>
              <w:rPr>
                <w:color w:val="231F20"/>
                <w:w w:val="125"/>
                <w:sz w:val="10"/>
              </w:rPr>
              <w:t>̡̨̡̨̦̱̬̖̦̯̦c̯</w:t>
            </w:r>
            <w:r>
              <w:rPr>
                <w:color w:val="231F20"/>
                <w:spacing w:val="-6"/>
                <w:w w:val="125"/>
                <w:sz w:val="10"/>
              </w:rPr>
              <w:t> </w:t>
            </w:r>
            <w:r>
              <w:rPr>
                <w:color w:val="231F20"/>
                <w:spacing w:val="-10"/>
                <w:w w:val="175"/>
                <w:sz w:val="10"/>
              </w:rPr>
              <w:t>̛</w:t>
            </w:r>
          </w:p>
          <w:p>
            <w:pPr>
              <w:pStyle w:val="TableParagraph"/>
              <w:spacing w:before="1"/>
              <w:ind w:left="245"/>
              <w:rPr>
                <w:sz w:val="10"/>
              </w:rPr>
            </w:pPr>
            <w:r>
              <w:rPr>
                <w:color w:val="231F20"/>
                <w:spacing w:val="-4"/>
                <w:w w:val="120"/>
                <w:sz w:val="10"/>
              </w:rPr>
              <w:t>̚а̨̪̹̤а̏а̧̖</w:t>
            </w:r>
          </w:p>
        </w:tc>
        <w:tc>
          <w:tcPr>
            <w:tcW w:w="950" w:type="dxa"/>
            <w:tcBorders>
              <w:top w:val="single" w:sz="12" w:space="0" w:color="FFFFFF"/>
              <w:bottom w:val="single" w:sz="24" w:space="0" w:color="FFFFFF"/>
            </w:tcBorders>
            <w:shd w:val="clear" w:color="auto" w:fill="E9E9EA"/>
          </w:tcPr>
          <w:p>
            <w:pPr>
              <w:pStyle w:val="TableParagraph"/>
              <w:spacing w:before="108"/>
              <w:ind w:left="263"/>
              <w:rPr>
                <w:sz w:val="10"/>
              </w:rPr>
            </w:pPr>
            <w:r>
              <w:rPr>
                <w:color w:val="231F20"/>
                <w:spacing w:val="-4"/>
                <w:w w:val="125"/>
                <w:sz w:val="10"/>
              </w:rPr>
              <w:t>EZDF</w:t>
            </w:r>
          </w:p>
          <w:p>
            <w:pPr>
              <w:pStyle w:val="TableParagraph"/>
              <w:spacing w:before="5"/>
              <w:ind w:left="263"/>
              <w:rPr>
                <w:sz w:val="10"/>
              </w:rPr>
            </w:pPr>
            <w:r>
              <w:rPr>
                <w:color w:val="231F20"/>
                <w:spacing w:val="-5"/>
                <w:w w:val="115"/>
                <w:sz w:val="10"/>
              </w:rPr>
              <w:t>E^F</w:t>
            </w:r>
          </w:p>
        </w:tc>
        <w:tc>
          <w:tcPr>
            <w:tcW w:w="1451" w:type="dxa"/>
            <w:vMerge/>
            <w:tcBorders>
              <w:top w:val="nil"/>
              <w:bottom w:val="single" w:sz="24" w:space="0" w:color="FFFFFF"/>
            </w:tcBorders>
            <w:shd w:val="clear" w:color="auto" w:fill="E9E9EA"/>
          </w:tcPr>
          <w:p>
            <w:pPr>
              <w:rPr>
                <w:sz w:val="2"/>
                <w:szCs w:val="2"/>
              </w:rPr>
            </w:pPr>
          </w:p>
        </w:tc>
        <w:tc>
          <w:tcPr>
            <w:tcW w:w="132" w:type="dxa"/>
            <w:tcBorders>
              <w:top w:val="single" w:sz="12" w:space="0" w:color="FFFFFF"/>
              <w:bottom w:val="single" w:sz="24" w:space="0" w:color="FFFFFF"/>
            </w:tcBorders>
            <w:shd w:val="clear" w:color="auto" w:fill="E9E9EA"/>
          </w:tcPr>
          <w:p>
            <w:pPr>
              <w:pStyle w:val="TableParagraph"/>
              <w:spacing w:before="0"/>
              <w:ind w:left="0"/>
              <w:rPr>
                <w:rFonts w:ascii="Times New Roman"/>
                <w:sz w:val="14"/>
              </w:rPr>
            </w:pPr>
          </w:p>
        </w:tc>
        <w:tc>
          <w:tcPr>
            <w:tcW w:w="1055" w:type="dxa"/>
            <w:tcBorders>
              <w:top w:val="single" w:sz="12" w:space="0" w:color="FFFFFF"/>
              <w:bottom w:val="single" w:sz="24" w:space="0" w:color="FFFFFF"/>
            </w:tcBorders>
            <w:shd w:val="clear" w:color="auto" w:fill="E9E9EA"/>
          </w:tcPr>
          <w:p>
            <w:pPr>
              <w:pStyle w:val="TableParagraph"/>
              <w:spacing w:before="108"/>
              <w:ind w:left="66"/>
              <w:rPr>
                <w:sz w:val="10"/>
              </w:rPr>
            </w:pPr>
            <w:r>
              <w:rPr>
                <w:color w:val="231F20"/>
                <w:spacing w:val="-2"/>
                <w:w w:val="165"/>
                <w:sz w:val="10"/>
              </w:rPr>
              <w:t>ˀа̛̛̛̠̖̦̠̏̚</w:t>
            </w:r>
          </w:p>
          <w:p>
            <w:pPr>
              <w:pStyle w:val="TableParagraph"/>
              <w:spacing w:before="5"/>
              <w:ind w:left="66"/>
              <w:rPr>
                <w:sz w:val="10"/>
              </w:rPr>
            </w:pPr>
            <w:r>
              <w:rPr>
                <w:color w:val="231F20"/>
                <w:spacing w:val="-6"/>
                <w:w w:val="140"/>
                <w:sz w:val="10"/>
              </w:rPr>
              <w:t>̨̛̛̬̖̦̐</w:t>
            </w:r>
          </w:p>
        </w:tc>
        <w:tc>
          <w:tcPr>
            <w:tcW w:w="1274" w:type="dxa"/>
            <w:tcBorders>
              <w:top w:val="single" w:sz="12" w:space="0" w:color="FFFFFF"/>
              <w:bottom w:val="single" w:sz="24" w:space="0" w:color="FFFFFF"/>
            </w:tcBorders>
            <w:shd w:val="clear" w:color="auto" w:fill="E9E9EA"/>
          </w:tcPr>
          <w:p>
            <w:pPr>
              <w:pStyle w:val="TableParagraph"/>
              <w:spacing w:before="31"/>
              <w:ind w:left="0"/>
              <w:rPr>
                <w:sz w:val="10"/>
              </w:rPr>
            </w:pPr>
          </w:p>
          <w:p>
            <w:pPr>
              <w:pStyle w:val="TableParagraph"/>
              <w:spacing w:before="0"/>
              <w:ind w:left="349"/>
              <w:rPr>
                <w:sz w:val="10"/>
              </w:rPr>
            </w:pPr>
            <w:r>
              <w:rPr>
                <w:color w:val="231F20"/>
                <w:spacing w:val="-4"/>
                <w:w w:val="125"/>
                <w:sz w:val="10"/>
              </w:rPr>
              <w:t>EZDF</w:t>
            </w:r>
          </w:p>
          <w:p>
            <w:pPr>
              <w:pStyle w:val="TableParagraph"/>
              <w:spacing w:before="3"/>
              <w:ind w:left="349"/>
              <w:rPr>
                <w:sz w:val="10"/>
              </w:rPr>
            </w:pPr>
            <w:r>
              <w:rPr>
                <w:color w:val="231F20"/>
                <w:spacing w:val="-5"/>
                <w:w w:val="115"/>
                <w:sz w:val="10"/>
              </w:rPr>
              <w:t>E^F</w:t>
            </w:r>
          </w:p>
        </w:tc>
      </w:tr>
      <w:tr>
        <w:trPr>
          <w:trHeight w:val="401" w:hRule="atLeast"/>
        </w:trPr>
        <w:tc>
          <w:tcPr>
            <w:tcW w:w="1545" w:type="dxa"/>
            <w:tcBorders>
              <w:top w:val="single" w:sz="24" w:space="0" w:color="FFFFFF"/>
            </w:tcBorders>
            <w:shd w:val="clear" w:color="auto" w:fill="E8E9EA"/>
          </w:tcPr>
          <w:p>
            <w:pPr>
              <w:pStyle w:val="TableParagraph"/>
              <w:spacing w:line="244" w:lineRule="auto" w:before="62"/>
              <w:ind w:left="159" w:right="195"/>
              <w:rPr>
                <w:sz w:val="10"/>
              </w:rPr>
            </w:pPr>
            <w:r>
              <w:rPr>
                <w:color w:val="231F20"/>
                <w:w w:val="125"/>
                <w:sz w:val="10"/>
              </w:rPr>
              <w:t>ʫ̨̬̪̏c̡а</w:t>
            </w:r>
            <w:r>
              <w:rPr>
                <w:color w:val="231F20"/>
                <w:spacing w:val="70"/>
                <w:w w:val="125"/>
                <w:sz w:val="10"/>
              </w:rPr>
              <w:t>      </w:t>
            </w:r>
            <w:r>
              <w:rPr>
                <w:color w:val="231F20"/>
                <w:w w:val="125"/>
                <w:sz w:val="10"/>
              </w:rPr>
              <w:t>̨̛̛̯̖̬̯̬̠а̣̦а</w:t>
            </w:r>
            <w:r>
              <w:rPr>
                <w:color w:val="231F20"/>
                <w:spacing w:val="80"/>
                <w:w w:val="125"/>
                <w:sz w:val="10"/>
              </w:rPr>
              <w:t> </w:t>
            </w:r>
            <w:r>
              <w:rPr>
                <w:color w:val="231F20"/>
                <w:spacing w:val="-4"/>
                <w:w w:val="125"/>
                <w:sz w:val="10"/>
              </w:rPr>
              <w:t>cа̬а̧̔а</w:t>
            </w:r>
          </w:p>
        </w:tc>
        <w:tc>
          <w:tcPr>
            <w:tcW w:w="950" w:type="dxa"/>
            <w:tcBorders>
              <w:top w:val="single" w:sz="24" w:space="0" w:color="FFFFFF"/>
            </w:tcBorders>
            <w:shd w:val="clear" w:color="auto" w:fill="E9E9EA"/>
          </w:tcPr>
          <w:p>
            <w:pPr>
              <w:pStyle w:val="TableParagraph"/>
              <w:spacing w:before="62"/>
              <w:ind w:left="263"/>
              <w:rPr>
                <w:sz w:val="10"/>
              </w:rPr>
            </w:pPr>
            <w:r>
              <w:rPr>
                <w:color w:val="231F20"/>
                <w:spacing w:val="-4"/>
                <w:w w:val="125"/>
                <w:sz w:val="10"/>
              </w:rPr>
              <w:t>EZDF</w:t>
            </w:r>
          </w:p>
        </w:tc>
        <w:tc>
          <w:tcPr>
            <w:tcW w:w="1583" w:type="dxa"/>
            <w:gridSpan w:val="2"/>
            <w:tcBorders>
              <w:top w:val="single" w:sz="24" w:space="0" w:color="FFFFFF"/>
            </w:tcBorders>
            <w:shd w:val="clear" w:color="auto" w:fill="E8E9EA"/>
          </w:tcPr>
          <w:p>
            <w:pPr>
              <w:pStyle w:val="TableParagraph"/>
              <w:spacing w:line="244" w:lineRule="auto" w:before="62"/>
              <w:ind w:left="166" w:right="172"/>
              <w:rPr>
                <w:sz w:val="10"/>
              </w:rPr>
            </w:pPr>
            <w:r>
              <w:rPr>
                <w:color w:val="231F20"/>
                <w:w w:val="125"/>
                <w:sz w:val="10"/>
              </w:rPr>
              <w:t>ʫ̨̬̪̏c̡а</w:t>
            </w:r>
            <w:r>
              <w:rPr>
                <w:color w:val="231F20"/>
                <w:spacing w:val="70"/>
                <w:w w:val="125"/>
                <w:sz w:val="10"/>
              </w:rPr>
              <w:t>      </w:t>
            </w:r>
            <w:r>
              <w:rPr>
                <w:color w:val="231F20"/>
                <w:w w:val="125"/>
                <w:sz w:val="10"/>
              </w:rPr>
              <w:t>̨̛̛̯̖̬̯̬̠а̣̦а</w:t>
            </w:r>
            <w:r>
              <w:rPr>
                <w:color w:val="231F20"/>
                <w:spacing w:val="80"/>
                <w:w w:val="125"/>
                <w:sz w:val="10"/>
              </w:rPr>
              <w:t> </w:t>
            </w:r>
            <w:r>
              <w:rPr>
                <w:color w:val="231F20"/>
                <w:spacing w:val="-4"/>
                <w:w w:val="125"/>
                <w:sz w:val="10"/>
              </w:rPr>
              <w:t>cа̬а̧̔а</w:t>
            </w:r>
          </w:p>
        </w:tc>
        <w:tc>
          <w:tcPr>
            <w:tcW w:w="2329" w:type="dxa"/>
            <w:gridSpan w:val="2"/>
            <w:tcBorders>
              <w:top w:val="single" w:sz="24" w:space="0" w:color="FFFFFF"/>
            </w:tcBorders>
            <w:shd w:val="clear" w:color="auto" w:fill="E9E9EA"/>
          </w:tcPr>
          <w:p>
            <w:pPr>
              <w:pStyle w:val="TableParagraph"/>
              <w:spacing w:before="62"/>
              <w:ind w:left="1404"/>
              <w:rPr>
                <w:sz w:val="10"/>
              </w:rPr>
            </w:pPr>
            <w:r>
              <w:rPr>
                <w:color w:val="231F20"/>
                <w:spacing w:val="-4"/>
                <w:w w:val="125"/>
                <w:sz w:val="10"/>
              </w:rPr>
              <w:t>EZDF</w:t>
            </w:r>
          </w:p>
        </w:tc>
      </w:tr>
    </w:tbl>
    <w:p>
      <w:pPr>
        <w:pStyle w:val="BodyText"/>
        <w:spacing w:before="135"/>
        <w:ind w:left="0"/>
        <w:jc w:val="left"/>
      </w:pPr>
    </w:p>
    <w:p>
      <w:pPr>
        <w:pStyle w:val="BodyText"/>
        <w:jc w:val="left"/>
      </w:pPr>
      <w:r>
        <w:rPr>
          <w:color w:val="231F20"/>
          <w:w w:val="110"/>
        </w:rPr>
        <w:t>Извор:</w:t>
      </w:r>
      <w:r>
        <w:rPr>
          <w:color w:val="231F20"/>
          <w:spacing w:val="5"/>
          <w:w w:val="110"/>
        </w:rPr>
        <w:t> </w:t>
      </w:r>
      <w:r>
        <w:rPr>
          <w:color w:val="231F20"/>
          <w:spacing w:val="-2"/>
          <w:w w:val="110"/>
        </w:rPr>
        <w:t>http://ec.europа.eu/regionаl_policy/whаt/future/index_en.cfm#1</w:t>
      </w:r>
    </w:p>
    <w:p>
      <w:pPr>
        <w:pStyle w:val="BodyText"/>
        <w:spacing w:after="0"/>
        <w:jc w:val="left"/>
        <w:sectPr>
          <w:pgSz w:w="9360" w:h="13040"/>
          <w:pgMar w:header="0" w:footer="1247" w:top="1320" w:bottom="1440" w:left="0" w:right="0"/>
        </w:sectPr>
      </w:pPr>
    </w:p>
    <w:p>
      <w:pPr>
        <w:pStyle w:val="Heading2"/>
        <w:spacing w:line="235" w:lineRule="auto" w:before="30"/>
        <w:ind w:right="1415"/>
        <w:jc w:val="left"/>
      </w:pPr>
      <w:r>
        <w:rPr>
          <w:color w:val="00AEEF"/>
        </w:rPr>
        <w:t>Заједничка правила за Европски фонд за регионални</w:t>
      </w:r>
      <w:r>
        <w:rPr>
          <w:color w:val="00AEEF"/>
          <w:spacing w:val="40"/>
        </w:rPr>
        <w:t> </w:t>
      </w:r>
      <w:r>
        <w:rPr>
          <w:color w:val="00AEEF"/>
        </w:rPr>
        <w:t>развој (ERDF), Европски социјални фонд (ESF), Кохезиони фонд, Европски пољопривредни фонд за рурални развој (EAFRD) и Европски фонд за поморство и рибарство (EMFF) и</w:t>
      </w:r>
      <w:r>
        <w:rPr>
          <w:color w:val="00AEEF"/>
          <w:spacing w:val="-9"/>
        </w:rPr>
        <w:t> </w:t>
      </w:r>
      <w:r>
        <w:rPr>
          <w:color w:val="00AEEF"/>
        </w:rPr>
        <w:t>инструменти</w:t>
      </w:r>
      <w:r>
        <w:rPr>
          <w:color w:val="00AEEF"/>
          <w:spacing w:val="-6"/>
        </w:rPr>
        <w:t> </w:t>
      </w:r>
      <w:r>
        <w:rPr>
          <w:color w:val="00AEEF"/>
        </w:rPr>
        <w:t>од</w:t>
      </w:r>
      <w:r>
        <w:rPr>
          <w:color w:val="00AEEF"/>
          <w:spacing w:val="-6"/>
        </w:rPr>
        <w:t> </w:t>
      </w:r>
      <w:r>
        <w:rPr>
          <w:color w:val="00AEEF"/>
        </w:rPr>
        <w:t>значаја</w:t>
      </w:r>
      <w:r>
        <w:rPr>
          <w:color w:val="00AEEF"/>
          <w:spacing w:val="-7"/>
        </w:rPr>
        <w:t> </w:t>
      </w:r>
      <w:r>
        <w:rPr>
          <w:color w:val="00AEEF"/>
        </w:rPr>
        <w:t>за</w:t>
      </w:r>
      <w:r>
        <w:rPr>
          <w:color w:val="00AEEF"/>
          <w:spacing w:val="-6"/>
        </w:rPr>
        <w:t> </w:t>
      </w:r>
      <w:r>
        <w:rPr>
          <w:color w:val="00AEEF"/>
        </w:rPr>
        <w:t>област</w:t>
      </w:r>
      <w:r>
        <w:rPr>
          <w:color w:val="00AEEF"/>
          <w:spacing w:val="-6"/>
        </w:rPr>
        <w:t> </w:t>
      </w:r>
      <w:r>
        <w:rPr>
          <w:color w:val="00AEEF"/>
        </w:rPr>
        <w:t>политике</w:t>
      </w:r>
      <w:r>
        <w:rPr>
          <w:color w:val="00AEEF"/>
          <w:spacing w:val="-6"/>
        </w:rPr>
        <w:t> </w:t>
      </w:r>
      <w:r>
        <w:rPr>
          <w:color w:val="00AEEF"/>
          <w:spacing w:val="-2"/>
        </w:rPr>
        <w:t>запошљавањ</w:t>
      </w:r>
      <w:r>
        <w:rPr>
          <w:color w:val="00C1F3"/>
          <w:spacing w:val="-2"/>
        </w:rPr>
        <w:t>а</w:t>
      </w:r>
    </w:p>
    <w:p>
      <w:pPr>
        <w:pStyle w:val="BodyText"/>
        <w:spacing w:line="235" w:lineRule="auto" w:before="286"/>
        <w:ind w:left="1133" w:right="1415"/>
      </w:pPr>
      <w:r>
        <w:rPr>
          <w:i/>
          <w:color w:val="231F20"/>
        </w:rPr>
        <w:t>Заједничка</w:t>
      </w:r>
      <w:r>
        <w:rPr>
          <w:i/>
          <w:color w:val="231F20"/>
          <w:spacing w:val="-1"/>
        </w:rPr>
        <w:t> </w:t>
      </w:r>
      <w:r>
        <w:rPr>
          <w:i/>
          <w:color w:val="231F20"/>
        </w:rPr>
        <w:t>начела</w:t>
      </w:r>
      <w:r>
        <w:rPr>
          <w:i/>
          <w:color w:val="231F20"/>
          <w:spacing w:val="-1"/>
        </w:rPr>
        <w:t> </w:t>
      </w:r>
      <w:r>
        <w:rPr>
          <w:i/>
          <w:color w:val="231F20"/>
        </w:rPr>
        <w:t>која важе</w:t>
      </w:r>
      <w:r>
        <w:rPr>
          <w:i/>
          <w:color w:val="231F20"/>
          <w:spacing w:val="-1"/>
        </w:rPr>
        <w:t> </w:t>
      </w:r>
      <w:r>
        <w:rPr>
          <w:i/>
          <w:color w:val="231F20"/>
        </w:rPr>
        <w:t>за</w:t>
      </w:r>
      <w:r>
        <w:rPr>
          <w:i/>
          <w:color w:val="231F20"/>
          <w:spacing w:val="-1"/>
        </w:rPr>
        <w:t> </w:t>
      </w:r>
      <w:r>
        <w:rPr>
          <w:i/>
          <w:color w:val="231F20"/>
        </w:rPr>
        <w:t>све</w:t>
      </w:r>
      <w:r>
        <w:rPr>
          <w:i/>
          <w:color w:val="231F20"/>
          <w:spacing w:val="-1"/>
        </w:rPr>
        <w:t> </w:t>
      </w:r>
      <w:r>
        <w:rPr>
          <w:i/>
          <w:color w:val="231F20"/>
        </w:rPr>
        <w:t>фондове</w:t>
      </w:r>
      <w:r>
        <w:rPr>
          <w:i/>
          <w:color w:val="231F20"/>
          <w:spacing w:val="-2"/>
        </w:rPr>
        <w:t> </w:t>
      </w:r>
      <w:r>
        <w:rPr>
          <w:color w:val="231F20"/>
        </w:rPr>
        <w:t>–</w:t>
      </w:r>
      <w:r>
        <w:rPr>
          <w:color w:val="231F20"/>
          <w:spacing w:val="-1"/>
        </w:rPr>
        <w:t> </w:t>
      </w:r>
      <w:r>
        <w:rPr>
          <w:color w:val="231F20"/>
        </w:rPr>
        <w:t>партнерство</w:t>
      </w:r>
      <w:r>
        <w:rPr>
          <w:color w:val="231F20"/>
          <w:spacing w:val="-1"/>
        </w:rPr>
        <w:t> </w:t>
      </w:r>
      <w:r>
        <w:rPr>
          <w:color w:val="231F20"/>
        </w:rPr>
        <w:t>и</w:t>
      </w:r>
      <w:r>
        <w:rPr>
          <w:color w:val="231F20"/>
          <w:spacing w:val="-1"/>
        </w:rPr>
        <w:t> </w:t>
      </w:r>
      <w:r>
        <w:rPr>
          <w:color w:val="231F20"/>
        </w:rPr>
        <w:t>више</w:t>
      </w:r>
      <w:r>
        <w:rPr>
          <w:color w:val="231F20"/>
          <w:spacing w:val="-1"/>
        </w:rPr>
        <w:t> </w:t>
      </w:r>
      <w:r>
        <w:rPr>
          <w:color w:val="231F20"/>
        </w:rPr>
        <w:t>нивоа</w:t>
      </w:r>
      <w:r>
        <w:rPr>
          <w:color w:val="231F20"/>
          <w:spacing w:val="-1"/>
        </w:rPr>
        <w:t> </w:t>
      </w:r>
      <w:r>
        <w:rPr>
          <w:color w:val="231F20"/>
        </w:rPr>
        <w:t>упра- </w:t>
      </w:r>
      <w:r>
        <w:rPr>
          <w:color w:val="231F20"/>
          <w:spacing w:val="-2"/>
        </w:rPr>
        <w:t>вљања; усклађеност са важећим прописима ЕУ и националним законодавством; </w:t>
      </w:r>
      <w:r>
        <w:rPr>
          <w:color w:val="231F20"/>
        </w:rPr>
        <w:t>промовисање родне равноправности; недискриминација; и одрживи развој.</w:t>
      </w:r>
    </w:p>
    <w:p>
      <w:pPr>
        <w:pStyle w:val="BodyText"/>
        <w:spacing w:line="235" w:lineRule="auto" w:before="115"/>
        <w:ind w:left="1133" w:right="1414"/>
      </w:pPr>
      <w:r>
        <w:rPr>
          <w:i/>
          <w:color w:val="231F20"/>
          <w:spacing w:val="-2"/>
        </w:rPr>
        <w:t>Појачати</w:t>
      </w:r>
      <w:r>
        <w:rPr>
          <w:i/>
          <w:color w:val="231F20"/>
          <w:spacing w:val="-3"/>
        </w:rPr>
        <w:t> </w:t>
      </w:r>
      <w:r>
        <w:rPr>
          <w:i/>
          <w:color w:val="231F20"/>
          <w:spacing w:val="-2"/>
        </w:rPr>
        <w:t>стратешко</w:t>
      </w:r>
      <w:r>
        <w:rPr>
          <w:i/>
          <w:color w:val="231F20"/>
          <w:spacing w:val="-3"/>
        </w:rPr>
        <w:t> </w:t>
      </w:r>
      <w:r>
        <w:rPr>
          <w:i/>
          <w:color w:val="231F20"/>
          <w:spacing w:val="-2"/>
        </w:rPr>
        <w:t>програмирање</w:t>
      </w:r>
      <w:r>
        <w:rPr>
          <w:i/>
          <w:color w:val="231F20"/>
          <w:spacing w:val="-3"/>
        </w:rPr>
        <w:t> </w:t>
      </w:r>
      <w:r>
        <w:rPr>
          <w:color w:val="231F20"/>
          <w:spacing w:val="-2"/>
        </w:rPr>
        <w:t>–</w:t>
      </w:r>
      <w:r>
        <w:rPr>
          <w:color w:val="231F20"/>
          <w:spacing w:val="-3"/>
        </w:rPr>
        <w:t> </w:t>
      </w:r>
      <w:r>
        <w:rPr>
          <w:color w:val="231F20"/>
          <w:spacing w:val="-2"/>
        </w:rPr>
        <w:t>како</w:t>
      </w:r>
      <w:r>
        <w:rPr>
          <w:color w:val="231F20"/>
          <w:spacing w:val="-3"/>
        </w:rPr>
        <w:t> </w:t>
      </w:r>
      <w:r>
        <w:rPr>
          <w:color w:val="231F20"/>
          <w:spacing w:val="-2"/>
        </w:rPr>
        <w:t>би</w:t>
      </w:r>
      <w:r>
        <w:rPr>
          <w:color w:val="231F20"/>
          <w:spacing w:val="-3"/>
        </w:rPr>
        <w:t> </w:t>
      </w:r>
      <w:r>
        <w:rPr>
          <w:color w:val="231F20"/>
          <w:spacing w:val="-2"/>
        </w:rPr>
        <w:t>се</w:t>
      </w:r>
      <w:r>
        <w:rPr>
          <w:color w:val="231F20"/>
          <w:spacing w:val="-3"/>
        </w:rPr>
        <w:t> </w:t>
      </w:r>
      <w:r>
        <w:rPr>
          <w:color w:val="231F20"/>
          <w:spacing w:val="-2"/>
        </w:rPr>
        <w:t>максимално</w:t>
      </w:r>
      <w:r>
        <w:rPr>
          <w:color w:val="231F20"/>
          <w:spacing w:val="-3"/>
        </w:rPr>
        <w:t> </w:t>
      </w:r>
      <w:r>
        <w:rPr>
          <w:color w:val="231F20"/>
          <w:spacing w:val="-2"/>
        </w:rPr>
        <w:t>ојачао</w:t>
      </w:r>
      <w:r>
        <w:rPr>
          <w:color w:val="231F20"/>
          <w:spacing w:val="-3"/>
        </w:rPr>
        <w:t> </w:t>
      </w:r>
      <w:r>
        <w:rPr>
          <w:color w:val="231F20"/>
          <w:spacing w:val="-2"/>
        </w:rPr>
        <w:t>утицај</w:t>
      </w:r>
      <w:r>
        <w:rPr>
          <w:color w:val="231F20"/>
          <w:spacing w:val="-3"/>
        </w:rPr>
        <w:t> </w:t>
      </w:r>
      <w:r>
        <w:rPr>
          <w:color w:val="231F20"/>
          <w:spacing w:val="-2"/>
        </w:rPr>
        <w:t>по- </w:t>
      </w:r>
      <w:r>
        <w:rPr>
          <w:color w:val="231F20"/>
        </w:rPr>
        <w:t>литике у остваривању приоритета ЕУ. Подразумева увођење Заједничког стра- тешког</w:t>
      </w:r>
      <w:r>
        <w:rPr>
          <w:color w:val="231F20"/>
          <w:spacing w:val="-9"/>
        </w:rPr>
        <w:t> </w:t>
      </w:r>
      <w:r>
        <w:rPr>
          <w:color w:val="231F20"/>
        </w:rPr>
        <w:t>оквира,</w:t>
      </w:r>
      <w:r>
        <w:rPr>
          <w:color w:val="231F20"/>
          <w:spacing w:val="-10"/>
        </w:rPr>
        <w:t> </w:t>
      </w:r>
      <w:r>
        <w:rPr>
          <w:color w:val="231F20"/>
        </w:rPr>
        <w:t>Уговора</w:t>
      </w:r>
      <w:r>
        <w:rPr>
          <w:color w:val="231F20"/>
          <w:spacing w:val="-9"/>
        </w:rPr>
        <w:t> </w:t>
      </w:r>
      <w:r>
        <w:rPr>
          <w:color w:val="231F20"/>
        </w:rPr>
        <w:t>о</w:t>
      </w:r>
      <w:r>
        <w:rPr>
          <w:color w:val="231F20"/>
          <w:spacing w:val="-10"/>
        </w:rPr>
        <w:t> </w:t>
      </w:r>
      <w:r>
        <w:rPr>
          <w:color w:val="231F20"/>
        </w:rPr>
        <w:t>партнерству,</w:t>
      </w:r>
      <w:r>
        <w:rPr>
          <w:color w:val="231F20"/>
          <w:spacing w:val="-10"/>
        </w:rPr>
        <w:t> </w:t>
      </w:r>
      <w:r>
        <w:rPr>
          <w:color w:val="231F20"/>
        </w:rPr>
        <w:t>као</w:t>
      </w:r>
      <w:r>
        <w:rPr>
          <w:color w:val="231F20"/>
          <w:spacing w:val="-10"/>
        </w:rPr>
        <w:t> </w:t>
      </w:r>
      <w:r>
        <w:rPr>
          <w:color w:val="231F20"/>
        </w:rPr>
        <w:t>и</w:t>
      </w:r>
      <w:r>
        <w:rPr>
          <w:color w:val="231F20"/>
          <w:spacing w:val="-10"/>
        </w:rPr>
        <w:t> </w:t>
      </w:r>
      <w:r>
        <w:rPr>
          <w:color w:val="231F20"/>
        </w:rPr>
        <w:t>низа</w:t>
      </w:r>
      <w:r>
        <w:rPr>
          <w:color w:val="231F20"/>
          <w:spacing w:val="-10"/>
        </w:rPr>
        <w:t> </w:t>
      </w:r>
      <w:r>
        <w:rPr>
          <w:color w:val="231F20"/>
        </w:rPr>
        <w:t>тематских</w:t>
      </w:r>
      <w:r>
        <w:rPr>
          <w:color w:val="231F20"/>
          <w:spacing w:val="-10"/>
        </w:rPr>
        <w:t> </w:t>
      </w:r>
      <w:r>
        <w:rPr>
          <w:color w:val="231F20"/>
        </w:rPr>
        <w:t>циљева</w:t>
      </w:r>
      <w:r>
        <w:rPr>
          <w:color w:val="231F20"/>
          <w:spacing w:val="-10"/>
        </w:rPr>
        <w:t> </w:t>
      </w:r>
      <w:r>
        <w:rPr>
          <w:color w:val="231F20"/>
        </w:rPr>
        <w:t>усклађених са стратегијом „Европа 2020“ и њеним Интегрисаним смерницама.</w:t>
      </w:r>
    </w:p>
    <w:p>
      <w:pPr>
        <w:spacing w:before="239"/>
        <w:ind w:left="1133" w:right="0" w:firstLine="0"/>
        <w:jc w:val="both"/>
        <w:rPr>
          <w:i/>
          <w:sz w:val="20"/>
        </w:rPr>
      </w:pPr>
      <w:r>
        <w:rPr>
          <w:i/>
          <w:color w:val="231F20"/>
          <w:sz w:val="20"/>
        </w:rPr>
        <w:t>Заједнички</w:t>
      </w:r>
      <w:r>
        <w:rPr>
          <w:i/>
          <w:color w:val="231F20"/>
          <w:spacing w:val="-10"/>
          <w:sz w:val="20"/>
        </w:rPr>
        <w:t> </w:t>
      </w:r>
      <w:r>
        <w:rPr>
          <w:i/>
          <w:color w:val="231F20"/>
          <w:sz w:val="20"/>
        </w:rPr>
        <w:t>стратешки</w:t>
      </w:r>
      <w:r>
        <w:rPr>
          <w:i/>
          <w:color w:val="231F20"/>
          <w:spacing w:val="-9"/>
          <w:sz w:val="20"/>
        </w:rPr>
        <w:t> </w:t>
      </w:r>
      <w:r>
        <w:rPr>
          <w:i/>
          <w:color w:val="231F20"/>
          <w:spacing w:val="-2"/>
          <w:sz w:val="20"/>
        </w:rPr>
        <w:t>оквир:</w:t>
      </w:r>
    </w:p>
    <w:p>
      <w:pPr>
        <w:pStyle w:val="ListParagraph"/>
        <w:numPr>
          <w:ilvl w:val="0"/>
          <w:numId w:val="27"/>
        </w:numPr>
        <w:tabs>
          <w:tab w:pos="1853" w:val="left" w:leader="none"/>
        </w:tabs>
        <w:spacing w:line="240" w:lineRule="auto" w:before="236" w:after="0"/>
        <w:ind w:left="1853" w:right="0" w:hanging="360"/>
        <w:jc w:val="left"/>
        <w:rPr>
          <w:sz w:val="20"/>
        </w:rPr>
      </w:pPr>
      <w:r>
        <w:rPr>
          <w:color w:val="231F20"/>
          <w:sz w:val="20"/>
        </w:rPr>
        <w:t>дефинише</w:t>
      </w:r>
      <w:r>
        <w:rPr>
          <w:color w:val="231F20"/>
          <w:spacing w:val="-6"/>
          <w:sz w:val="20"/>
        </w:rPr>
        <w:t> </w:t>
      </w:r>
      <w:r>
        <w:rPr>
          <w:color w:val="231F20"/>
          <w:sz w:val="20"/>
        </w:rPr>
        <w:t>кључне</w:t>
      </w:r>
      <w:r>
        <w:rPr>
          <w:color w:val="231F20"/>
          <w:spacing w:val="-3"/>
          <w:sz w:val="20"/>
        </w:rPr>
        <w:t> </w:t>
      </w:r>
      <w:r>
        <w:rPr>
          <w:color w:val="231F20"/>
          <w:sz w:val="20"/>
        </w:rPr>
        <w:t>активности</w:t>
      </w:r>
      <w:r>
        <w:rPr>
          <w:color w:val="231F20"/>
          <w:spacing w:val="-3"/>
          <w:sz w:val="20"/>
        </w:rPr>
        <w:t> </w:t>
      </w:r>
      <w:r>
        <w:rPr>
          <w:color w:val="231F20"/>
          <w:sz w:val="20"/>
        </w:rPr>
        <w:t>за</w:t>
      </w:r>
      <w:r>
        <w:rPr>
          <w:color w:val="231F20"/>
          <w:spacing w:val="-4"/>
          <w:sz w:val="20"/>
        </w:rPr>
        <w:t> </w:t>
      </w:r>
      <w:r>
        <w:rPr>
          <w:color w:val="231F20"/>
          <w:sz w:val="20"/>
        </w:rPr>
        <w:t>остваривање</w:t>
      </w:r>
      <w:r>
        <w:rPr>
          <w:color w:val="231F20"/>
          <w:spacing w:val="-3"/>
          <w:sz w:val="20"/>
        </w:rPr>
        <w:t> </w:t>
      </w:r>
      <w:r>
        <w:rPr>
          <w:color w:val="231F20"/>
          <w:sz w:val="20"/>
        </w:rPr>
        <w:t>приоритета</w:t>
      </w:r>
      <w:r>
        <w:rPr>
          <w:color w:val="231F20"/>
          <w:spacing w:val="-3"/>
          <w:sz w:val="20"/>
        </w:rPr>
        <w:t> </w:t>
      </w:r>
      <w:r>
        <w:rPr>
          <w:color w:val="231F20"/>
          <w:spacing w:val="-5"/>
          <w:sz w:val="20"/>
        </w:rPr>
        <w:t>ЕУ;</w:t>
      </w:r>
    </w:p>
    <w:p>
      <w:pPr>
        <w:pStyle w:val="ListParagraph"/>
        <w:numPr>
          <w:ilvl w:val="0"/>
          <w:numId w:val="27"/>
        </w:numPr>
        <w:tabs>
          <w:tab w:pos="1853" w:val="left" w:leader="none"/>
        </w:tabs>
        <w:spacing w:line="235" w:lineRule="auto" w:before="120" w:after="0"/>
        <w:ind w:left="1853" w:right="1412" w:hanging="360"/>
        <w:jc w:val="left"/>
        <w:rPr>
          <w:sz w:val="20"/>
        </w:rPr>
      </w:pPr>
      <w:r>
        <w:rPr>
          <w:color w:val="231F20"/>
          <w:sz w:val="20"/>
        </w:rPr>
        <w:t>даје смернице о програмирању применљиве на све фондове, укључу- јући EAFRD и EMFF; и</w:t>
      </w:r>
    </w:p>
    <w:p>
      <w:pPr>
        <w:pStyle w:val="ListParagraph"/>
        <w:numPr>
          <w:ilvl w:val="0"/>
          <w:numId w:val="27"/>
        </w:numPr>
        <w:tabs>
          <w:tab w:pos="1853" w:val="left" w:leader="none"/>
        </w:tabs>
        <w:spacing w:line="235" w:lineRule="auto" w:before="121" w:after="0"/>
        <w:ind w:left="1853" w:right="1415" w:hanging="360"/>
        <w:jc w:val="left"/>
        <w:rPr>
          <w:sz w:val="20"/>
        </w:rPr>
      </w:pPr>
      <w:r>
        <w:rPr>
          <w:color w:val="231F20"/>
          <w:sz w:val="20"/>
        </w:rPr>
        <w:t>промовише бољу координацију различитих структурних инструмената </w:t>
      </w:r>
      <w:r>
        <w:rPr>
          <w:color w:val="231F20"/>
          <w:spacing w:val="-4"/>
          <w:sz w:val="20"/>
        </w:rPr>
        <w:t>ЕУ.</w:t>
      </w:r>
    </w:p>
    <w:p>
      <w:pPr>
        <w:spacing w:before="238"/>
        <w:ind w:left="1133" w:right="0" w:firstLine="0"/>
        <w:jc w:val="both"/>
        <w:rPr>
          <w:i/>
          <w:sz w:val="20"/>
        </w:rPr>
      </w:pPr>
      <w:r>
        <w:rPr>
          <w:i/>
          <w:color w:val="231F20"/>
          <w:sz w:val="20"/>
        </w:rPr>
        <w:t>Већа</w:t>
      </w:r>
      <w:r>
        <w:rPr>
          <w:i/>
          <w:color w:val="231F20"/>
          <w:spacing w:val="-4"/>
          <w:sz w:val="20"/>
        </w:rPr>
        <w:t> </w:t>
      </w:r>
      <w:r>
        <w:rPr>
          <w:i/>
          <w:color w:val="231F20"/>
          <w:sz w:val="20"/>
        </w:rPr>
        <w:t>ефикасност</w:t>
      </w:r>
      <w:r>
        <w:rPr>
          <w:i/>
          <w:color w:val="231F20"/>
          <w:spacing w:val="-4"/>
          <w:sz w:val="20"/>
        </w:rPr>
        <w:t> </w:t>
      </w:r>
      <w:r>
        <w:rPr>
          <w:i/>
          <w:color w:val="231F20"/>
          <w:sz w:val="20"/>
        </w:rPr>
        <w:t>и</w:t>
      </w:r>
      <w:r>
        <w:rPr>
          <w:i/>
          <w:color w:val="231F20"/>
          <w:spacing w:val="-4"/>
          <w:sz w:val="20"/>
        </w:rPr>
        <w:t> </w:t>
      </w:r>
      <w:r>
        <w:rPr>
          <w:i/>
          <w:color w:val="231F20"/>
          <w:sz w:val="20"/>
        </w:rPr>
        <w:t>услови</w:t>
      </w:r>
      <w:r>
        <w:rPr>
          <w:i/>
          <w:color w:val="231F20"/>
          <w:spacing w:val="-4"/>
          <w:sz w:val="20"/>
        </w:rPr>
        <w:t> </w:t>
      </w:r>
      <w:r>
        <w:rPr>
          <w:i/>
          <w:color w:val="231F20"/>
          <w:spacing w:val="-2"/>
          <w:sz w:val="20"/>
        </w:rPr>
        <w:t>коришћења</w:t>
      </w:r>
    </w:p>
    <w:p>
      <w:pPr>
        <w:spacing w:line="235" w:lineRule="auto" w:before="113"/>
        <w:ind w:left="1133" w:right="1413" w:firstLine="0"/>
        <w:jc w:val="both"/>
        <w:rPr>
          <w:sz w:val="20"/>
        </w:rPr>
      </w:pPr>
      <w:r>
        <w:rPr>
          <w:color w:val="231F20"/>
          <w:sz w:val="20"/>
        </w:rPr>
        <w:t>У циљу повећања ефикасности, биће уведени нови услови коришћења којима ће се осигурати да финансирање из фондова ЕУ снажно подстиче државе чла- нице</w:t>
      </w:r>
      <w:r>
        <w:rPr>
          <w:color w:val="231F20"/>
          <w:spacing w:val="-3"/>
          <w:sz w:val="20"/>
        </w:rPr>
        <w:t> </w:t>
      </w:r>
      <w:r>
        <w:rPr>
          <w:color w:val="231F20"/>
          <w:sz w:val="20"/>
        </w:rPr>
        <w:t>да</w:t>
      </w:r>
      <w:r>
        <w:rPr>
          <w:color w:val="231F20"/>
          <w:spacing w:val="-3"/>
          <w:sz w:val="20"/>
        </w:rPr>
        <w:t> </w:t>
      </w:r>
      <w:r>
        <w:rPr>
          <w:color w:val="231F20"/>
          <w:sz w:val="20"/>
        </w:rPr>
        <w:t>достигну</w:t>
      </w:r>
      <w:r>
        <w:rPr>
          <w:color w:val="231F20"/>
          <w:spacing w:val="-3"/>
          <w:sz w:val="20"/>
        </w:rPr>
        <w:t> </w:t>
      </w:r>
      <w:r>
        <w:rPr>
          <w:color w:val="231F20"/>
          <w:sz w:val="20"/>
        </w:rPr>
        <w:t>циљеве</w:t>
      </w:r>
      <w:r>
        <w:rPr>
          <w:color w:val="231F20"/>
          <w:spacing w:val="-3"/>
          <w:sz w:val="20"/>
        </w:rPr>
        <w:t> </w:t>
      </w:r>
      <w:r>
        <w:rPr>
          <w:color w:val="231F20"/>
          <w:sz w:val="20"/>
        </w:rPr>
        <w:t>и</w:t>
      </w:r>
      <w:r>
        <w:rPr>
          <w:color w:val="231F20"/>
          <w:spacing w:val="-3"/>
          <w:sz w:val="20"/>
        </w:rPr>
        <w:t> </w:t>
      </w:r>
      <w:r>
        <w:rPr>
          <w:color w:val="231F20"/>
          <w:sz w:val="20"/>
        </w:rPr>
        <w:t>резултате</w:t>
      </w:r>
      <w:r>
        <w:rPr>
          <w:color w:val="231F20"/>
          <w:spacing w:val="-3"/>
          <w:sz w:val="20"/>
        </w:rPr>
        <w:t> </w:t>
      </w:r>
      <w:r>
        <w:rPr>
          <w:color w:val="231F20"/>
          <w:sz w:val="20"/>
        </w:rPr>
        <w:t>из</w:t>
      </w:r>
      <w:r>
        <w:rPr>
          <w:color w:val="231F20"/>
          <w:spacing w:val="-3"/>
          <w:sz w:val="20"/>
        </w:rPr>
        <w:t> </w:t>
      </w:r>
      <w:r>
        <w:rPr>
          <w:color w:val="231F20"/>
          <w:sz w:val="20"/>
        </w:rPr>
        <w:t>стратегије</w:t>
      </w:r>
      <w:r>
        <w:rPr>
          <w:color w:val="231F20"/>
          <w:spacing w:val="-3"/>
          <w:sz w:val="20"/>
        </w:rPr>
        <w:t> </w:t>
      </w:r>
      <w:r>
        <w:rPr>
          <w:color w:val="231F20"/>
          <w:sz w:val="20"/>
        </w:rPr>
        <w:t>„Европа</w:t>
      </w:r>
      <w:r>
        <w:rPr>
          <w:color w:val="231F20"/>
          <w:spacing w:val="-3"/>
          <w:sz w:val="20"/>
        </w:rPr>
        <w:t> </w:t>
      </w:r>
      <w:r>
        <w:rPr>
          <w:color w:val="231F20"/>
          <w:sz w:val="20"/>
        </w:rPr>
        <w:t>2020“.</w:t>
      </w:r>
      <w:r>
        <w:rPr>
          <w:color w:val="231F20"/>
          <w:spacing w:val="-3"/>
          <w:sz w:val="20"/>
        </w:rPr>
        <w:t> </w:t>
      </w:r>
      <w:r>
        <w:rPr>
          <w:color w:val="231F20"/>
          <w:sz w:val="20"/>
        </w:rPr>
        <w:t>Услови</w:t>
      </w:r>
      <w:r>
        <w:rPr>
          <w:color w:val="231F20"/>
          <w:spacing w:val="-3"/>
          <w:sz w:val="20"/>
        </w:rPr>
        <w:t> </w:t>
      </w:r>
      <w:r>
        <w:rPr>
          <w:color w:val="231F20"/>
          <w:sz w:val="20"/>
        </w:rPr>
        <w:t>ће</w:t>
      </w:r>
      <w:r>
        <w:rPr>
          <w:color w:val="231F20"/>
          <w:spacing w:val="-3"/>
          <w:sz w:val="20"/>
        </w:rPr>
        <w:t> </w:t>
      </w:r>
      <w:r>
        <w:rPr>
          <w:color w:val="231F20"/>
          <w:sz w:val="20"/>
        </w:rPr>
        <w:t>се састојати</w:t>
      </w:r>
      <w:r>
        <w:rPr>
          <w:color w:val="231F20"/>
          <w:spacing w:val="-1"/>
          <w:sz w:val="20"/>
        </w:rPr>
        <w:t> </w:t>
      </w:r>
      <w:r>
        <w:rPr>
          <w:color w:val="231F20"/>
          <w:sz w:val="20"/>
        </w:rPr>
        <w:t>од</w:t>
      </w:r>
      <w:r>
        <w:rPr>
          <w:color w:val="231F20"/>
          <w:spacing w:val="-1"/>
          <w:sz w:val="20"/>
        </w:rPr>
        <w:t> </w:t>
      </w:r>
      <w:r>
        <w:rPr>
          <w:i/>
          <w:color w:val="231F20"/>
          <w:sz w:val="20"/>
        </w:rPr>
        <w:t>ex</w:t>
      </w:r>
      <w:r>
        <w:rPr>
          <w:i/>
          <w:color w:val="231F20"/>
          <w:spacing w:val="-1"/>
          <w:sz w:val="20"/>
        </w:rPr>
        <w:t> </w:t>
      </w:r>
      <w:r>
        <w:rPr>
          <w:i/>
          <w:color w:val="231F20"/>
          <w:sz w:val="20"/>
        </w:rPr>
        <w:t>–</w:t>
      </w:r>
      <w:r>
        <w:rPr>
          <w:i/>
          <w:color w:val="231F20"/>
          <w:spacing w:val="-1"/>
          <w:sz w:val="20"/>
        </w:rPr>
        <w:t> </w:t>
      </w:r>
      <w:r>
        <w:rPr>
          <w:i/>
          <w:color w:val="231F20"/>
          <w:sz w:val="20"/>
        </w:rPr>
        <w:t>ante</w:t>
      </w:r>
      <w:r>
        <w:rPr>
          <w:i/>
          <w:color w:val="231F20"/>
          <w:spacing w:val="-1"/>
          <w:sz w:val="20"/>
        </w:rPr>
        <w:t> </w:t>
      </w:r>
      <w:r>
        <w:rPr>
          <w:i/>
          <w:color w:val="231F20"/>
          <w:sz w:val="20"/>
        </w:rPr>
        <w:t>услова (ex</w:t>
      </w:r>
      <w:r>
        <w:rPr>
          <w:i/>
          <w:color w:val="231F20"/>
          <w:spacing w:val="-1"/>
          <w:sz w:val="20"/>
        </w:rPr>
        <w:t> </w:t>
      </w:r>
      <w:r>
        <w:rPr>
          <w:i/>
          <w:color w:val="231F20"/>
          <w:sz w:val="20"/>
        </w:rPr>
        <w:t>–</w:t>
      </w:r>
      <w:r>
        <w:rPr>
          <w:i/>
          <w:color w:val="231F20"/>
          <w:spacing w:val="-1"/>
          <w:sz w:val="20"/>
        </w:rPr>
        <w:t> </w:t>
      </w:r>
      <w:r>
        <w:rPr>
          <w:i/>
          <w:color w:val="231F20"/>
          <w:sz w:val="20"/>
        </w:rPr>
        <w:t>ante</w:t>
      </w:r>
      <w:r>
        <w:rPr>
          <w:i/>
          <w:color w:val="231F20"/>
          <w:spacing w:val="-1"/>
          <w:sz w:val="20"/>
        </w:rPr>
        <w:t> </w:t>
      </w:r>
      <w:r>
        <w:rPr>
          <w:i/>
          <w:color w:val="231F20"/>
          <w:sz w:val="20"/>
        </w:rPr>
        <w:t>conditionalities)</w:t>
      </w:r>
      <w:r>
        <w:rPr>
          <w:color w:val="231F20"/>
          <w:sz w:val="20"/>
        </w:rPr>
        <w:t>,</w:t>
      </w:r>
      <w:r>
        <w:rPr>
          <w:color w:val="231F20"/>
          <w:spacing w:val="-1"/>
          <w:sz w:val="20"/>
        </w:rPr>
        <w:t> </w:t>
      </w:r>
      <w:r>
        <w:rPr>
          <w:color w:val="231F20"/>
          <w:sz w:val="20"/>
        </w:rPr>
        <w:t>који се</w:t>
      </w:r>
      <w:r>
        <w:rPr>
          <w:color w:val="231F20"/>
          <w:spacing w:val="-1"/>
          <w:sz w:val="20"/>
        </w:rPr>
        <w:t> </w:t>
      </w:r>
      <w:r>
        <w:rPr>
          <w:color w:val="231F20"/>
          <w:sz w:val="20"/>
        </w:rPr>
        <w:t>морају испунити пре одобрења средстава, и </w:t>
      </w:r>
      <w:r>
        <w:rPr>
          <w:i/>
          <w:color w:val="231F20"/>
          <w:sz w:val="20"/>
        </w:rPr>
        <w:t>ex – post услова (ex – post conditionalities)</w:t>
      </w:r>
      <w:r>
        <w:rPr>
          <w:color w:val="231F20"/>
          <w:sz w:val="20"/>
        </w:rPr>
        <w:t>, према којима ће додела додатних средстава зависити од учинка.</w:t>
      </w:r>
    </w:p>
    <w:p>
      <w:pPr>
        <w:pStyle w:val="BodyText"/>
        <w:spacing w:line="235" w:lineRule="auto" w:before="118"/>
        <w:ind w:left="1133" w:right="1414"/>
      </w:pPr>
      <w:r>
        <w:rPr>
          <w:i/>
          <w:color w:val="231F20"/>
        </w:rPr>
        <w:t>Ex</w:t>
      </w:r>
      <w:r>
        <w:rPr>
          <w:i/>
          <w:color w:val="231F20"/>
          <w:spacing w:val="-6"/>
        </w:rPr>
        <w:t> </w:t>
      </w:r>
      <w:r>
        <w:rPr>
          <w:i/>
          <w:color w:val="231F20"/>
        </w:rPr>
        <w:t>–</w:t>
      </w:r>
      <w:r>
        <w:rPr>
          <w:i/>
          <w:color w:val="231F20"/>
          <w:spacing w:val="-6"/>
        </w:rPr>
        <w:t> </w:t>
      </w:r>
      <w:r>
        <w:rPr>
          <w:i/>
          <w:color w:val="231F20"/>
        </w:rPr>
        <w:t>ante</w:t>
      </w:r>
      <w:r>
        <w:rPr>
          <w:i/>
          <w:color w:val="231F20"/>
          <w:spacing w:val="-6"/>
        </w:rPr>
        <w:t> </w:t>
      </w:r>
      <w:r>
        <w:rPr>
          <w:i/>
          <w:color w:val="231F20"/>
        </w:rPr>
        <w:t>услови</w:t>
      </w:r>
      <w:r>
        <w:rPr>
          <w:i/>
          <w:color w:val="231F20"/>
          <w:spacing w:val="-6"/>
        </w:rPr>
        <w:t> </w:t>
      </w:r>
      <w:r>
        <w:rPr>
          <w:i/>
          <w:color w:val="231F20"/>
        </w:rPr>
        <w:t>–</w:t>
      </w:r>
      <w:r>
        <w:rPr>
          <w:i/>
          <w:color w:val="231F20"/>
          <w:spacing w:val="-6"/>
        </w:rPr>
        <w:t> </w:t>
      </w:r>
      <w:r>
        <w:rPr>
          <w:color w:val="231F20"/>
        </w:rPr>
        <w:t>дефинисани</w:t>
      </w:r>
      <w:r>
        <w:rPr>
          <w:color w:val="231F20"/>
          <w:spacing w:val="-7"/>
        </w:rPr>
        <w:t> </w:t>
      </w:r>
      <w:r>
        <w:rPr>
          <w:color w:val="231F20"/>
        </w:rPr>
        <w:t>како</w:t>
      </w:r>
      <w:r>
        <w:rPr>
          <w:color w:val="231F20"/>
          <w:spacing w:val="-6"/>
        </w:rPr>
        <w:t> </w:t>
      </w:r>
      <w:r>
        <w:rPr>
          <w:color w:val="231F20"/>
        </w:rPr>
        <w:t>би</w:t>
      </w:r>
      <w:r>
        <w:rPr>
          <w:color w:val="231F20"/>
          <w:spacing w:val="-6"/>
        </w:rPr>
        <w:t> </w:t>
      </w:r>
      <w:r>
        <w:rPr>
          <w:color w:val="231F20"/>
        </w:rPr>
        <w:t>се</w:t>
      </w:r>
      <w:r>
        <w:rPr>
          <w:color w:val="231F20"/>
          <w:spacing w:val="-6"/>
        </w:rPr>
        <w:t> </w:t>
      </w:r>
      <w:r>
        <w:rPr>
          <w:color w:val="231F20"/>
        </w:rPr>
        <w:t>осигурало</w:t>
      </w:r>
      <w:r>
        <w:rPr>
          <w:color w:val="231F20"/>
          <w:spacing w:val="-6"/>
        </w:rPr>
        <w:t> </w:t>
      </w:r>
      <w:r>
        <w:rPr>
          <w:color w:val="231F20"/>
        </w:rPr>
        <w:t>да</w:t>
      </w:r>
      <w:r>
        <w:rPr>
          <w:color w:val="231F20"/>
          <w:spacing w:val="-6"/>
        </w:rPr>
        <w:t> </w:t>
      </w:r>
      <w:r>
        <w:rPr>
          <w:color w:val="231F20"/>
        </w:rPr>
        <w:t>су</w:t>
      </w:r>
      <w:r>
        <w:rPr>
          <w:color w:val="231F20"/>
          <w:spacing w:val="-6"/>
        </w:rPr>
        <w:t> </w:t>
      </w:r>
      <w:r>
        <w:rPr>
          <w:color w:val="231F20"/>
        </w:rPr>
        <w:t>испуњени</w:t>
      </w:r>
      <w:r>
        <w:rPr>
          <w:color w:val="231F20"/>
          <w:spacing w:val="-6"/>
        </w:rPr>
        <w:t> </w:t>
      </w:r>
      <w:r>
        <w:rPr>
          <w:color w:val="231F20"/>
        </w:rPr>
        <w:t>сви</w:t>
      </w:r>
      <w:r>
        <w:rPr>
          <w:color w:val="231F20"/>
          <w:spacing w:val="-6"/>
        </w:rPr>
        <w:t> </w:t>
      </w:r>
      <w:r>
        <w:rPr>
          <w:color w:val="231F20"/>
        </w:rPr>
        <w:t>потреб- ни услови за ефикасно коришћење подршке из фондова. Према досадашњим искуствима,</w:t>
      </w:r>
      <w:r>
        <w:rPr>
          <w:color w:val="231F20"/>
          <w:spacing w:val="-1"/>
        </w:rPr>
        <w:t> </w:t>
      </w:r>
      <w:r>
        <w:rPr>
          <w:color w:val="231F20"/>
        </w:rPr>
        <w:t>установљено</w:t>
      </w:r>
      <w:r>
        <w:rPr>
          <w:color w:val="231F20"/>
          <w:spacing w:val="-1"/>
        </w:rPr>
        <w:t> </w:t>
      </w:r>
      <w:r>
        <w:rPr>
          <w:color w:val="231F20"/>
        </w:rPr>
        <w:t>је</w:t>
      </w:r>
      <w:r>
        <w:rPr>
          <w:color w:val="231F20"/>
          <w:spacing w:val="-1"/>
        </w:rPr>
        <w:t> </w:t>
      </w:r>
      <w:r>
        <w:rPr>
          <w:color w:val="231F20"/>
        </w:rPr>
        <w:t>да</w:t>
      </w:r>
      <w:r>
        <w:rPr>
          <w:color w:val="231F20"/>
          <w:spacing w:val="-1"/>
        </w:rPr>
        <w:t> </w:t>
      </w:r>
      <w:r>
        <w:rPr>
          <w:color w:val="231F20"/>
        </w:rPr>
        <w:t>је</w:t>
      </w:r>
      <w:r>
        <w:rPr>
          <w:color w:val="231F20"/>
          <w:spacing w:val="-1"/>
        </w:rPr>
        <w:t> </w:t>
      </w:r>
      <w:r>
        <w:rPr>
          <w:color w:val="231F20"/>
        </w:rPr>
        <w:t>ефикасност</w:t>
      </w:r>
      <w:r>
        <w:rPr>
          <w:color w:val="231F20"/>
          <w:spacing w:val="-1"/>
        </w:rPr>
        <w:t> </w:t>
      </w:r>
      <w:r>
        <w:rPr>
          <w:color w:val="231F20"/>
        </w:rPr>
        <w:t>улагања</w:t>
      </w:r>
      <w:r>
        <w:rPr>
          <w:color w:val="231F20"/>
          <w:spacing w:val="-1"/>
        </w:rPr>
        <w:t> </w:t>
      </w:r>
      <w:r>
        <w:rPr>
          <w:color w:val="231F20"/>
        </w:rPr>
        <w:t>финансираних</w:t>
      </w:r>
      <w:r>
        <w:rPr>
          <w:color w:val="231F20"/>
          <w:spacing w:val="-2"/>
        </w:rPr>
        <w:t> </w:t>
      </w:r>
      <w:r>
        <w:rPr>
          <w:color w:val="231F20"/>
        </w:rPr>
        <w:t>из</w:t>
      </w:r>
      <w:r>
        <w:rPr>
          <w:color w:val="231F20"/>
          <w:spacing w:val="-1"/>
        </w:rPr>
        <w:t> </w:t>
      </w:r>
      <w:r>
        <w:rPr>
          <w:color w:val="231F20"/>
        </w:rPr>
        <w:t>фондо- ва у неким случајевима била нарушена услед слабости националне политике, као</w:t>
      </w:r>
      <w:r>
        <w:rPr>
          <w:color w:val="231F20"/>
          <w:spacing w:val="-3"/>
        </w:rPr>
        <w:t> </w:t>
      </w:r>
      <w:r>
        <w:rPr>
          <w:color w:val="231F20"/>
        </w:rPr>
        <w:t>и</w:t>
      </w:r>
      <w:r>
        <w:rPr>
          <w:color w:val="231F20"/>
          <w:spacing w:val="-3"/>
        </w:rPr>
        <w:t> </w:t>
      </w:r>
      <w:r>
        <w:rPr>
          <w:color w:val="231F20"/>
        </w:rPr>
        <w:t>законског</w:t>
      </w:r>
      <w:r>
        <w:rPr>
          <w:color w:val="231F20"/>
          <w:spacing w:val="-3"/>
        </w:rPr>
        <w:t> </w:t>
      </w:r>
      <w:r>
        <w:rPr>
          <w:color w:val="231F20"/>
        </w:rPr>
        <w:t>и</w:t>
      </w:r>
      <w:r>
        <w:rPr>
          <w:color w:val="231F20"/>
          <w:spacing w:val="-3"/>
        </w:rPr>
        <w:t> </w:t>
      </w:r>
      <w:r>
        <w:rPr>
          <w:color w:val="231F20"/>
        </w:rPr>
        <w:t>институционалног</w:t>
      </w:r>
      <w:r>
        <w:rPr>
          <w:color w:val="231F20"/>
          <w:spacing w:val="-4"/>
        </w:rPr>
        <w:t> </w:t>
      </w:r>
      <w:r>
        <w:rPr>
          <w:color w:val="231F20"/>
        </w:rPr>
        <w:t>оквира</w:t>
      </w:r>
      <w:r>
        <w:rPr>
          <w:color w:val="231F20"/>
          <w:spacing w:val="-3"/>
        </w:rPr>
        <w:t> </w:t>
      </w:r>
      <w:r>
        <w:rPr>
          <w:color w:val="231F20"/>
        </w:rPr>
        <w:t>(на</w:t>
      </w:r>
      <w:r>
        <w:rPr>
          <w:color w:val="231F20"/>
          <w:spacing w:val="-3"/>
        </w:rPr>
        <w:t> </w:t>
      </w:r>
      <w:r>
        <w:rPr>
          <w:color w:val="231F20"/>
        </w:rPr>
        <w:t>пример,</w:t>
      </w:r>
      <w:r>
        <w:rPr>
          <w:color w:val="231F20"/>
          <w:spacing w:val="-3"/>
        </w:rPr>
        <w:t> </w:t>
      </w:r>
      <w:r>
        <w:rPr>
          <w:color w:val="231F20"/>
        </w:rPr>
        <w:t>неки</w:t>
      </w:r>
      <w:r>
        <w:rPr>
          <w:color w:val="231F20"/>
          <w:spacing w:val="-4"/>
        </w:rPr>
        <w:t> </w:t>
      </w:r>
      <w:r>
        <w:rPr>
          <w:color w:val="231F20"/>
        </w:rPr>
        <w:t>су</w:t>
      </w:r>
      <w:r>
        <w:rPr>
          <w:color w:val="231F20"/>
          <w:spacing w:val="-3"/>
        </w:rPr>
        <w:t> </w:t>
      </w:r>
      <w:r>
        <w:rPr>
          <w:color w:val="231F20"/>
        </w:rPr>
        <w:t>услови</w:t>
      </w:r>
      <w:r>
        <w:rPr>
          <w:color w:val="231F20"/>
          <w:spacing w:val="-3"/>
        </w:rPr>
        <w:t> </w:t>
      </w:r>
      <w:r>
        <w:rPr>
          <w:color w:val="231F20"/>
        </w:rPr>
        <w:t>директ- но</w:t>
      </w:r>
      <w:r>
        <w:rPr>
          <w:color w:val="231F20"/>
          <w:spacing w:val="-4"/>
        </w:rPr>
        <w:t> </w:t>
      </w:r>
      <w:r>
        <w:rPr>
          <w:color w:val="231F20"/>
        </w:rPr>
        <w:t>повезани</w:t>
      </w:r>
      <w:r>
        <w:rPr>
          <w:color w:val="231F20"/>
          <w:spacing w:val="-4"/>
        </w:rPr>
        <w:t> </w:t>
      </w:r>
      <w:r>
        <w:rPr>
          <w:color w:val="231F20"/>
        </w:rPr>
        <w:t>са</w:t>
      </w:r>
      <w:r>
        <w:rPr>
          <w:color w:val="231F20"/>
          <w:spacing w:val="-4"/>
        </w:rPr>
        <w:t> </w:t>
      </w:r>
      <w:r>
        <w:rPr>
          <w:color w:val="231F20"/>
        </w:rPr>
        <w:t>тематским</w:t>
      </w:r>
      <w:r>
        <w:rPr>
          <w:color w:val="231F20"/>
          <w:spacing w:val="-4"/>
        </w:rPr>
        <w:t> </w:t>
      </w:r>
      <w:r>
        <w:rPr>
          <w:color w:val="231F20"/>
        </w:rPr>
        <w:t>циљевима</w:t>
      </w:r>
      <w:r>
        <w:rPr>
          <w:color w:val="231F20"/>
          <w:spacing w:val="-5"/>
        </w:rPr>
        <w:t> </w:t>
      </w:r>
      <w:r>
        <w:rPr>
          <w:color w:val="231F20"/>
        </w:rPr>
        <w:t>политике</w:t>
      </w:r>
      <w:r>
        <w:rPr>
          <w:color w:val="231F20"/>
          <w:spacing w:val="-4"/>
        </w:rPr>
        <w:t> </w:t>
      </w:r>
      <w:r>
        <w:rPr>
          <w:color w:val="231F20"/>
        </w:rPr>
        <w:t>–</w:t>
      </w:r>
      <w:r>
        <w:rPr>
          <w:color w:val="231F20"/>
          <w:spacing w:val="-4"/>
        </w:rPr>
        <w:t> </w:t>
      </w:r>
      <w:r>
        <w:rPr>
          <w:color w:val="231F20"/>
        </w:rPr>
        <w:t>стратегије</w:t>
      </w:r>
      <w:r>
        <w:rPr>
          <w:color w:val="231F20"/>
          <w:spacing w:val="-4"/>
        </w:rPr>
        <w:t> </w:t>
      </w:r>
      <w:r>
        <w:rPr>
          <w:color w:val="231F20"/>
        </w:rPr>
        <w:t>за</w:t>
      </w:r>
      <w:r>
        <w:rPr>
          <w:color w:val="231F20"/>
          <w:spacing w:val="-4"/>
        </w:rPr>
        <w:t> </w:t>
      </w:r>
      <w:r>
        <w:rPr>
          <w:color w:val="231F20"/>
        </w:rPr>
        <w:t>паметну</w:t>
      </w:r>
      <w:r>
        <w:rPr>
          <w:color w:val="231F20"/>
          <w:spacing w:val="-4"/>
        </w:rPr>
        <w:t> </w:t>
      </w:r>
      <w:r>
        <w:rPr>
          <w:color w:val="231F20"/>
        </w:rPr>
        <w:t>специја- лизацију, док се други примењују хоризонтално – јавне набавке).</w:t>
      </w:r>
    </w:p>
    <w:p>
      <w:pPr>
        <w:pStyle w:val="BodyText"/>
        <w:spacing w:after="0" w:line="235" w:lineRule="auto"/>
        <w:sectPr>
          <w:pgSz w:w="9360" w:h="13040"/>
          <w:pgMar w:header="0" w:footer="1247" w:top="1320" w:bottom="1440" w:left="0" w:right="0"/>
        </w:sectPr>
      </w:pPr>
    </w:p>
    <w:p>
      <w:pPr>
        <w:pStyle w:val="BodyText"/>
        <w:spacing w:line="235" w:lineRule="auto" w:before="41"/>
        <w:ind w:right="1129"/>
      </w:pPr>
      <w:r>
        <w:rPr>
          <w:i/>
          <w:color w:val="231F20"/>
        </w:rPr>
        <w:t>Ex – post услови </w:t>
      </w:r>
      <w:r>
        <w:rPr>
          <w:color w:val="231F20"/>
        </w:rPr>
        <w:t>– којима ће се већи нагласак ставити на учинак и достизање циљева стратегије „Европа 2020“. У основи ће бити постизање међурезултата </w:t>
      </w:r>
      <w:r>
        <w:rPr>
          <w:color w:val="231F20"/>
          <w:spacing w:val="-2"/>
        </w:rPr>
        <w:t>повезаних</w:t>
      </w:r>
      <w:r>
        <w:rPr>
          <w:color w:val="231F20"/>
          <w:spacing w:val="-4"/>
        </w:rPr>
        <w:t> </w:t>
      </w:r>
      <w:r>
        <w:rPr>
          <w:color w:val="231F20"/>
          <w:spacing w:val="-2"/>
        </w:rPr>
        <w:t>са</w:t>
      </w:r>
      <w:r>
        <w:rPr>
          <w:color w:val="231F20"/>
          <w:spacing w:val="-4"/>
        </w:rPr>
        <w:t> </w:t>
      </w:r>
      <w:r>
        <w:rPr>
          <w:color w:val="231F20"/>
          <w:spacing w:val="-2"/>
        </w:rPr>
        <w:t>циљевима</w:t>
      </w:r>
      <w:r>
        <w:rPr>
          <w:color w:val="231F20"/>
          <w:spacing w:val="-4"/>
        </w:rPr>
        <w:t> </w:t>
      </w:r>
      <w:r>
        <w:rPr>
          <w:color w:val="231F20"/>
          <w:spacing w:val="-2"/>
        </w:rPr>
        <w:t>из</w:t>
      </w:r>
      <w:r>
        <w:rPr>
          <w:color w:val="231F20"/>
          <w:spacing w:val="-4"/>
        </w:rPr>
        <w:t> </w:t>
      </w:r>
      <w:r>
        <w:rPr>
          <w:color w:val="231F20"/>
          <w:spacing w:val="-2"/>
        </w:rPr>
        <w:t>стратегије</w:t>
      </w:r>
      <w:r>
        <w:rPr>
          <w:color w:val="231F20"/>
          <w:spacing w:val="-4"/>
        </w:rPr>
        <w:t> </w:t>
      </w:r>
      <w:r>
        <w:rPr>
          <w:color w:val="231F20"/>
          <w:spacing w:val="-2"/>
        </w:rPr>
        <w:t>„Европа</w:t>
      </w:r>
      <w:r>
        <w:rPr>
          <w:color w:val="231F20"/>
          <w:spacing w:val="-4"/>
        </w:rPr>
        <w:t> </w:t>
      </w:r>
      <w:r>
        <w:rPr>
          <w:color w:val="231F20"/>
          <w:spacing w:val="-2"/>
        </w:rPr>
        <w:t>2020“,</w:t>
      </w:r>
      <w:r>
        <w:rPr>
          <w:color w:val="231F20"/>
          <w:spacing w:val="-4"/>
        </w:rPr>
        <w:t> </w:t>
      </w:r>
      <w:r>
        <w:rPr>
          <w:color w:val="231F20"/>
          <w:spacing w:val="-2"/>
        </w:rPr>
        <w:t>који</w:t>
      </w:r>
      <w:r>
        <w:rPr>
          <w:color w:val="231F20"/>
          <w:spacing w:val="-4"/>
        </w:rPr>
        <w:t> </w:t>
      </w:r>
      <w:r>
        <w:rPr>
          <w:color w:val="231F20"/>
          <w:spacing w:val="-2"/>
        </w:rPr>
        <w:t>су</w:t>
      </w:r>
      <w:r>
        <w:rPr>
          <w:color w:val="231F20"/>
          <w:spacing w:val="-4"/>
        </w:rPr>
        <w:t> </w:t>
      </w:r>
      <w:r>
        <w:rPr>
          <w:color w:val="231F20"/>
          <w:spacing w:val="-2"/>
        </w:rPr>
        <w:t>одређени</w:t>
      </w:r>
      <w:r>
        <w:rPr>
          <w:color w:val="231F20"/>
          <w:spacing w:val="-4"/>
        </w:rPr>
        <w:t> </w:t>
      </w:r>
      <w:r>
        <w:rPr>
          <w:color w:val="231F20"/>
          <w:spacing w:val="-2"/>
        </w:rPr>
        <w:t>за</w:t>
      </w:r>
      <w:r>
        <w:rPr>
          <w:color w:val="231F20"/>
          <w:spacing w:val="-4"/>
        </w:rPr>
        <w:t> </w:t>
      </w:r>
      <w:r>
        <w:rPr>
          <w:color w:val="231F20"/>
          <w:spacing w:val="-2"/>
        </w:rPr>
        <w:t>програ- </w:t>
      </w:r>
      <w:r>
        <w:rPr>
          <w:color w:val="231F20"/>
        </w:rPr>
        <w:t>ме</w:t>
      </w:r>
      <w:r>
        <w:rPr>
          <w:color w:val="231F20"/>
          <w:spacing w:val="-4"/>
        </w:rPr>
        <w:t> </w:t>
      </w:r>
      <w:r>
        <w:rPr>
          <w:color w:val="231F20"/>
        </w:rPr>
        <w:t>обухваћене</w:t>
      </w:r>
      <w:r>
        <w:rPr>
          <w:color w:val="231F20"/>
          <w:spacing w:val="-5"/>
        </w:rPr>
        <w:t> </w:t>
      </w:r>
      <w:r>
        <w:rPr>
          <w:i/>
          <w:color w:val="231F20"/>
        </w:rPr>
        <w:t>Уговором</w:t>
      </w:r>
      <w:r>
        <w:rPr>
          <w:i/>
          <w:color w:val="231F20"/>
          <w:spacing w:val="-4"/>
        </w:rPr>
        <w:t> </w:t>
      </w:r>
      <w:r>
        <w:rPr>
          <w:i/>
          <w:color w:val="231F20"/>
        </w:rPr>
        <w:t>о</w:t>
      </w:r>
      <w:r>
        <w:rPr>
          <w:i/>
          <w:color w:val="231F20"/>
          <w:spacing w:val="-4"/>
        </w:rPr>
        <w:t> </w:t>
      </w:r>
      <w:r>
        <w:rPr>
          <w:i/>
          <w:color w:val="231F20"/>
        </w:rPr>
        <w:t>партнерству.</w:t>
      </w:r>
      <w:r>
        <w:rPr>
          <w:i/>
          <w:color w:val="231F20"/>
          <w:spacing w:val="-4"/>
        </w:rPr>
        <w:t> </w:t>
      </w:r>
      <w:r>
        <w:rPr>
          <w:color w:val="231F20"/>
        </w:rPr>
        <w:t>Приликом</w:t>
      </w:r>
      <w:r>
        <w:rPr>
          <w:color w:val="231F20"/>
          <w:spacing w:val="-4"/>
        </w:rPr>
        <w:t> </w:t>
      </w:r>
      <w:r>
        <w:rPr>
          <w:color w:val="231F20"/>
        </w:rPr>
        <w:t>средњорочне</w:t>
      </w:r>
      <w:r>
        <w:rPr>
          <w:color w:val="231F20"/>
          <w:spacing w:val="-4"/>
        </w:rPr>
        <w:t> </w:t>
      </w:r>
      <w:r>
        <w:rPr>
          <w:color w:val="231F20"/>
        </w:rPr>
        <w:t>ревизије,</w:t>
      </w:r>
      <w:r>
        <w:rPr>
          <w:color w:val="231F20"/>
          <w:spacing w:val="-4"/>
        </w:rPr>
        <w:t> </w:t>
      </w:r>
      <w:r>
        <w:rPr>
          <w:color w:val="231F20"/>
        </w:rPr>
        <w:t>за државе</w:t>
      </w:r>
      <w:r>
        <w:rPr>
          <w:color w:val="231F20"/>
          <w:spacing w:val="-9"/>
        </w:rPr>
        <w:t> </w:t>
      </w:r>
      <w:r>
        <w:rPr>
          <w:color w:val="231F20"/>
        </w:rPr>
        <w:t>чланице</w:t>
      </w:r>
      <w:r>
        <w:rPr>
          <w:color w:val="231F20"/>
          <w:spacing w:val="-9"/>
        </w:rPr>
        <w:t> </w:t>
      </w:r>
      <w:r>
        <w:rPr>
          <w:color w:val="231F20"/>
        </w:rPr>
        <w:t>ће</w:t>
      </w:r>
      <w:r>
        <w:rPr>
          <w:color w:val="231F20"/>
          <w:spacing w:val="-9"/>
        </w:rPr>
        <w:t> </w:t>
      </w:r>
      <w:r>
        <w:rPr>
          <w:color w:val="231F20"/>
        </w:rPr>
        <w:t>се</w:t>
      </w:r>
      <w:r>
        <w:rPr>
          <w:color w:val="231F20"/>
          <w:spacing w:val="-9"/>
        </w:rPr>
        <w:t> </w:t>
      </w:r>
      <w:r>
        <w:rPr>
          <w:color w:val="231F20"/>
        </w:rPr>
        <w:t>издвојити</w:t>
      </w:r>
      <w:r>
        <w:rPr>
          <w:color w:val="231F20"/>
          <w:spacing w:val="-9"/>
        </w:rPr>
        <w:t> </w:t>
      </w:r>
      <w:r>
        <w:rPr>
          <w:color w:val="231F20"/>
        </w:rPr>
        <w:t>и</w:t>
      </w:r>
      <w:r>
        <w:rPr>
          <w:color w:val="231F20"/>
          <w:spacing w:val="-9"/>
        </w:rPr>
        <w:t> </w:t>
      </w:r>
      <w:r>
        <w:rPr>
          <w:color w:val="231F20"/>
        </w:rPr>
        <w:t>доделиће</w:t>
      </w:r>
      <w:r>
        <w:rPr>
          <w:color w:val="231F20"/>
          <w:spacing w:val="-9"/>
        </w:rPr>
        <w:t> </w:t>
      </w:r>
      <w:r>
        <w:rPr>
          <w:color w:val="231F20"/>
        </w:rPr>
        <w:t>им</w:t>
      </w:r>
      <w:r>
        <w:rPr>
          <w:color w:val="231F20"/>
          <w:spacing w:val="-9"/>
        </w:rPr>
        <w:t> </w:t>
      </w:r>
      <w:r>
        <w:rPr>
          <w:color w:val="231F20"/>
        </w:rPr>
        <w:t>се</w:t>
      </w:r>
      <w:r>
        <w:rPr>
          <w:color w:val="231F20"/>
          <w:spacing w:val="-9"/>
        </w:rPr>
        <w:t> </w:t>
      </w:r>
      <w:r>
        <w:rPr>
          <w:color w:val="231F20"/>
        </w:rPr>
        <w:t>укупно</w:t>
      </w:r>
      <w:r>
        <w:rPr>
          <w:color w:val="231F20"/>
          <w:spacing w:val="-10"/>
        </w:rPr>
        <w:t> </w:t>
      </w:r>
      <w:r>
        <w:rPr>
          <w:color w:val="231F20"/>
        </w:rPr>
        <w:t>5%</w:t>
      </w:r>
      <w:r>
        <w:rPr>
          <w:color w:val="231F20"/>
          <w:spacing w:val="-9"/>
        </w:rPr>
        <w:t> </w:t>
      </w:r>
      <w:r>
        <w:rPr>
          <w:color w:val="231F20"/>
        </w:rPr>
        <w:t>националног</w:t>
      </w:r>
      <w:r>
        <w:rPr>
          <w:color w:val="231F20"/>
          <w:spacing w:val="-10"/>
        </w:rPr>
        <w:t> </w:t>
      </w:r>
      <w:r>
        <w:rPr>
          <w:color w:val="231F20"/>
        </w:rPr>
        <w:t>дела средстава</w:t>
      </w:r>
      <w:r>
        <w:rPr>
          <w:color w:val="231F20"/>
          <w:spacing w:val="-6"/>
        </w:rPr>
        <w:t> </w:t>
      </w:r>
      <w:r>
        <w:rPr>
          <w:color w:val="231F20"/>
        </w:rPr>
        <w:t>сваког</w:t>
      </w:r>
      <w:r>
        <w:rPr>
          <w:color w:val="231F20"/>
          <w:spacing w:val="-6"/>
        </w:rPr>
        <w:t> </w:t>
      </w:r>
      <w:r>
        <w:rPr>
          <w:color w:val="231F20"/>
        </w:rPr>
        <w:t>фонда</w:t>
      </w:r>
      <w:r>
        <w:rPr>
          <w:color w:val="231F20"/>
          <w:spacing w:val="-6"/>
        </w:rPr>
        <w:t> </w:t>
      </w:r>
      <w:r>
        <w:rPr>
          <w:color w:val="231F20"/>
        </w:rPr>
        <w:t>за</w:t>
      </w:r>
      <w:r>
        <w:rPr>
          <w:color w:val="231F20"/>
          <w:spacing w:val="-6"/>
        </w:rPr>
        <w:t> </w:t>
      </w:r>
      <w:r>
        <w:rPr>
          <w:color w:val="231F20"/>
        </w:rPr>
        <w:t>програме</w:t>
      </w:r>
      <w:r>
        <w:rPr>
          <w:color w:val="231F20"/>
          <w:spacing w:val="-6"/>
        </w:rPr>
        <w:t> </w:t>
      </w:r>
      <w:r>
        <w:rPr>
          <w:color w:val="231F20"/>
        </w:rPr>
        <w:t>који</w:t>
      </w:r>
      <w:r>
        <w:rPr>
          <w:color w:val="231F20"/>
          <w:spacing w:val="-6"/>
        </w:rPr>
        <w:t> </w:t>
      </w:r>
      <w:r>
        <w:rPr>
          <w:color w:val="231F20"/>
        </w:rPr>
        <w:t>су</w:t>
      </w:r>
      <w:r>
        <w:rPr>
          <w:color w:val="231F20"/>
          <w:spacing w:val="-6"/>
        </w:rPr>
        <w:t> </w:t>
      </w:r>
      <w:r>
        <w:rPr>
          <w:color w:val="231F20"/>
        </w:rPr>
        <w:t>у</w:t>
      </w:r>
      <w:r>
        <w:rPr>
          <w:color w:val="231F20"/>
          <w:spacing w:val="-6"/>
        </w:rPr>
        <w:t> </w:t>
      </w:r>
      <w:r>
        <w:rPr>
          <w:color w:val="231F20"/>
        </w:rPr>
        <w:t>потпуности</w:t>
      </w:r>
      <w:r>
        <w:rPr>
          <w:color w:val="231F20"/>
          <w:spacing w:val="-6"/>
        </w:rPr>
        <w:t> </w:t>
      </w:r>
      <w:r>
        <w:rPr>
          <w:color w:val="231F20"/>
        </w:rPr>
        <w:t>остварили</w:t>
      </w:r>
      <w:r>
        <w:rPr>
          <w:color w:val="231F20"/>
          <w:spacing w:val="-6"/>
        </w:rPr>
        <w:t> </w:t>
      </w:r>
      <w:r>
        <w:rPr>
          <w:color w:val="231F20"/>
        </w:rPr>
        <w:t>међурезул- тате.</w:t>
      </w:r>
      <w:r>
        <w:rPr>
          <w:color w:val="231F20"/>
          <w:spacing w:val="-5"/>
        </w:rPr>
        <w:t> </w:t>
      </w:r>
      <w:r>
        <w:rPr>
          <w:color w:val="231F20"/>
        </w:rPr>
        <w:t>Уз</w:t>
      </w:r>
      <w:r>
        <w:rPr>
          <w:color w:val="231F20"/>
          <w:spacing w:val="-5"/>
        </w:rPr>
        <w:t> </w:t>
      </w:r>
      <w:r>
        <w:rPr>
          <w:color w:val="231F20"/>
        </w:rPr>
        <w:t>резерву</w:t>
      </w:r>
      <w:r>
        <w:rPr>
          <w:color w:val="231F20"/>
          <w:spacing w:val="-5"/>
        </w:rPr>
        <w:t> </w:t>
      </w:r>
      <w:r>
        <w:rPr>
          <w:color w:val="231F20"/>
        </w:rPr>
        <w:t>за</w:t>
      </w:r>
      <w:r>
        <w:rPr>
          <w:color w:val="231F20"/>
          <w:spacing w:val="-5"/>
        </w:rPr>
        <w:t> </w:t>
      </w:r>
      <w:r>
        <w:rPr>
          <w:color w:val="231F20"/>
        </w:rPr>
        <w:t>учинак,</w:t>
      </w:r>
      <w:r>
        <w:rPr>
          <w:color w:val="231F20"/>
          <w:spacing w:val="-5"/>
        </w:rPr>
        <w:t> </w:t>
      </w:r>
      <w:r>
        <w:rPr>
          <w:color w:val="231F20"/>
        </w:rPr>
        <w:t>неиспуњавање</w:t>
      </w:r>
      <w:r>
        <w:rPr>
          <w:color w:val="231F20"/>
          <w:spacing w:val="-5"/>
        </w:rPr>
        <w:t> </w:t>
      </w:r>
      <w:r>
        <w:rPr>
          <w:color w:val="231F20"/>
        </w:rPr>
        <w:t>међурезултата</w:t>
      </w:r>
      <w:r>
        <w:rPr>
          <w:color w:val="231F20"/>
          <w:spacing w:val="-5"/>
        </w:rPr>
        <w:t> </w:t>
      </w:r>
      <w:r>
        <w:rPr>
          <w:color w:val="231F20"/>
        </w:rPr>
        <w:t>може</w:t>
      </w:r>
      <w:r>
        <w:rPr>
          <w:color w:val="231F20"/>
          <w:spacing w:val="-5"/>
        </w:rPr>
        <w:t> </w:t>
      </w:r>
      <w:r>
        <w:rPr>
          <w:color w:val="231F20"/>
        </w:rPr>
        <w:t>довести</w:t>
      </w:r>
      <w:r>
        <w:rPr>
          <w:color w:val="231F20"/>
          <w:spacing w:val="-5"/>
        </w:rPr>
        <w:t> </w:t>
      </w:r>
      <w:r>
        <w:rPr>
          <w:color w:val="231F20"/>
        </w:rPr>
        <w:t>до</w:t>
      </w:r>
      <w:r>
        <w:rPr>
          <w:color w:val="231F20"/>
          <w:spacing w:val="-5"/>
        </w:rPr>
        <w:t> </w:t>
      </w:r>
      <w:r>
        <w:rPr>
          <w:color w:val="231F20"/>
        </w:rPr>
        <w:t>тога да се обустави исплата средстава, а озбиљно одступање од циљева програма може бити разлог за отказивање исплате средстава.</w:t>
      </w:r>
    </w:p>
    <w:p>
      <w:pPr>
        <w:pStyle w:val="BodyText"/>
        <w:spacing w:line="235" w:lineRule="auto" w:before="120"/>
        <w:ind w:right="1130"/>
      </w:pPr>
      <w:r>
        <w:rPr>
          <w:i/>
          <w:color w:val="231F20"/>
        </w:rPr>
        <w:t>Макроекономски</w:t>
      </w:r>
      <w:r>
        <w:rPr>
          <w:i/>
          <w:color w:val="231F20"/>
          <w:spacing w:val="-5"/>
        </w:rPr>
        <w:t> </w:t>
      </w:r>
      <w:r>
        <w:rPr>
          <w:i/>
          <w:color w:val="231F20"/>
        </w:rPr>
        <w:t>услови</w:t>
      </w:r>
      <w:r>
        <w:rPr>
          <w:i/>
          <w:color w:val="231F20"/>
          <w:spacing w:val="-5"/>
        </w:rPr>
        <w:t> </w:t>
      </w:r>
      <w:r>
        <w:rPr>
          <w:color w:val="231F20"/>
        </w:rPr>
        <w:t>–</w:t>
      </w:r>
      <w:r>
        <w:rPr>
          <w:color w:val="231F20"/>
          <w:spacing w:val="-5"/>
        </w:rPr>
        <w:t> </w:t>
      </w:r>
      <w:r>
        <w:rPr>
          <w:color w:val="231F20"/>
        </w:rPr>
        <w:t>уз</w:t>
      </w:r>
      <w:r>
        <w:rPr>
          <w:color w:val="231F20"/>
          <w:spacing w:val="-5"/>
        </w:rPr>
        <w:t> </w:t>
      </w:r>
      <w:r>
        <w:rPr>
          <w:color w:val="231F20"/>
        </w:rPr>
        <w:t>помоћ</w:t>
      </w:r>
      <w:r>
        <w:rPr>
          <w:color w:val="231F20"/>
          <w:spacing w:val="-5"/>
        </w:rPr>
        <w:t> </w:t>
      </w:r>
      <w:r>
        <w:rPr>
          <w:color w:val="231F20"/>
        </w:rPr>
        <w:t>којих</w:t>
      </w:r>
      <w:r>
        <w:rPr>
          <w:color w:val="231F20"/>
          <w:spacing w:val="-5"/>
        </w:rPr>
        <w:t> </w:t>
      </w:r>
      <w:r>
        <w:rPr>
          <w:color w:val="231F20"/>
        </w:rPr>
        <w:t>се</w:t>
      </w:r>
      <w:r>
        <w:rPr>
          <w:color w:val="231F20"/>
          <w:spacing w:val="-5"/>
        </w:rPr>
        <w:t> </w:t>
      </w:r>
      <w:r>
        <w:rPr>
          <w:color w:val="231F20"/>
        </w:rPr>
        <w:t>остварује</w:t>
      </w:r>
      <w:r>
        <w:rPr>
          <w:color w:val="231F20"/>
          <w:spacing w:val="-5"/>
        </w:rPr>
        <w:t> </w:t>
      </w:r>
      <w:r>
        <w:rPr>
          <w:color w:val="231F20"/>
        </w:rPr>
        <w:t>боља</w:t>
      </w:r>
      <w:r>
        <w:rPr>
          <w:color w:val="231F20"/>
          <w:spacing w:val="-5"/>
        </w:rPr>
        <w:t> </w:t>
      </w:r>
      <w:r>
        <w:rPr>
          <w:color w:val="231F20"/>
        </w:rPr>
        <w:t>повезаност</w:t>
      </w:r>
      <w:r>
        <w:rPr>
          <w:color w:val="231F20"/>
          <w:spacing w:val="-5"/>
        </w:rPr>
        <w:t> </w:t>
      </w:r>
      <w:r>
        <w:rPr>
          <w:color w:val="231F20"/>
        </w:rPr>
        <w:t>између кохезионе политике и економског управљања Европском унијом и осигурава већа ефикасност у трошењу средстава из фондова обухваћених </w:t>
      </w:r>
      <w:r>
        <w:rPr>
          <w:i/>
          <w:color w:val="231F20"/>
        </w:rPr>
        <w:t>Заједничким стратешким оквиром</w:t>
      </w:r>
      <w:r>
        <w:rPr>
          <w:color w:val="231F20"/>
        </w:rPr>
        <w:t>. Ови фондови се по потреби могу преусмерити за ре- шавање</w:t>
      </w:r>
      <w:r>
        <w:rPr>
          <w:color w:val="231F20"/>
          <w:spacing w:val="-2"/>
        </w:rPr>
        <w:t> </w:t>
      </w:r>
      <w:r>
        <w:rPr>
          <w:color w:val="231F20"/>
        </w:rPr>
        <w:t>економских</w:t>
      </w:r>
      <w:r>
        <w:rPr>
          <w:color w:val="231F20"/>
          <w:spacing w:val="-2"/>
        </w:rPr>
        <w:t> </w:t>
      </w:r>
      <w:r>
        <w:rPr>
          <w:color w:val="231F20"/>
        </w:rPr>
        <w:t>проблема</w:t>
      </w:r>
      <w:r>
        <w:rPr>
          <w:color w:val="231F20"/>
          <w:spacing w:val="-2"/>
        </w:rPr>
        <w:t> </w:t>
      </w:r>
      <w:r>
        <w:rPr>
          <w:color w:val="231F20"/>
        </w:rPr>
        <w:t>одређене</w:t>
      </w:r>
      <w:r>
        <w:rPr>
          <w:color w:val="231F20"/>
          <w:spacing w:val="-2"/>
        </w:rPr>
        <w:t> </w:t>
      </w:r>
      <w:r>
        <w:rPr>
          <w:color w:val="231F20"/>
        </w:rPr>
        <w:t>земље.</w:t>
      </w:r>
      <w:r>
        <w:rPr>
          <w:color w:val="231F20"/>
          <w:spacing w:val="-2"/>
        </w:rPr>
        <w:t> </w:t>
      </w:r>
      <w:r>
        <w:rPr>
          <w:color w:val="231F20"/>
        </w:rPr>
        <w:t>Тај</w:t>
      </w:r>
      <w:r>
        <w:rPr>
          <w:color w:val="231F20"/>
          <w:spacing w:val="-2"/>
        </w:rPr>
        <w:t> </w:t>
      </w:r>
      <w:r>
        <w:rPr>
          <w:color w:val="231F20"/>
        </w:rPr>
        <w:t>поступак</w:t>
      </w:r>
      <w:r>
        <w:rPr>
          <w:color w:val="231F20"/>
          <w:spacing w:val="-2"/>
        </w:rPr>
        <w:t> </w:t>
      </w:r>
      <w:r>
        <w:rPr>
          <w:color w:val="231F20"/>
        </w:rPr>
        <w:t>мора</w:t>
      </w:r>
      <w:r>
        <w:rPr>
          <w:color w:val="231F20"/>
          <w:spacing w:val="-2"/>
        </w:rPr>
        <w:t> </w:t>
      </w:r>
      <w:r>
        <w:rPr>
          <w:color w:val="231F20"/>
        </w:rPr>
        <w:t>да</w:t>
      </w:r>
      <w:r>
        <w:rPr>
          <w:color w:val="231F20"/>
          <w:spacing w:val="-2"/>
        </w:rPr>
        <w:t> </w:t>
      </w:r>
      <w:r>
        <w:rPr>
          <w:color w:val="231F20"/>
        </w:rPr>
        <w:t>буде</w:t>
      </w:r>
      <w:r>
        <w:rPr>
          <w:color w:val="231F20"/>
          <w:spacing w:val="-2"/>
        </w:rPr>
        <w:t> </w:t>
      </w:r>
      <w:r>
        <w:rPr>
          <w:color w:val="231F20"/>
        </w:rPr>
        <w:t>по- ступан,</w:t>
      </w:r>
      <w:r>
        <w:rPr>
          <w:color w:val="231F20"/>
          <w:spacing w:val="15"/>
        </w:rPr>
        <w:t> </w:t>
      </w:r>
      <w:r>
        <w:rPr>
          <w:color w:val="231F20"/>
        </w:rPr>
        <w:t>а</w:t>
      </w:r>
      <w:r>
        <w:rPr>
          <w:color w:val="231F20"/>
          <w:spacing w:val="15"/>
        </w:rPr>
        <w:t> </w:t>
      </w:r>
      <w:r>
        <w:rPr>
          <w:color w:val="231F20"/>
        </w:rPr>
        <w:t>започиње</w:t>
      </w:r>
      <w:r>
        <w:rPr>
          <w:color w:val="231F20"/>
          <w:spacing w:val="15"/>
        </w:rPr>
        <w:t> </w:t>
      </w:r>
      <w:r>
        <w:rPr>
          <w:color w:val="231F20"/>
        </w:rPr>
        <w:t>изменама</w:t>
      </w:r>
      <w:r>
        <w:rPr>
          <w:color w:val="231F20"/>
          <w:spacing w:val="15"/>
        </w:rPr>
        <w:t> </w:t>
      </w:r>
      <w:r>
        <w:rPr>
          <w:color w:val="231F20"/>
        </w:rPr>
        <w:t>и</w:t>
      </w:r>
      <w:r>
        <w:rPr>
          <w:color w:val="231F20"/>
          <w:spacing w:val="15"/>
        </w:rPr>
        <w:t> </w:t>
      </w:r>
      <w:r>
        <w:rPr>
          <w:color w:val="231F20"/>
        </w:rPr>
        <w:t>допунама</w:t>
      </w:r>
      <w:r>
        <w:rPr>
          <w:color w:val="231F20"/>
          <w:spacing w:val="15"/>
        </w:rPr>
        <w:t> </w:t>
      </w:r>
      <w:r>
        <w:rPr>
          <w:color w:val="231F20"/>
        </w:rPr>
        <w:t>Уговора</w:t>
      </w:r>
      <w:r>
        <w:rPr>
          <w:color w:val="231F20"/>
          <w:spacing w:val="15"/>
        </w:rPr>
        <w:t> </w:t>
      </w:r>
      <w:r>
        <w:rPr>
          <w:color w:val="231F20"/>
        </w:rPr>
        <w:t>о</w:t>
      </w:r>
      <w:r>
        <w:rPr>
          <w:color w:val="231F20"/>
          <w:spacing w:val="15"/>
        </w:rPr>
        <w:t> </w:t>
      </w:r>
      <w:r>
        <w:rPr>
          <w:color w:val="231F20"/>
        </w:rPr>
        <w:t>партнерству</w:t>
      </w:r>
      <w:r>
        <w:rPr>
          <w:color w:val="231F20"/>
          <w:spacing w:val="15"/>
        </w:rPr>
        <w:t> </w:t>
      </w:r>
      <w:r>
        <w:rPr>
          <w:color w:val="231F20"/>
        </w:rPr>
        <w:t>и</w:t>
      </w:r>
      <w:r>
        <w:rPr>
          <w:color w:val="231F20"/>
          <w:spacing w:val="15"/>
        </w:rPr>
        <w:t> </w:t>
      </w:r>
      <w:r>
        <w:rPr>
          <w:color w:val="231F20"/>
        </w:rPr>
        <w:t>програма, у складу са препорукама Савета о решавању макроекономских неравнотежа и социјалних и економских потешкоћа.</w:t>
      </w:r>
    </w:p>
    <w:p>
      <w:pPr>
        <w:pStyle w:val="BodyText"/>
        <w:spacing w:before="69"/>
        <w:ind w:left="0"/>
        <w:jc w:val="left"/>
      </w:pPr>
    </w:p>
    <w:p>
      <w:pPr>
        <w:pStyle w:val="Heading2"/>
        <w:spacing w:before="1"/>
        <w:ind w:left="1417"/>
      </w:pPr>
      <w:bookmarkStart w:name="_TOC_250034" w:id="28"/>
      <w:r>
        <w:rPr>
          <w:color w:val="00AEEF"/>
        </w:rPr>
        <w:t>Европски фонд</w:t>
      </w:r>
      <w:r>
        <w:rPr>
          <w:color w:val="00AEEF"/>
          <w:spacing w:val="-1"/>
        </w:rPr>
        <w:t> </w:t>
      </w:r>
      <w:r>
        <w:rPr>
          <w:color w:val="00AEEF"/>
        </w:rPr>
        <w:t>за регионални </w:t>
      </w:r>
      <w:bookmarkEnd w:id="28"/>
      <w:r>
        <w:rPr>
          <w:color w:val="00AEEF"/>
          <w:spacing w:val="-2"/>
        </w:rPr>
        <w:t>развој</w:t>
      </w:r>
    </w:p>
    <w:p>
      <w:pPr>
        <w:pStyle w:val="BodyText"/>
        <w:spacing w:line="235" w:lineRule="auto" w:before="280"/>
        <w:ind w:right="1130"/>
      </w:pPr>
      <w:r>
        <w:rPr>
          <w:color w:val="231F20"/>
        </w:rPr>
        <w:t>Европски фонд за регионални развој (Europeаn Regionаl Development Fund - ERDF) има за циљ јачање економске, социјалне и територијалне кохезије у Ев- ропској унији уклањањем неравнотеже међу регионима. ERDF подржава реги- онални и локални развој ради њиховог доприноса свим тематским циљевима, тиме што детаљно дефинише приоритете на које се треба усредсредити:</w:t>
      </w:r>
    </w:p>
    <w:p>
      <w:pPr>
        <w:pStyle w:val="BodyText"/>
        <w:spacing w:before="52"/>
        <w:ind w:left="0"/>
        <w:jc w:val="left"/>
      </w:pPr>
    </w:p>
    <w:p>
      <w:pPr>
        <w:pStyle w:val="ListParagraph"/>
        <w:numPr>
          <w:ilvl w:val="0"/>
          <w:numId w:val="28"/>
        </w:numPr>
        <w:tabs>
          <w:tab w:pos="2137" w:val="left" w:leader="none"/>
        </w:tabs>
        <w:spacing w:line="240" w:lineRule="auto" w:before="0" w:after="0"/>
        <w:ind w:left="2137" w:right="0" w:hanging="360"/>
        <w:jc w:val="left"/>
        <w:rPr>
          <w:sz w:val="20"/>
        </w:rPr>
      </w:pPr>
      <w:r>
        <w:rPr>
          <w:color w:val="231F20"/>
          <w:sz w:val="20"/>
        </w:rPr>
        <w:t>истраживање,</w:t>
      </w:r>
      <w:r>
        <w:rPr>
          <w:color w:val="231F20"/>
          <w:spacing w:val="-3"/>
          <w:sz w:val="20"/>
        </w:rPr>
        <w:t> </w:t>
      </w:r>
      <w:r>
        <w:rPr>
          <w:color w:val="231F20"/>
          <w:sz w:val="20"/>
        </w:rPr>
        <w:t>развој</w:t>
      </w:r>
      <w:r>
        <w:rPr>
          <w:color w:val="231F20"/>
          <w:spacing w:val="-2"/>
          <w:sz w:val="20"/>
        </w:rPr>
        <w:t> </w:t>
      </w:r>
      <w:r>
        <w:rPr>
          <w:color w:val="231F20"/>
          <w:sz w:val="20"/>
        </w:rPr>
        <w:t>и</w:t>
      </w:r>
      <w:r>
        <w:rPr>
          <w:color w:val="231F20"/>
          <w:spacing w:val="-2"/>
          <w:sz w:val="20"/>
        </w:rPr>
        <w:t> иновације;</w:t>
      </w:r>
    </w:p>
    <w:p>
      <w:pPr>
        <w:pStyle w:val="ListParagraph"/>
        <w:numPr>
          <w:ilvl w:val="0"/>
          <w:numId w:val="28"/>
        </w:numPr>
        <w:tabs>
          <w:tab w:pos="2137" w:val="left" w:leader="none"/>
        </w:tabs>
        <w:spacing w:line="235" w:lineRule="auto" w:before="120" w:after="0"/>
        <w:ind w:left="2137" w:right="1133" w:hanging="360"/>
        <w:jc w:val="left"/>
        <w:rPr>
          <w:sz w:val="20"/>
        </w:rPr>
      </w:pPr>
      <w:r>
        <w:rPr>
          <w:color w:val="231F20"/>
          <w:sz w:val="20"/>
        </w:rPr>
        <w:t>побољшан</w:t>
      </w:r>
      <w:r>
        <w:rPr>
          <w:color w:val="231F20"/>
          <w:spacing w:val="-12"/>
          <w:sz w:val="20"/>
        </w:rPr>
        <w:t> </w:t>
      </w:r>
      <w:r>
        <w:rPr>
          <w:color w:val="231F20"/>
          <w:sz w:val="20"/>
        </w:rPr>
        <w:t>приступ</w:t>
      </w:r>
      <w:r>
        <w:rPr>
          <w:color w:val="231F20"/>
          <w:spacing w:val="-11"/>
          <w:sz w:val="20"/>
        </w:rPr>
        <w:t> </w:t>
      </w:r>
      <w:r>
        <w:rPr>
          <w:color w:val="231F20"/>
          <w:sz w:val="20"/>
        </w:rPr>
        <w:t>информационим</w:t>
      </w:r>
      <w:r>
        <w:rPr>
          <w:color w:val="231F20"/>
          <w:spacing w:val="-11"/>
          <w:sz w:val="20"/>
        </w:rPr>
        <w:t> </w:t>
      </w:r>
      <w:r>
        <w:rPr>
          <w:color w:val="231F20"/>
          <w:sz w:val="20"/>
        </w:rPr>
        <w:t>и</w:t>
      </w:r>
      <w:r>
        <w:rPr>
          <w:color w:val="231F20"/>
          <w:spacing w:val="-12"/>
          <w:sz w:val="20"/>
        </w:rPr>
        <w:t> </w:t>
      </w:r>
      <w:r>
        <w:rPr>
          <w:color w:val="231F20"/>
          <w:sz w:val="20"/>
        </w:rPr>
        <w:t>комуникационим</w:t>
      </w:r>
      <w:r>
        <w:rPr>
          <w:color w:val="231F20"/>
          <w:spacing w:val="-11"/>
          <w:sz w:val="20"/>
        </w:rPr>
        <w:t> </w:t>
      </w:r>
      <w:r>
        <w:rPr>
          <w:color w:val="231F20"/>
          <w:sz w:val="20"/>
        </w:rPr>
        <w:t>технологијама и унапређење њиховог квалитета;</w:t>
      </w:r>
    </w:p>
    <w:p>
      <w:pPr>
        <w:pStyle w:val="ListParagraph"/>
        <w:numPr>
          <w:ilvl w:val="0"/>
          <w:numId w:val="28"/>
        </w:numPr>
        <w:tabs>
          <w:tab w:pos="2137" w:val="left" w:leader="none"/>
        </w:tabs>
        <w:spacing w:line="235" w:lineRule="auto" w:before="121" w:after="0"/>
        <w:ind w:left="2137" w:right="1131" w:hanging="360"/>
        <w:jc w:val="left"/>
        <w:rPr>
          <w:sz w:val="20"/>
        </w:rPr>
      </w:pPr>
      <w:r>
        <w:rPr>
          <w:color w:val="231F20"/>
          <w:sz w:val="20"/>
        </w:rPr>
        <w:t>климатске промене и прелаз на економију са ниском емисијом угље- </w:t>
      </w:r>
      <w:r>
        <w:rPr>
          <w:color w:val="231F20"/>
          <w:spacing w:val="-2"/>
          <w:sz w:val="20"/>
        </w:rPr>
        <w:t>ника;</w:t>
      </w:r>
    </w:p>
    <w:p>
      <w:pPr>
        <w:pStyle w:val="ListParagraph"/>
        <w:numPr>
          <w:ilvl w:val="0"/>
          <w:numId w:val="28"/>
        </w:numPr>
        <w:tabs>
          <w:tab w:pos="2137" w:val="left" w:leader="none"/>
        </w:tabs>
        <w:spacing w:line="240" w:lineRule="auto" w:before="118" w:after="0"/>
        <w:ind w:left="2137" w:right="0" w:hanging="360"/>
        <w:jc w:val="left"/>
        <w:rPr>
          <w:sz w:val="20"/>
        </w:rPr>
      </w:pPr>
      <w:r>
        <w:rPr>
          <w:color w:val="231F20"/>
          <w:sz w:val="20"/>
        </w:rPr>
        <w:t>пословна</w:t>
      </w:r>
      <w:r>
        <w:rPr>
          <w:color w:val="231F20"/>
          <w:spacing w:val="-7"/>
          <w:sz w:val="20"/>
        </w:rPr>
        <w:t> </w:t>
      </w:r>
      <w:r>
        <w:rPr>
          <w:color w:val="231F20"/>
          <w:sz w:val="20"/>
        </w:rPr>
        <w:t>подршка</w:t>
      </w:r>
      <w:r>
        <w:rPr>
          <w:color w:val="231F20"/>
          <w:spacing w:val="-5"/>
          <w:sz w:val="20"/>
        </w:rPr>
        <w:t> </w:t>
      </w:r>
      <w:r>
        <w:rPr>
          <w:color w:val="231F20"/>
          <w:sz w:val="20"/>
        </w:rPr>
        <w:t>малим</w:t>
      </w:r>
      <w:r>
        <w:rPr>
          <w:color w:val="231F20"/>
          <w:spacing w:val="-5"/>
          <w:sz w:val="20"/>
        </w:rPr>
        <w:t> </w:t>
      </w:r>
      <w:r>
        <w:rPr>
          <w:color w:val="231F20"/>
          <w:sz w:val="20"/>
        </w:rPr>
        <w:t>и</w:t>
      </w:r>
      <w:r>
        <w:rPr>
          <w:color w:val="231F20"/>
          <w:spacing w:val="-5"/>
          <w:sz w:val="20"/>
        </w:rPr>
        <w:t> </w:t>
      </w:r>
      <w:r>
        <w:rPr>
          <w:color w:val="231F20"/>
          <w:sz w:val="20"/>
        </w:rPr>
        <w:t>средњим</w:t>
      </w:r>
      <w:r>
        <w:rPr>
          <w:color w:val="231F20"/>
          <w:spacing w:val="-4"/>
          <w:sz w:val="20"/>
        </w:rPr>
        <w:t> </w:t>
      </w:r>
      <w:r>
        <w:rPr>
          <w:color w:val="231F20"/>
          <w:spacing w:val="-2"/>
          <w:sz w:val="20"/>
        </w:rPr>
        <w:t>предузећима;</w:t>
      </w:r>
    </w:p>
    <w:p>
      <w:pPr>
        <w:pStyle w:val="ListParagraph"/>
        <w:numPr>
          <w:ilvl w:val="0"/>
          <w:numId w:val="28"/>
        </w:numPr>
        <w:tabs>
          <w:tab w:pos="2137" w:val="left" w:leader="none"/>
        </w:tabs>
        <w:spacing w:line="240" w:lineRule="auto" w:before="116" w:after="0"/>
        <w:ind w:left="2137" w:right="0" w:hanging="360"/>
        <w:jc w:val="left"/>
        <w:rPr>
          <w:sz w:val="20"/>
        </w:rPr>
      </w:pPr>
      <w:r>
        <w:rPr>
          <w:color w:val="231F20"/>
          <w:sz w:val="20"/>
        </w:rPr>
        <w:t>услуге</w:t>
      </w:r>
      <w:r>
        <w:rPr>
          <w:color w:val="231F20"/>
          <w:spacing w:val="-6"/>
          <w:sz w:val="20"/>
        </w:rPr>
        <w:t> </w:t>
      </w:r>
      <w:r>
        <w:rPr>
          <w:color w:val="231F20"/>
          <w:sz w:val="20"/>
        </w:rPr>
        <w:t>од</w:t>
      </w:r>
      <w:r>
        <w:rPr>
          <w:color w:val="231F20"/>
          <w:spacing w:val="-6"/>
          <w:sz w:val="20"/>
        </w:rPr>
        <w:t> </w:t>
      </w:r>
      <w:r>
        <w:rPr>
          <w:color w:val="231F20"/>
          <w:sz w:val="20"/>
        </w:rPr>
        <w:t>општег</w:t>
      </w:r>
      <w:r>
        <w:rPr>
          <w:color w:val="231F20"/>
          <w:spacing w:val="-6"/>
          <w:sz w:val="20"/>
        </w:rPr>
        <w:t> </w:t>
      </w:r>
      <w:r>
        <w:rPr>
          <w:color w:val="231F20"/>
          <w:sz w:val="20"/>
        </w:rPr>
        <w:t>економског</w:t>
      </w:r>
      <w:r>
        <w:rPr>
          <w:color w:val="231F20"/>
          <w:spacing w:val="-5"/>
          <w:sz w:val="20"/>
        </w:rPr>
        <w:t> </w:t>
      </w:r>
      <w:r>
        <w:rPr>
          <w:color w:val="231F20"/>
          <w:spacing w:val="-2"/>
          <w:sz w:val="20"/>
        </w:rPr>
        <w:t>интереса;</w:t>
      </w:r>
    </w:p>
    <w:p>
      <w:pPr>
        <w:pStyle w:val="ListParagraph"/>
        <w:numPr>
          <w:ilvl w:val="0"/>
          <w:numId w:val="28"/>
        </w:numPr>
        <w:tabs>
          <w:tab w:pos="2137" w:val="left" w:leader="none"/>
        </w:tabs>
        <w:spacing w:line="240" w:lineRule="auto" w:before="116" w:after="0"/>
        <w:ind w:left="2137" w:right="0" w:hanging="360"/>
        <w:jc w:val="left"/>
        <w:rPr>
          <w:sz w:val="20"/>
        </w:rPr>
      </w:pPr>
      <w:r>
        <w:rPr>
          <w:color w:val="231F20"/>
          <w:sz w:val="20"/>
        </w:rPr>
        <w:t>инфраструктура</w:t>
      </w:r>
      <w:r>
        <w:rPr>
          <w:color w:val="231F20"/>
          <w:spacing w:val="-10"/>
          <w:sz w:val="20"/>
        </w:rPr>
        <w:t> </w:t>
      </w:r>
      <w:r>
        <w:rPr>
          <w:color w:val="231F20"/>
          <w:sz w:val="20"/>
        </w:rPr>
        <w:t>у</w:t>
      </w:r>
      <w:r>
        <w:rPr>
          <w:color w:val="231F20"/>
          <w:spacing w:val="-7"/>
          <w:sz w:val="20"/>
        </w:rPr>
        <w:t> </w:t>
      </w:r>
      <w:r>
        <w:rPr>
          <w:color w:val="231F20"/>
          <w:sz w:val="20"/>
        </w:rPr>
        <w:t>сектору</w:t>
      </w:r>
      <w:r>
        <w:rPr>
          <w:color w:val="231F20"/>
          <w:spacing w:val="-7"/>
          <w:sz w:val="20"/>
        </w:rPr>
        <w:t> </w:t>
      </w:r>
      <w:r>
        <w:rPr>
          <w:color w:val="231F20"/>
          <w:sz w:val="20"/>
        </w:rPr>
        <w:t>телекомуникација,</w:t>
      </w:r>
      <w:r>
        <w:rPr>
          <w:color w:val="231F20"/>
          <w:spacing w:val="-7"/>
          <w:sz w:val="20"/>
        </w:rPr>
        <w:t> </w:t>
      </w:r>
      <w:r>
        <w:rPr>
          <w:color w:val="231F20"/>
          <w:sz w:val="20"/>
        </w:rPr>
        <w:t>енергетике</w:t>
      </w:r>
      <w:r>
        <w:rPr>
          <w:color w:val="231F20"/>
          <w:spacing w:val="-7"/>
          <w:sz w:val="20"/>
        </w:rPr>
        <w:t> </w:t>
      </w:r>
      <w:r>
        <w:rPr>
          <w:color w:val="231F20"/>
          <w:sz w:val="20"/>
        </w:rPr>
        <w:t>и</w:t>
      </w:r>
      <w:r>
        <w:rPr>
          <w:color w:val="231F20"/>
          <w:spacing w:val="-6"/>
          <w:sz w:val="20"/>
        </w:rPr>
        <w:t> </w:t>
      </w:r>
      <w:r>
        <w:rPr>
          <w:color w:val="231F20"/>
          <w:spacing w:val="-2"/>
          <w:sz w:val="20"/>
        </w:rPr>
        <w:t>саобраћаја;</w:t>
      </w:r>
    </w:p>
    <w:p>
      <w:pPr>
        <w:pStyle w:val="ListParagraph"/>
        <w:numPr>
          <w:ilvl w:val="0"/>
          <w:numId w:val="28"/>
        </w:numPr>
        <w:tabs>
          <w:tab w:pos="2137" w:val="left" w:leader="none"/>
        </w:tabs>
        <w:spacing w:line="235" w:lineRule="auto" w:before="119" w:after="0"/>
        <w:ind w:left="2137" w:right="1133" w:hanging="360"/>
        <w:jc w:val="left"/>
        <w:rPr>
          <w:sz w:val="20"/>
        </w:rPr>
      </w:pPr>
      <w:r>
        <w:rPr>
          <w:color w:val="231F20"/>
          <w:sz w:val="20"/>
        </w:rPr>
        <w:t>изградња</w:t>
      </w:r>
      <w:r>
        <w:rPr>
          <w:color w:val="231F20"/>
          <w:spacing w:val="-6"/>
          <w:sz w:val="20"/>
        </w:rPr>
        <w:t> </w:t>
      </w:r>
      <w:r>
        <w:rPr>
          <w:color w:val="231F20"/>
          <w:sz w:val="20"/>
        </w:rPr>
        <w:t>институционалних</w:t>
      </w:r>
      <w:r>
        <w:rPr>
          <w:color w:val="231F20"/>
          <w:spacing w:val="-6"/>
          <w:sz w:val="20"/>
        </w:rPr>
        <w:t> </w:t>
      </w:r>
      <w:r>
        <w:rPr>
          <w:color w:val="231F20"/>
          <w:sz w:val="20"/>
        </w:rPr>
        <w:t>капацитета</w:t>
      </w:r>
      <w:r>
        <w:rPr>
          <w:color w:val="231F20"/>
          <w:spacing w:val="-6"/>
          <w:sz w:val="20"/>
        </w:rPr>
        <w:t> </w:t>
      </w:r>
      <w:r>
        <w:rPr>
          <w:color w:val="231F20"/>
          <w:sz w:val="20"/>
        </w:rPr>
        <w:t>и</w:t>
      </w:r>
      <w:r>
        <w:rPr>
          <w:color w:val="231F20"/>
          <w:spacing w:val="-6"/>
          <w:sz w:val="20"/>
        </w:rPr>
        <w:t> </w:t>
      </w:r>
      <w:r>
        <w:rPr>
          <w:color w:val="231F20"/>
          <w:sz w:val="20"/>
        </w:rPr>
        <w:t>ефикасна</w:t>
      </w:r>
      <w:r>
        <w:rPr>
          <w:color w:val="231F20"/>
          <w:spacing w:val="-6"/>
          <w:sz w:val="20"/>
        </w:rPr>
        <w:t> </w:t>
      </w:r>
      <w:r>
        <w:rPr>
          <w:color w:val="231F20"/>
          <w:sz w:val="20"/>
        </w:rPr>
        <w:t>јавна</w:t>
      </w:r>
      <w:r>
        <w:rPr>
          <w:color w:val="231F20"/>
          <w:spacing w:val="-6"/>
          <w:sz w:val="20"/>
        </w:rPr>
        <w:t> </w:t>
      </w:r>
      <w:r>
        <w:rPr>
          <w:color w:val="231F20"/>
          <w:sz w:val="20"/>
        </w:rPr>
        <w:t>администра- </w:t>
      </w:r>
      <w:r>
        <w:rPr>
          <w:color w:val="231F20"/>
          <w:spacing w:val="-2"/>
          <w:sz w:val="20"/>
        </w:rPr>
        <w:t>ција;</w:t>
      </w:r>
    </w:p>
    <w:p>
      <w:pPr>
        <w:pStyle w:val="ListParagraph"/>
        <w:spacing w:after="0" w:line="235" w:lineRule="auto"/>
        <w:jc w:val="left"/>
        <w:rPr>
          <w:sz w:val="20"/>
        </w:rPr>
        <w:sectPr>
          <w:pgSz w:w="9360" w:h="13040"/>
          <w:pgMar w:header="0" w:footer="1247" w:top="1320" w:bottom="1440" w:left="0" w:right="0"/>
        </w:sectPr>
      </w:pPr>
    </w:p>
    <w:p>
      <w:pPr>
        <w:pStyle w:val="ListParagraph"/>
        <w:numPr>
          <w:ilvl w:val="0"/>
          <w:numId w:val="28"/>
        </w:numPr>
        <w:tabs>
          <w:tab w:pos="1853" w:val="left" w:leader="none"/>
        </w:tabs>
        <w:spacing w:line="240" w:lineRule="auto" w:before="77" w:after="0"/>
        <w:ind w:left="1853" w:right="0" w:hanging="360"/>
        <w:jc w:val="left"/>
        <w:rPr>
          <w:sz w:val="20"/>
        </w:rPr>
      </w:pPr>
      <w:r>
        <w:rPr>
          <w:color w:val="231F20"/>
          <w:sz w:val="20"/>
        </w:rPr>
        <w:t>здравствена,</w:t>
      </w:r>
      <w:r>
        <w:rPr>
          <w:color w:val="231F20"/>
          <w:spacing w:val="-3"/>
          <w:sz w:val="20"/>
        </w:rPr>
        <w:t> </w:t>
      </w:r>
      <w:r>
        <w:rPr>
          <w:color w:val="231F20"/>
          <w:sz w:val="20"/>
        </w:rPr>
        <w:t>образовна</w:t>
      </w:r>
      <w:r>
        <w:rPr>
          <w:color w:val="231F20"/>
          <w:spacing w:val="-3"/>
          <w:sz w:val="20"/>
        </w:rPr>
        <w:t> </w:t>
      </w:r>
      <w:r>
        <w:rPr>
          <w:color w:val="231F20"/>
          <w:sz w:val="20"/>
        </w:rPr>
        <w:t>и</w:t>
      </w:r>
      <w:r>
        <w:rPr>
          <w:color w:val="231F20"/>
          <w:spacing w:val="-2"/>
          <w:sz w:val="20"/>
        </w:rPr>
        <w:t> </w:t>
      </w:r>
      <w:r>
        <w:rPr>
          <w:color w:val="231F20"/>
          <w:sz w:val="20"/>
        </w:rPr>
        <w:t>социјална</w:t>
      </w:r>
      <w:r>
        <w:rPr>
          <w:color w:val="231F20"/>
          <w:spacing w:val="-3"/>
          <w:sz w:val="20"/>
        </w:rPr>
        <w:t> </w:t>
      </w:r>
      <w:r>
        <w:rPr>
          <w:color w:val="231F20"/>
          <w:sz w:val="20"/>
        </w:rPr>
        <w:t>инфраструктура;</w:t>
      </w:r>
      <w:r>
        <w:rPr>
          <w:color w:val="231F20"/>
          <w:spacing w:val="-2"/>
          <w:sz w:val="20"/>
        </w:rPr>
        <w:t> </w:t>
      </w:r>
      <w:r>
        <w:rPr>
          <w:color w:val="231F20"/>
          <w:spacing w:val="-10"/>
          <w:sz w:val="20"/>
        </w:rPr>
        <w:t>и</w:t>
      </w:r>
    </w:p>
    <w:p>
      <w:pPr>
        <w:pStyle w:val="ListParagraph"/>
        <w:numPr>
          <w:ilvl w:val="0"/>
          <w:numId w:val="28"/>
        </w:numPr>
        <w:tabs>
          <w:tab w:pos="1853" w:val="left" w:leader="none"/>
        </w:tabs>
        <w:spacing w:line="240" w:lineRule="auto" w:before="116" w:after="0"/>
        <w:ind w:left="1853" w:right="0" w:hanging="360"/>
        <w:jc w:val="left"/>
        <w:rPr>
          <w:sz w:val="20"/>
        </w:rPr>
      </w:pPr>
      <w:r>
        <w:rPr>
          <w:color w:val="231F20"/>
          <w:sz w:val="20"/>
        </w:rPr>
        <w:t>одржив</w:t>
      </w:r>
      <w:r>
        <w:rPr>
          <w:color w:val="231F20"/>
          <w:spacing w:val="-6"/>
          <w:sz w:val="20"/>
        </w:rPr>
        <w:t> </w:t>
      </w:r>
      <w:r>
        <w:rPr>
          <w:color w:val="231F20"/>
          <w:sz w:val="20"/>
        </w:rPr>
        <w:t>урбани</w:t>
      </w:r>
      <w:r>
        <w:rPr>
          <w:color w:val="231F20"/>
          <w:spacing w:val="-4"/>
          <w:sz w:val="20"/>
        </w:rPr>
        <w:t> </w:t>
      </w:r>
      <w:r>
        <w:rPr>
          <w:color w:val="231F20"/>
          <w:spacing w:val="-2"/>
          <w:sz w:val="20"/>
        </w:rPr>
        <w:t>развој.</w:t>
      </w:r>
    </w:p>
    <w:p>
      <w:pPr>
        <w:pStyle w:val="BodyText"/>
        <w:spacing w:before="48"/>
        <w:ind w:left="0"/>
        <w:jc w:val="left"/>
      </w:pPr>
    </w:p>
    <w:p>
      <w:pPr>
        <w:pStyle w:val="Heading4"/>
        <w:ind w:left="1133"/>
        <w:jc w:val="both"/>
      </w:pPr>
      <w:r>
        <w:rPr>
          <w:color w:val="231F20"/>
        </w:rPr>
        <w:t>Основна </w:t>
      </w:r>
      <w:r>
        <w:rPr>
          <w:color w:val="231F20"/>
          <w:spacing w:val="-2"/>
        </w:rPr>
        <w:t>побољшања:</w:t>
      </w:r>
    </w:p>
    <w:p>
      <w:pPr>
        <w:pStyle w:val="BodyText"/>
        <w:spacing w:line="235" w:lineRule="auto" w:before="113"/>
        <w:ind w:left="1133" w:right="1413"/>
      </w:pPr>
      <w:r>
        <w:rPr>
          <w:i/>
          <w:color w:val="231F20"/>
        </w:rPr>
        <w:t>Јачање</w:t>
      </w:r>
      <w:r>
        <w:rPr>
          <w:i/>
          <w:color w:val="231F20"/>
          <w:spacing w:val="-6"/>
        </w:rPr>
        <w:t> </w:t>
      </w:r>
      <w:r>
        <w:rPr>
          <w:i/>
          <w:color w:val="231F20"/>
        </w:rPr>
        <w:t>тематског</w:t>
      </w:r>
      <w:r>
        <w:rPr>
          <w:i/>
          <w:color w:val="231F20"/>
          <w:spacing w:val="-6"/>
        </w:rPr>
        <w:t> </w:t>
      </w:r>
      <w:r>
        <w:rPr>
          <w:i/>
          <w:color w:val="231F20"/>
        </w:rPr>
        <w:t>фокуса</w:t>
      </w:r>
      <w:r>
        <w:rPr>
          <w:i/>
          <w:color w:val="231F20"/>
          <w:spacing w:val="-6"/>
        </w:rPr>
        <w:t> </w:t>
      </w:r>
      <w:r>
        <w:rPr>
          <w:color w:val="231F20"/>
        </w:rPr>
        <w:t>–</w:t>
      </w:r>
      <w:r>
        <w:rPr>
          <w:color w:val="231F20"/>
          <w:spacing w:val="-6"/>
        </w:rPr>
        <w:t> </w:t>
      </w:r>
      <w:r>
        <w:rPr>
          <w:color w:val="231F20"/>
        </w:rPr>
        <w:t>да</w:t>
      </w:r>
      <w:r>
        <w:rPr>
          <w:color w:val="231F20"/>
          <w:spacing w:val="-6"/>
        </w:rPr>
        <w:t> </w:t>
      </w:r>
      <w:r>
        <w:rPr>
          <w:color w:val="231F20"/>
        </w:rPr>
        <w:t>би</w:t>
      </w:r>
      <w:r>
        <w:rPr>
          <w:color w:val="231F20"/>
          <w:spacing w:val="-6"/>
        </w:rPr>
        <w:t> </w:t>
      </w:r>
      <w:r>
        <w:rPr>
          <w:color w:val="231F20"/>
        </w:rPr>
        <w:t>се</w:t>
      </w:r>
      <w:r>
        <w:rPr>
          <w:color w:val="231F20"/>
          <w:spacing w:val="-6"/>
        </w:rPr>
        <w:t> </w:t>
      </w:r>
      <w:r>
        <w:rPr>
          <w:color w:val="231F20"/>
        </w:rPr>
        <w:t>обезбедило</w:t>
      </w:r>
      <w:r>
        <w:rPr>
          <w:color w:val="231F20"/>
          <w:spacing w:val="-6"/>
        </w:rPr>
        <w:t> </w:t>
      </w:r>
      <w:r>
        <w:rPr>
          <w:color w:val="231F20"/>
        </w:rPr>
        <w:t>да</w:t>
      </w:r>
      <w:r>
        <w:rPr>
          <w:color w:val="231F20"/>
          <w:spacing w:val="-6"/>
        </w:rPr>
        <w:t> </w:t>
      </w:r>
      <w:r>
        <w:rPr>
          <w:color w:val="231F20"/>
        </w:rPr>
        <w:t>улагања</w:t>
      </w:r>
      <w:r>
        <w:rPr>
          <w:color w:val="231F20"/>
          <w:spacing w:val="-6"/>
        </w:rPr>
        <w:t> </w:t>
      </w:r>
      <w:r>
        <w:rPr>
          <w:color w:val="231F20"/>
        </w:rPr>
        <w:t>ЕУ</w:t>
      </w:r>
      <w:r>
        <w:rPr>
          <w:color w:val="231F20"/>
          <w:spacing w:val="-6"/>
        </w:rPr>
        <w:t> </w:t>
      </w:r>
      <w:r>
        <w:rPr>
          <w:color w:val="231F20"/>
        </w:rPr>
        <w:t>буду</w:t>
      </w:r>
      <w:r>
        <w:rPr>
          <w:color w:val="231F20"/>
          <w:spacing w:val="-6"/>
        </w:rPr>
        <w:t> </w:t>
      </w:r>
      <w:r>
        <w:rPr>
          <w:color w:val="231F20"/>
        </w:rPr>
        <w:t>усмерена на</w:t>
      </w:r>
      <w:r>
        <w:rPr>
          <w:color w:val="231F20"/>
          <w:spacing w:val="-7"/>
        </w:rPr>
        <w:t> </w:t>
      </w:r>
      <w:r>
        <w:rPr>
          <w:color w:val="231F20"/>
        </w:rPr>
        <w:t>ове</w:t>
      </w:r>
      <w:r>
        <w:rPr>
          <w:color w:val="231F20"/>
          <w:spacing w:val="-7"/>
        </w:rPr>
        <w:t> </w:t>
      </w:r>
      <w:r>
        <w:rPr>
          <w:color w:val="231F20"/>
        </w:rPr>
        <w:t>приоритете,</w:t>
      </w:r>
      <w:r>
        <w:rPr>
          <w:color w:val="231F20"/>
          <w:spacing w:val="-7"/>
        </w:rPr>
        <w:t> </w:t>
      </w:r>
      <w:r>
        <w:rPr>
          <w:color w:val="231F20"/>
        </w:rPr>
        <w:t>за</w:t>
      </w:r>
      <w:r>
        <w:rPr>
          <w:color w:val="231F20"/>
          <w:spacing w:val="-7"/>
        </w:rPr>
        <w:t> </w:t>
      </w:r>
      <w:r>
        <w:rPr>
          <w:color w:val="231F20"/>
        </w:rPr>
        <w:t>неколико</w:t>
      </w:r>
      <w:r>
        <w:rPr>
          <w:color w:val="231F20"/>
          <w:spacing w:val="-7"/>
        </w:rPr>
        <w:t> </w:t>
      </w:r>
      <w:r>
        <w:rPr>
          <w:color w:val="231F20"/>
        </w:rPr>
        <w:t>приоритетних</w:t>
      </w:r>
      <w:r>
        <w:rPr>
          <w:color w:val="231F20"/>
          <w:spacing w:val="-7"/>
        </w:rPr>
        <w:t> </w:t>
      </w:r>
      <w:r>
        <w:rPr>
          <w:color w:val="231F20"/>
        </w:rPr>
        <w:t>области</w:t>
      </w:r>
      <w:r>
        <w:rPr>
          <w:color w:val="231F20"/>
          <w:spacing w:val="-7"/>
        </w:rPr>
        <w:t> </w:t>
      </w:r>
      <w:r>
        <w:rPr>
          <w:color w:val="231F20"/>
        </w:rPr>
        <w:t>се</w:t>
      </w:r>
      <w:r>
        <w:rPr>
          <w:color w:val="231F20"/>
          <w:spacing w:val="-7"/>
        </w:rPr>
        <w:t> </w:t>
      </w:r>
      <w:r>
        <w:rPr>
          <w:color w:val="231F20"/>
        </w:rPr>
        <w:t>прописују</w:t>
      </w:r>
      <w:r>
        <w:rPr>
          <w:color w:val="231F20"/>
          <w:spacing w:val="-7"/>
        </w:rPr>
        <w:t> </w:t>
      </w:r>
      <w:r>
        <w:rPr>
          <w:color w:val="231F20"/>
        </w:rPr>
        <w:t>минимална издвајања. На пример, у развијенијим регионима и регионима у транзицији, најмање 80% средстава из ERDF-а на националном нивоу се мора издвојити за енергетску</w:t>
      </w:r>
      <w:r>
        <w:rPr>
          <w:color w:val="231F20"/>
          <w:spacing w:val="-5"/>
        </w:rPr>
        <w:t> </w:t>
      </w:r>
      <w:r>
        <w:rPr>
          <w:color w:val="231F20"/>
        </w:rPr>
        <w:t>ефикасност</w:t>
      </w:r>
      <w:r>
        <w:rPr>
          <w:color w:val="231F20"/>
          <w:spacing w:val="-5"/>
        </w:rPr>
        <w:t> </w:t>
      </w:r>
      <w:r>
        <w:rPr>
          <w:color w:val="231F20"/>
        </w:rPr>
        <w:t>и</w:t>
      </w:r>
      <w:r>
        <w:rPr>
          <w:color w:val="231F20"/>
          <w:spacing w:val="-5"/>
        </w:rPr>
        <w:t> </w:t>
      </w:r>
      <w:r>
        <w:rPr>
          <w:color w:val="231F20"/>
        </w:rPr>
        <w:t>обновљиве</w:t>
      </w:r>
      <w:r>
        <w:rPr>
          <w:color w:val="231F20"/>
          <w:spacing w:val="-5"/>
        </w:rPr>
        <w:t> </w:t>
      </w:r>
      <w:r>
        <w:rPr>
          <w:color w:val="231F20"/>
        </w:rPr>
        <w:t>изворе</w:t>
      </w:r>
      <w:r>
        <w:rPr>
          <w:color w:val="231F20"/>
          <w:spacing w:val="-4"/>
        </w:rPr>
        <w:t> </w:t>
      </w:r>
      <w:r>
        <w:rPr>
          <w:color w:val="231F20"/>
        </w:rPr>
        <w:t>енергије,</w:t>
      </w:r>
      <w:r>
        <w:rPr>
          <w:color w:val="231F20"/>
          <w:spacing w:val="-5"/>
        </w:rPr>
        <w:t> </w:t>
      </w:r>
      <w:r>
        <w:rPr>
          <w:color w:val="231F20"/>
        </w:rPr>
        <w:t>иновације</w:t>
      </w:r>
      <w:r>
        <w:rPr>
          <w:color w:val="231F20"/>
          <w:spacing w:val="-5"/>
        </w:rPr>
        <w:t> </w:t>
      </w:r>
      <w:r>
        <w:rPr>
          <w:color w:val="231F20"/>
        </w:rPr>
        <w:t>и</w:t>
      </w:r>
      <w:r>
        <w:rPr>
          <w:color w:val="231F20"/>
          <w:spacing w:val="-5"/>
        </w:rPr>
        <w:t> </w:t>
      </w:r>
      <w:r>
        <w:rPr>
          <w:color w:val="231F20"/>
        </w:rPr>
        <w:t>подршку</w:t>
      </w:r>
      <w:r>
        <w:rPr>
          <w:color w:val="231F20"/>
          <w:spacing w:val="-5"/>
        </w:rPr>
        <w:t> </w:t>
      </w:r>
      <w:r>
        <w:rPr>
          <w:color w:val="231F20"/>
        </w:rPr>
        <w:t>ма- лим и средњим предузећима, а најмање 20% од тих средстава за енергетску ефикасност и обновљиве изворе енергије. У слабије развијеним регионима ће приоритети</w:t>
      </w:r>
      <w:r>
        <w:rPr>
          <w:color w:val="231F20"/>
          <w:spacing w:val="-12"/>
        </w:rPr>
        <w:t> </w:t>
      </w:r>
      <w:r>
        <w:rPr>
          <w:color w:val="231F20"/>
        </w:rPr>
        <w:t>улагања</w:t>
      </w:r>
      <w:r>
        <w:rPr>
          <w:color w:val="231F20"/>
          <w:spacing w:val="-11"/>
        </w:rPr>
        <w:t> </w:t>
      </w:r>
      <w:r>
        <w:rPr>
          <w:color w:val="231F20"/>
        </w:rPr>
        <w:t>бити</w:t>
      </w:r>
      <w:r>
        <w:rPr>
          <w:color w:val="231F20"/>
          <w:spacing w:val="-11"/>
        </w:rPr>
        <w:t> </w:t>
      </w:r>
      <w:r>
        <w:rPr>
          <w:color w:val="231F20"/>
        </w:rPr>
        <w:t>шире</w:t>
      </w:r>
      <w:r>
        <w:rPr>
          <w:color w:val="231F20"/>
          <w:spacing w:val="-12"/>
        </w:rPr>
        <w:t> </w:t>
      </w:r>
      <w:r>
        <w:rPr>
          <w:color w:val="231F20"/>
        </w:rPr>
        <w:t>дефинисани,</w:t>
      </w:r>
      <w:r>
        <w:rPr>
          <w:color w:val="231F20"/>
          <w:spacing w:val="-11"/>
        </w:rPr>
        <w:t> </w:t>
      </w:r>
      <w:r>
        <w:rPr>
          <w:color w:val="231F20"/>
        </w:rPr>
        <w:t>што</w:t>
      </w:r>
      <w:r>
        <w:rPr>
          <w:color w:val="231F20"/>
          <w:spacing w:val="-11"/>
        </w:rPr>
        <w:t> </w:t>
      </w:r>
      <w:r>
        <w:rPr>
          <w:color w:val="231F20"/>
        </w:rPr>
        <w:t>одражава</w:t>
      </w:r>
      <w:r>
        <w:rPr>
          <w:color w:val="231F20"/>
          <w:spacing w:val="-12"/>
        </w:rPr>
        <w:t> </w:t>
      </w:r>
      <w:r>
        <w:rPr>
          <w:color w:val="231F20"/>
        </w:rPr>
        <w:t>њихове</w:t>
      </w:r>
      <w:r>
        <w:rPr>
          <w:color w:val="231F20"/>
          <w:spacing w:val="-11"/>
        </w:rPr>
        <w:t> </w:t>
      </w:r>
      <w:r>
        <w:rPr>
          <w:color w:val="231F20"/>
        </w:rPr>
        <w:t>веће</w:t>
      </w:r>
      <w:r>
        <w:rPr>
          <w:color w:val="231F20"/>
          <w:spacing w:val="-11"/>
        </w:rPr>
        <w:t> </w:t>
      </w:r>
      <w:r>
        <w:rPr>
          <w:color w:val="231F20"/>
        </w:rPr>
        <w:t>развој- не потребе. Међутим, ови региони ће такође морати да издвоје најмање 50% средстава из ERDF-а за енергетску ефикасност и обновљиве изворе енергије, иновације и подршку малим и средњим предузећима.</w:t>
      </w:r>
    </w:p>
    <w:p>
      <w:pPr>
        <w:pStyle w:val="BodyText"/>
        <w:spacing w:line="235" w:lineRule="auto" w:before="122"/>
        <w:ind w:left="1133" w:right="1412"/>
      </w:pPr>
      <w:r>
        <w:rPr>
          <w:i/>
          <w:color w:val="231F20"/>
        </w:rPr>
        <w:t>Јачање територијалне кохезије </w:t>
      </w:r>
      <w:r>
        <w:rPr>
          <w:color w:val="231F20"/>
        </w:rPr>
        <w:t>– да би се ојачао фокус на одрживи урбани развој.</w:t>
      </w:r>
      <w:r>
        <w:rPr>
          <w:color w:val="231F20"/>
          <w:spacing w:val="-12"/>
        </w:rPr>
        <w:t> </w:t>
      </w:r>
      <w:r>
        <w:rPr>
          <w:color w:val="231F20"/>
        </w:rPr>
        <w:t>То</w:t>
      </w:r>
      <w:r>
        <w:rPr>
          <w:color w:val="231F20"/>
          <w:spacing w:val="-11"/>
        </w:rPr>
        <w:t> </w:t>
      </w:r>
      <w:r>
        <w:rPr>
          <w:color w:val="231F20"/>
        </w:rPr>
        <w:t>би</w:t>
      </w:r>
      <w:r>
        <w:rPr>
          <w:color w:val="231F20"/>
          <w:spacing w:val="-11"/>
        </w:rPr>
        <w:t> </w:t>
      </w:r>
      <w:r>
        <w:rPr>
          <w:color w:val="231F20"/>
        </w:rPr>
        <w:t>требало</w:t>
      </w:r>
      <w:r>
        <w:rPr>
          <w:color w:val="231F20"/>
          <w:spacing w:val="-12"/>
        </w:rPr>
        <w:t> </w:t>
      </w:r>
      <w:r>
        <w:rPr>
          <w:color w:val="231F20"/>
        </w:rPr>
        <w:t>да</w:t>
      </w:r>
      <w:r>
        <w:rPr>
          <w:color w:val="231F20"/>
          <w:spacing w:val="-11"/>
        </w:rPr>
        <w:t> </w:t>
      </w:r>
      <w:r>
        <w:rPr>
          <w:color w:val="231F20"/>
        </w:rPr>
        <w:t>се</w:t>
      </w:r>
      <w:r>
        <w:rPr>
          <w:color w:val="231F20"/>
          <w:spacing w:val="-11"/>
        </w:rPr>
        <w:t> </w:t>
      </w:r>
      <w:r>
        <w:rPr>
          <w:color w:val="231F20"/>
        </w:rPr>
        <w:t>постигне</w:t>
      </w:r>
      <w:r>
        <w:rPr>
          <w:color w:val="231F20"/>
          <w:spacing w:val="-12"/>
        </w:rPr>
        <w:t> </w:t>
      </w:r>
      <w:r>
        <w:rPr>
          <w:color w:val="231F20"/>
        </w:rPr>
        <w:t>одвајањем</w:t>
      </w:r>
      <w:r>
        <w:rPr>
          <w:color w:val="231F20"/>
          <w:spacing w:val="-11"/>
        </w:rPr>
        <w:t> </w:t>
      </w:r>
      <w:r>
        <w:rPr>
          <w:color w:val="231F20"/>
        </w:rPr>
        <w:t>најмање</w:t>
      </w:r>
      <w:r>
        <w:rPr>
          <w:color w:val="231F20"/>
          <w:spacing w:val="-11"/>
        </w:rPr>
        <w:t> </w:t>
      </w:r>
      <w:r>
        <w:rPr>
          <w:color w:val="231F20"/>
        </w:rPr>
        <w:t>5%</w:t>
      </w:r>
      <w:r>
        <w:rPr>
          <w:color w:val="231F20"/>
          <w:spacing w:val="-12"/>
        </w:rPr>
        <w:t> </w:t>
      </w:r>
      <w:r>
        <w:rPr>
          <w:color w:val="231F20"/>
        </w:rPr>
        <w:t>средстава</w:t>
      </w:r>
      <w:r>
        <w:rPr>
          <w:color w:val="231F20"/>
          <w:spacing w:val="-11"/>
        </w:rPr>
        <w:t> </w:t>
      </w:r>
      <w:r>
        <w:rPr>
          <w:color w:val="231F20"/>
        </w:rPr>
        <w:t>из</w:t>
      </w:r>
      <w:r>
        <w:rPr>
          <w:color w:val="231F20"/>
          <w:spacing w:val="-11"/>
        </w:rPr>
        <w:t> </w:t>
      </w:r>
      <w:r>
        <w:rPr>
          <w:color w:val="231F20"/>
        </w:rPr>
        <w:t>ERDF-а за одрживи урбани развој, успостављање платформе за урбани развој ради подршке изградњи капацитета и размени искустава, као и утврђивање списка градова у којима ће се спровести активности за одрживи урбани развој.</w:t>
      </w:r>
    </w:p>
    <w:p>
      <w:pPr>
        <w:pStyle w:val="BodyText"/>
        <w:spacing w:line="235" w:lineRule="auto" w:before="117"/>
        <w:ind w:left="1133" w:right="1413"/>
      </w:pPr>
      <w:r>
        <w:rPr>
          <w:color w:val="231F20"/>
        </w:rPr>
        <w:t>Предлог</w:t>
      </w:r>
      <w:r>
        <w:rPr>
          <w:color w:val="231F20"/>
          <w:spacing w:val="-9"/>
        </w:rPr>
        <w:t> </w:t>
      </w:r>
      <w:r>
        <w:rPr>
          <w:color w:val="231F20"/>
        </w:rPr>
        <w:t>такође</w:t>
      </w:r>
      <w:r>
        <w:rPr>
          <w:color w:val="231F20"/>
          <w:spacing w:val="-9"/>
        </w:rPr>
        <w:t> </w:t>
      </w:r>
      <w:r>
        <w:rPr>
          <w:color w:val="231F20"/>
        </w:rPr>
        <w:t>обухвата</w:t>
      </w:r>
      <w:r>
        <w:rPr>
          <w:color w:val="231F20"/>
          <w:spacing w:val="-9"/>
        </w:rPr>
        <w:t> </w:t>
      </w:r>
      <w:r>
        <w:rPr>
          <w:color w:val="231F20"/>
        </w:rPr>
        <w:t>подршку</w:t>
      </w:r>
      <w:r>
        <w:rPr>
          <w:color w:val="231F20"/>
          <w:spacing w:val="-9"/>
        </w:rPr>
        <w:t> </w:t>
      </w:r>
      <w:r>
        <w:rPr>
          <w:color w:val="231F20"/>
        </w:rPr>
        <w:t>за</w:t>
      </w:r>
      <w:r>
        <w:rPr>
          <w:color w:val="231F20"/>
          <w:spacing w:val="-9"/>
        </w:rPr>
        <w:t> </w:t>
      </w:r>
      <w:r>
        <w:rPr>
          <w:color w:val="231F20"/>
        </w:rPr>
        <w:t>иновативне</w:t>
      </w:r>
      <w:r>
        <w:rPr>
          <w:color w:val="231F20"/>
          <w:spacing w:val="-9"/>
        </w:rPr>
        <w:t> </w:t>
      </w:r>
      <w:r>
        <w:rPr>
          <w:color w:val="231F20"/>
        </w:rPr>
        <w:t>акције</w:t>
      </w:r>
      <w:r>
        <w:rPr>
          <w:color w:val="231F20"/>
          <w:spacing w:val="-9"/>
        </w:rPr>
        <w:t> </w:t>
      </w:r>
      <w:r>
        <w:rPr>
          <w:color w:val="231F20"/>
        </w:rPr>
        <w:t>у</w:t>
      </w:r>
      <w:r>
        <w:rPr>
          <w:color w:val="231F20"/>
          <w:spacing w:val="-9"/>
        </w:rPr>
        <w:t> </w:t>
      </w:r>
      <w:r>
        <w:rPr>
          <w:color w:val="231F20"/>
        </w:rPr>
        <w:t>области</w:t>
      </w:r>
      <w:r>
        <w:rPr>
          <w:color w:val="231F20"/>
          <w:spacing w:val="-9"/>
        </w:rPr>
        <w:t> </w:t>
      </w:r>
      <w:r>
        <w:rPr>
          <w:color w:val="231F20"/>
        </w:rPr>
        <w:t>одрживог</w:t>
      </w:r>
      <w:r>
        <w:rPr>
          <w:color w:val="231F20"/>
          <w:spacing w:val="-9"/>
        </w:rPr>
        <w:t> </w:t>
      </w:r>
      <w:r>
        <w:rPr>
          <w:color w:val="231F20"/>
        </w:rPr>
        <w:t>ур- баног развоја, за које се може издвојити највише 0.2 % годишњих средстава.</w:t>
      </w:r>
    </w:p>
    <w:p>
      <w:pPr>
        <w:pStyle w:val="BodyText"/>
        <w:spacing w:line="235" w:lineRule="auto" w:before="115"/>
        <w:ind w:left="1133" w:right="1413"/>
      </w:pPr>
      <w:r>
        <w:rPr>
          <w:color w:val="231F20"/>
        </w:rPr>
        <w:t>Посебна</w:t>
      </w:r>
      <w:r>
        <w:rPr>
          <w:color w:val="231F20"/>
          <w:spacing w:val="-12"/>
        </w:rPr>
        <w:t> </w:t>
      </w:r>
      <w:r>
        <w:rPr>
          <w:color w:val="231F20"/>
        </w:rPr>
        <w:t>пажња</w:t>
      </w:r>
      <w:r>
        <w:rPr>
          <w:color w:val="231F20"/>
          <w:spacing w:val="-11"/>
        </w:rPr>
        <w:t> </w:t>
      </w:r>
      <w:r>
        <w:rPr>
          <w:color w:val="231F20"/>
        </w:rPr>
        <w:t>ће</w:t>
      </w:r>
      <w:r>
        <w:rPr>
          <w:color w:val="231F20"/>
          <w:spacing w:val="-11"/>
        </w:rPr>
        <w:t> </w:t>
      </w:r>
      <w:r>
        <w:rPr>
          <w:color w:val="231F20"/>
        </w:rPr>
        <w:t>бити</w:t>
      </w:r>
      <w:r>
        <w:rPr>
          <w:color w:val="231F20"/>
          <w:spacing w:val="-12"/>
        </w:rPr>
        <w:t> </w:t>
      </w:r>
      <w:r>
        <w:rPr>
          <w:color w:val="231F20"/>
        </w:rPr>
        <w:t>посвећена</w:t>
      </w:r>
      <w:r>
        <w:rPr>
          <w:color w:val="231F20"/>
          <w:spacing w:val="-11"/>
        </w:rPr>
        <w:t> </w:t>
      </w:r>
      <w:r>
        <w:rPr>
          <w:color w:val="231F20"/>
        </w:rPr>
        <w:t>подручјима</w:t>
      </w:r>
      <w:r>
        <w:rPr>
          <w:color w:val="231F20"/>
          <w:spacing w:val="-11"/>
        </w:rPr>
        <w:t> </w:t>
      </w:r>
      <w:r>
        <w:rPr>
          <w:color w:val="231F20"/>
        </w:rPr>
        <w:t>са</w:t>
      </w:r>
      <w:r>
        <w:rPr>
          <w:color w:val="231F20"/>
          <w:spacing w:val="-12"/>
        </w:rPr>
        <w:t> </w:t>
      </w:r>
      <w:r>
        <w:rPr>
          <w:color w:val="231F20"/>
        </w:rPr>
        <w:t>специфичним</w:t>
      </w:r>
      <w:r>
        <w:rPr>
          <w:color w:val="231F20"/>
          <w:spacing w:val="-11"/>
        </w:rPr>
        <w:t> </w:t>
      </w:r>
      <w:r>
        <w:rPr>
          <w:color w:val="231F20"/>
        </w:rPr>
        <w:t>природним</w:t>
      </w:r>
      <w:r>
        <w:rPr>
          <w:color w:val="231F20"/>
          <w:spacing w:val="-11"/>
        </w:rPr>
        <w:t> </w:t>
      </w:r>
      <w:r>
        <w:rPr>
          <w:color w:val="231F20"/>
        </w:rPr>
        <w:t>или демографским</w:t>
      </w:r>
      <w:r>
        <w:rPr>
          <w:color w:val="231F20"/>
          <w:spacing w:val="-12"/>
        </w:rPr>
        <w:t> </w:t>
      </w:r>
      <w:r>
        <w:rPr>
          <w:color w:val="231F20"/>
        </w:rPr>
        <w:t>карактеристикама,</w:t>
      </w:r>
      <w:r>
        <w:rPr>
          <w:color w:val="231F20"/>
          <w:spacing w:val="-11"/>
        </w:rPr>
        <w:t> </w:t>
      </w:r>
      <w:r>
        <w:rPr>
          <w:color w:val="231F20"/>
        </w:rPr>
        <w:t>уз</w:t>
      </w:r>
      <w:r>
        <w:rPr>
          <w:color w:val="231F20"/>
          <w:spacing w:val="-11"/>
        </w:rPr>
        <w:t> </w:t>
      </w:r>
      <w:r>
        <w:rPr>
          <w:color w:val="231F20"/>
        </w:rPr>
        <w:t>посебна</w:t>
      </w:r>
      <w:r>
        <w:rPr>
          <w:color w:val="231F20"/>
          <w:spacing w:val="-12"/>
        </w:rPr>
        <w:t> </w:t>
      </w:r>
      <w:r>
        <w:rPr>
          <w:color w:val="231F20"/>
        </w:rPr>
        <w:t>додатна</w:t>
      </w:r>
      <w:r>
        <w:rPr>
          <w:color w:val="231F20"/>
          <w:spacing w:val="-11"/>
        </w:rPr>
        <w:t> </w:t>
      </w:r>
      <w:r>
        <w:rPr>
          <w:color w:val="231F20"/>
        </w:rPr>
        <w:t>средства</w:t>
      </w:r>
      <w:r>
        <w:rPr>
          <w:color w:val="231F20"/>
          <w:spacing w:val="-11"/>
        </w:rPr>
        <w:t> </w:t>
      </w:r>
      <w:r>
        <w:rPr>
          <w:color w:val="231F20"/>
        </w:rPr>
        <w:t>за</w:t>
      </w:r>
      <w:r>
        <w:rPr>
          <w:color w:val="231F20"/>
          <w:spacing w:val="-12"/>
        </w:rPr>
        <w:t> </w:t>
      </w:r>
      <w:r>
        <w:rPr>
          <w:color w:val="231F20"/>
        </w:rPr>
        <w:t>најудаљеније и</w:t>
      </w:r>
      <w:r>
        <w:rPr>
          <w:color w:val="231F20"/>
          <w:spacing w:val="-2"/>
        </w:rPr>
        <w:t> </w:t>
      </w:r>
      <w:r>
        <w:rPr>
          <w:color w:val="231F20"/>
        </w:rPr>
        <w:t>ретко</w:t>
      </w:r>
      <w:r>
        <w:rPr>
          <w:color w:val="231F20"/>
          <w:spacing w:val="-2"/>
        </w:rPr>
        <w:t> </w:t>
      </w:r>
      <w:r>
        <w:rPr>
          <w:color w:val="231F20"/>
        </w:rPr>
        <w:t>насељене</w:t>
      </w:r>
      <w:r>
        <w:rPr>
          <w:color w:val="231F20"/>
          <w:spacing w:val="-2"/>
        </w:rPr>
        <w:t> </w:t>
      </w:r>
      <w:r>
        <w:rPr>
          <w:color w:val="231F20"/>
        </w:rPr>
        <w:t>регионе.</w:t>
      </w:r>
      <w:r>
        <w:rPr>
          <w:color w:val="231F20"/>
          <w:spacing w:val="-3"/>
        </w:rPr>
        <w:t> </w:t>
      </w:r>
      <w:r>
        <w:rPr>
          <w:color w:val="231F20"/>
        </w:rPr>
        <w:t>Најмање</w:t>
      </w:r>
      <w:r>
        <w:rPr>
          <w:color w:val="231F20"/>
          <w:spacing w:val="-2"/>
        </w:rPr>
        <w:t> </w:t>
      </w:r>
      <w:r>
        <w:rPr>
          <w:color w:val="231F20"/>
        </w:rPr>
        <w:t>50%</w:t>
      </w:r>
      <w:r>
        <w:rPr>
          <w:color w:val="231F20"/>
          <w:spacing w:val="-2"/>
        </w:rPr>
        <w:t> </w:t>
      </w:r>
      <w:r>
        <w:rPr>
          <w:color w:val="231F20"/>
        </w:rPr>
        <w:t>ових</w:t>
      </w:r>
      <w:r>
        <w:rPr>
          <w:color w:val="231F20"/>
          <w:spacing w:val="-2"/>
        </w:rPr>
        <w:t> </w:t>
      </w:r>
      <w:r>
        <w:rPr>
          <w:color w:val="231F20"/>
        </w:rPr>
        <w:t>средстава</w:t>
      </w:r>
      <w:r>
        <w:rPr>
          <w:color w:val="231F20"/>
          <w:spacing w:val="-2"/>
        </w:rPr>
        <w:t> </w:t>
      </w:r>
      <w:r>
        <w:rPr>
          <w:color w:val="231F20"/>
        </w:rPr>
        <w:t>ће</w:t>
      </w:r>
      <w:r>
        <w:rPr>
          <w:color w:val="231F20"/>
          <w:spacing w:val="-2"/>
        </w:rPr>
        <w:t> </w:t>
      </w:r>
      <w:r>
        <w:rPr>
          <w:color w:val="231F20"/>
        </w:rPr>
        <w:t>морати</w:t>
      </w:r>
      <w:r>
        <w:rPr>
          <w:color w:val="231F20"/>
          <w:spacing w:val="-2"/>
        </w:rPr>
        <w:t> </w:t>
      </w:r>
      <w:r>
        <w:rPr>
          <w:color w:val="231F20"/>
        </w:rPr>
        <w:t>да</w:t>
      </w:r>
      <w:r>
        <w:rPr>
          <w:color w:val="231F20"/>
          <w:spacing w:val="-2"/>
        </w:rPr>
        <w:t> </w:t>
      </w:r>
      <w:r>
        <w:rPr>
          <w:color w:val="231F20"/>
        </w:rPr>
        <w:t>буде</w:t>
      </w:r>
      <w:r>
        <w:rPr>
          <w:color w:val="231F20"/>
          <w:spacing w:val="-2"/>
        </w:rPr>
        <w:t> </w:t>
      </w:r>
      <w:r>
        <w:rPr>
          <w:color w:val="231F20"/>
        </w:rPr>
        <w:t>до- дељено за активности које доприносе диверсификацији и модернизацији еко- номије у најудаљенијим регионима, са посебним акцентом на истраживање и иновације, информационе и комуникационе технологије, као и на конкурент- ност малих и средњих предузећа.</w:t>
      </w:r>
    </w:p>
    <w:p>
      <w:pPr>
        <w:pStyle w:val="BodyText"/>
        <w:spacing w:before="14"/>
        <w:ind w:left="0"/>
        <w:jc w:val="left"/>
      </w:pPr>
    </w:p>
    <w:p>
      <w:pPr>
        <w:pStyle w:val="Heading4"/>
        <w:spacing w:line="242" w:lineRule="exact"/>
        <w:ind w:left="1133"/>
      </w:pPr>
      <w:r>
        <w:rPr>
          <w:color w:val="231F20"/>
        </w:rPr>
        <w:t>Детаљније</w:t>
      </w:r>
      <w:r>
        <w:rPr>
          <w:color w:val="231F20"/>
          <w:spacing w:val="-5"/>
        </w:rPr>
        <w:t> </w:t>
      </w:r>
      <w:r>
        <w:rPr>
          <w:color w:val="231F20"/>
        </w:rPr>
        <w:t>о</w:t>
      </w:r>
      <w:r>
        <w:rPr>
          <w:color w:val="231F20"/>
          <w:spacing w:val="-3"/>
        </w:rPr>
        <w:t> </w:t>
      </w:r>
      <w:r>
        <w:rPr>
          <w:color w:val="231F20"/>
        </w:rPr>
        <w:t>Европском</w:t>
      </w:r>
      <w:r>
        <w:rPr>
          <w:color w:val="231F20"/>
          <w:spacing w:val="-4"/>
        </w:rPr>
        <w:t> </w:t>
      </w:r>
      <w:r>
        <w:rPr>
          <w:color w:val="231F20"/>
        </w:rPr>
        <w:t>фонду</w:t>
      </w:r>
      <w:r>
        <w:rPr>
          <w:color w:val="231F20"/>
          <w:spacing w:val="-3"/>
        </w:rPr>
        <w:t> </w:t>
      </w:r>
      <w:r>
        <w:rPr>
          <w:color w:val="231F20"/>
        </w:rPr>
        <w:t>за</w:t>
      </w:r>
      <w:r>
        <w:rPr>
          <w:color w:val="231F20"/>
          <w:spacing w:val="-3"/>
        </w:rPr>
        <w:t> </w:t>
      </w:r>
      <w:r>
        <w:rPr>
          <w:color w:val="231F20"/>
        </w:rPr>
        <w:t>регионални</w:t>
      </w:r>
      <w:r>
        <w:rPr>
          <w:color w:val="231F20"/>
          <w:spacing w:val="-3"/>
        </w:rPr>
        <w:t> </w:t>
      </w:r>
      <w:r>
        <w:rPr>
          <w:color w:val="231F20"/>
        </w:rPr>
        <w:t>развој</w:t>
      </w:r>
      <w:r>
        <w:rPr>
          <w:color w:val="231F20"/>
          <w:spacing w:val="-4"/>
        </w:rPr>
        <w:t> </w:t>
      </w:r>
      <w:r>
        <w:rPr>
          <w:color w:val="231F20"/>
          <w:spacing w:val="-5"/>
        </w:rPr>
        <w:t>на:</w:t>
      </w:r>
    </w:p>
    <w:p>
      <w:pPr>
        <w:pStyle w:val="BodyText"/>
        <w:spacing w:line="242" w:lineRule="exact"/>
        <w:ind w:left="1133"/>
        <w:jc w:val="left"/>
      </w:pPr>
      <w:r>
        <w:rPr>
          <w:color w:val="231F20"/>
          <w:spacing w:val="-2"/>
        </w:rPr>
        <w:t>http://ec.europа.eu/regionаl_policy/thefunds/regionаl/index_en.cfm</w:t>
      </w:r>
    </w:p>
    <w:p>
      <w:pPr>
        <w:pStyle w:val="BodyText"/>
        <w:spacing w:after="0" w:line="242" w:lineRule="exact"/>
        <w:jc w:val="left"/>
        <w:sectPr>
          <w:pgSz w:w="9360" w:h="13040"/>
          <w:pgMar w:header="0" w:footer="1247" w:top="1280" w:bottom="1440" w:left="0" w:right="0"/>
        </w:sectPr>
      </w:pPr>
    </w:p>
    <w:p>
      <w:pPr>
        <w:pStyle w:val="Heading2"/>
        <w:spacing w:before="25"/>
        <w:ind w:left="1417"/>
      </w:pPr>
      <w:bookmarkStart w:name="_TOC_250033" w:id="29"/>
      <w:r>
        <w:rPr>
          <w:color w:val="00AEEF"/>
        </w:rPr>
        <w:t>Европски социјални </w:t>
      </w:r>
      <w:bookmarkEnd w:id="29"/>
      <w:r>
        <w:rPr>
          <w:color w:val="00AEEF"/>
          <w:spacing w:val="-4"/>
        </w:rPr>
        <w:t>фонд</w:t>
      </w:r>
    </w:p>
    <w:p>
      <w:pPr>
        <w:pStyle w:val="BodyText"/>
        <w:spacing w:line="235" w:lineRule="auto" w:before="280"/>
        <w:ind w:right="1129"/>
      </w:pPr>
      <w:r>
        <w:rPr>
          <w:color w:val="231F20"/>
        </w:rPr>
        <w:t>Европски социјални фонд (Europeаn Sociаl Fund - ESF) је главни финансијски инструмент за улагање у људе. Средствима овог фонда се повећавају могућ- ности запошљавања, унапређује систем образовања и побољшава ситуација најугроженијих особа које су изложене ризику од сиромаштва.</w:t>
      </w:r>
    </w:p>
    <w:p>
      <w:pPr>
        <w:pStyle w:val="BodyText"/>
        <w:spacing w:before="113"/>
      </w:pPr>
      <w:r>
        <w:rPr>
          <w:color w:val="231F20"/>
        </w:rPr>
        <w:t>Уредбом</w:t>
      </w:r>
      <w:r>
        <w:rPr>
          <w:color w:val="231F20"/>
          <w:spacing w:val="-8"/>
        </w:rPr>
        <w:t> </w:t>
      </w:r>
      <w:r>
        <w:rPr>
          <w:color w:val="231F20"/>
        </w:rPr>
        <w:t>се</w:t>
      </w:r>
      <w:r>
        <w:rPr>
          <w:color w:val="231F20"/>
          <w:spacing w:val="-8"/>
        </w:rPr>
        <w:t> </w:t>
      </w:r>
      <w:r>
        <w:rPr>
          <w:color w:val="231F20"/>
        </w:rPr>
        <w:t>предлаже</w:t>
      </w:r>
      <w:r>
        <w:rPr>
          <w:color w:val="231F20"/>
          <w:spacing w:val="-8"/>
        </w:rPr>
        <w:t> </w:t>
      </w:r>
      <w:r>
        <w:rPr>
          <w:color w:val="231F20"/>
        </w:rPr>
        <w:t>усмеравање</w:t>
      </w:r>
      <w:r>
        <w:rPr>
          <w:color w:val="231F20"/>
          <w:spacing w:val="-8"/>
        </w:rPr>
        <w:t> </w:t>
      </w:r>
      <w:r>
        <w:rPr>
          <w:color w:val="231F20"/>
        </w:rPr>
        <w:t>средстава</w:t>
      </w:r>
      <w:r>
        <w:rPr>
          <w:color w:val="231F20"/>
          <w:spacing w:val="-8"/>
        </w:rPr>
        <w:t> </w:t>
      </w:r>
      <w:r>
        <w:rPr>
          <w:color w:val="231F20"/>
        </w:rPr>
        <w:t>из</w:t>
      </w:r>
      <w:r>
        <w:rPr>
          <w:color w:val="231F20"/>
          <w:spacing w:val="-8"/>
        </w:rPr>
        <w:t> </w:t>
      </w:r>
      <w:r>
        <w:rPr>
          <w:color w:val="231F20"/>
        </w:rPr>
        <w:t>ESF-а</w:t>
      </w:r>
      <w:r>
        <w:rPr>
          <w:color w:val="231F20"/>
          <w:spacing w:val="-8"/>
        </w:rPr>
        <w:t> </w:t>
      </w:r>
      <w:r>
        <w:rPr>
          <w:color w:val="231F20"/>
        </w:rPr>
        <w:t>на</w:t>
      </w:r>
      <w:r>
        <w:rPr>
          <w:color w:val="231F20"/>
          <w:spacing w:val="-8"/>
        </w:rPr>
        <w:t> </w:t>
      </w:r>
      <w:r>
        <w:rPr>
          <w:color w:val="231F20"/>
        </w:rPr>
        <w:t>четири</w:t>
      </w:r>
      <w:r>
        <w:rPr>
          <w:color w:val="231F20"/>
          <w:spacing w:val="-7"/>
        </w:rPr>
        <w:t> </w:t>
      </w:r>
      <w:r>
        <w:rPr>
          <w:color w:val="231F20"/>
        </w:rPr>
        <w:t>тематска</w:t>
      </w:r>
      <w:r>
        <w:rPr>
          <w:color w:val="231F20"/>
          <w:spacing w:val="-8"/>
        </w:rPr>
        <w:t> </w:t>
      </w:r>
      <w:r>
        <w:rPr>
          <w:color w:val="231F20"/>
          <w:spacing w:val="-2"/>
        </w:rPr>
        <w:t>циља:</w:t>
      </w:r>
    </w:p>
    <w:p>
      <w:pPr>
        <w:pStyle w:val="ListParagraph"/>
        <w:numPr>
          <w:ilvl w:val="0"/>
          <w:numId w:val="29"/>
        </w:numPr>
        <w:tabs>
          <w:tab w:pos="2065" w:val="left" w:leader="none"/>
        </w:tabs>
        <w:spacing w:line="240" w:lineRule="auto" w:before="52" w:after="0"/>
        <w:ind w:left="2065" w:right="0" w:hanging="195"/>
        <w:jc w:val="left"/>
        <w:rPr>
          <w:sz w:val="20"/>
        </w:rPr>
      </w:pPr>
      <w:r>
        <w:rPr>
          <w:color w:val="231F20"/>
          <w:sz w:val="20"/>
        </w:rPr>
        <w:t>промовисање</w:t>
      </w:r>
      <w:r>
        <w:rPr>
          <w:color w:val="231F20"/>
          <w:spacing w:val="-4"/>
          <w:sz w:val="20"/>
        </w:rPr>
        <w:t> </w:t>
      </w:r>
      <w:r>
        <w:rPr>
          <w:color w:val="231F20"/>
          <w:sz w:val="20"/>
        </w:rPr>
        <w:t>запошљавања</w:t>
      </w:r>
      <w:r>
        <w:rPr>
          <w:color w:val="231F20"/>
          <w:spacing w:val="-3"/>
          <w:sz w:val="20"/>
        </w:rPr>
        <w:t> </w:t>
      </w:r>
      <w:r>
        <w:rPr>
          <w:color w:val="231F20"/>
          <w:sz w:val="20"/>
        </w:rPr>
        <w:t>и</w:t>
      </w:r>
      <w:r>
        <w:rPr>
          <w:color w:val="231F20"/>
          <w:spacing w:val="-2"/>
          <w:sz w:val="20"/>
        </w:rPr>
        <w:t> </w:t>
      </w:r>
      <w:r>
        <w:rPr>
          <w:color w:val="231F20"/>
          <w:sz w:val="20"/>
        </w:rPr>
        <w:t>подршка</w:t>
      </w:r>
      <w:r>
        <w:rPr>
          <w:color w:val="231F20"/>
          <w:spacing w:val="-3"/>
          <w:sz w:val="20"/>
        </w:rPr>
        <w:t> </w:t>
      </w:r>
      <w:r>
        <w:rPr>
          <w:color w:val="231F20"/>
          <w:sz w:val="20"/>
        </w:rPr>
        <w:t>мобилности</w:t>
      </w:r>
      <w:r>
        <w:rPr>
          <w:color w:val="231F20"/>
          <w:spacing w:val="-2"/>
          <w:sz w:val="20"/>
        </w:rPr>
        <w:t> </w:t>
      </w:r>
      <w:r>
        <w:rPr>
          <w:color w:val="231F20"/>
          <w:sz w:val="20"/>
        </w:rPr>
        <w:t>радне</w:t>
      </w:r>
      <w:r>
        <w:rPr>
          <w:color w:val="231F20"/>
          <w:spacing w:val="-1"/>
          <w:sz w:val="20"/>
        </w:rPr>
        <w:t> </w:t>
      </w:r>
      <w:r>
        <w:rPr>
          <w:color w:val="231F20"/>
          <w:spacing w:val="-2"/>
          <w:sz w:val="20"/>
        </w:rPr>
        <w:t>снаге;</w:t>
      </w:r>
    </w:p>
    <w:p>
      <w:pPr>
        <w:pStyle w:val="ListParagraph"/>
        <w:numPr>
          <w:ilvl w:val="0"/>
          <w:numId w:val="29"/>
        </w:numPr>
        <w:tabs>
          <w:tab w:pos="2065" w:val="left" w:leader="none"/>
        </w:tabs>
        <w:spacing w:line="240" w:lineRule="auto" w:before="53" w:after="0"/>
        <w:ind w:left="2065" w:right="0" w:hanging="195"/>
        <w:jc w:val="left"/>
        <w:rPr>
          <w:sz w:val="20"/>
        </w:rPr>
      </w:pPr>
      <w:r>
        <w:rPr>
          <w:color w:val="231F20"/>
          <w:sz w:val="20"/>
        </w:rPr>
        <w:t>промовисање</w:t>
      </w:r>
      <w:r>
        <w:rPr>
          <w:color w:val="231F20"/>
          <w:spacing w:val="-4"/>
          <w:sz w:val="20"/>
        </w:rPr>
        <w:t> </w:t>
      </w:r>
      <w:r>
        <w:rPr>
          <w:color w:val="231F20"/>
          <w:sz w:val="20"/>
        </w:rPr>
        <w:t>социјалне</w:t>
      </w:r>
      <w:r>
        <w:rPr>
          <w:color w:val="231F20"/>
          <w:spacing w:val="-2"/>
          <w:sz w:val="20"/>
        </w:rPr>
        <w:t> </w:t>
      </w:r>
      <w:r>
        <w:rPr>
          <w:color w:val="231F20"/>
          <w:sz w:val="20"/>
        </w:rPr>
        <w:t>укључености</w:t>
      </w:r>
      <w:r>
        <w:rPr>
          <w:color w:val="231F20"/>
          <w:spacing w:val="-2"/>
          <w:sz w:val="20"/>
        </w:rPr>
        <w:t> </w:t>
      </w:r>
      <w:r>
        <w:rPr>
          <w:color w:val="231F20"/>
          <w:sz w:val="20"/>
        </w:rPr>
        <w:t>и</w:t>
      </w:r>
      <w:r>
        <w:rPr>
          <w:color w:val="231F20"/>
          <w:spacing w:val="-1"/>
          <w:sz w:val="20"/>
        </w:rPr>
        <w:t> </w:t>
      </w:r>
      <w:r>
        <w:rPr>
          <w:color w:val="231F20"/>
          <w:sz w:val="20"/>
        </w:rPr>
        <w:t>борба</w:t>
      </w:r>
      <w:r>
        <w:rPr>
          <w:color w:val="231F20"/>
          <w:spacing w:val="-3"/>
          <w:sz w:val="20"/>
        </w:rPr>
        <w:t> </w:t>
      </w:r>
      <w:r>
        <w:rPr>
          <w:color w:val="231F20"/>
          <w:sz w:val="20"/>
        </w:rPr>
        <w:t>против</w:t>
      </w:r>
      <w:r>
        <w:rPr>
          <w:color w:val="231F20"/>
          <w:spacing w:val="-2"/>
          <w:sz w:val="20"/>
        </w:rPr>
        <w:t> сиромаштва;</w:t>
      </w:r>
    </w:p>
    <w:p>
      <w:pPr>
        <w:pStyle w:val="ListParagraph"/>
        <w:numPr>
          <w:ilvl w:val="0"/>
          <w:numId w:val="29"/>
        </w:numPr>
        <w:tabs>
          <w:tab w:pos="2065" w:val="left" w:leader="none"/>
        </w:tabs>
        <w:spacing w:line="240" w:lineRule="auto" w:before="52" w:after="0"/>
        <w:ind w:left="2065" w:right="0" w:hanging="195"/>
        <w:jc w:val="left"/>
        <w:rPr>
          <w:sz w:val="20"/>
        </w:rPr>
      </w:pPr>
      <w:r>
        <w:rPr>
          <w:color w:val="231F20"/>
          <w:sz w:val="20"/>
        </w:rPr>
        <w:t>улагање</w:t>
      </w:r>
      <w:r>
        <w:rPr>
          <w:color w:val="231F20"/>
          <w:spacing w:val="-4"/>
          <w:sz w:val="20"/>
        </w:rPr>
        <w:t> </w:t>
      </w:r>
      <w:r>
        <w:rPr>
          <w:color w:val="231F20"/>
          <w:sz w:val="20"/>
        </w:rPr>
        <w:t>у</w:t>
      </w:r>
      <w:r>
        <w:rPr>
          <w:color w:val="231F20"/>
          <w:spacing w:val="-4"/>
          <w:sz w:val="20"/>
        </w:rPr>
        <w:t> </w:t>
      </w:r>
      <w:r>
        <w:rPr>
          <w:color w:val="231F20"/>
          <w:sz w:val="20"/>
        </w:rPr>
        <w:t>образовање,</w:t>
      </w:r>
      <w:r>
        <w:rPr>
          <w:color w:val="231F20"/>
          <w:spacing w:val="-3"/>
          <w:sz w:val="20"/>
        </w:rPr>
        <w:t> </w:t>
      </w:r>
      <w:r>
        <w:rPr>
          <w:color w:val="231F20"/>
          <w:sz w:val="20"/>
        </w:rPr>
        <w:t>вештине</w:t>
      </w:r>
      <w:r>
        <w:rPr>
          <w:color w:val="231F20"/>
          <w:spacing w:val="-4"/>
          <w:sz w:val="20"/>
        </w:rPr>
        <w:t> </w:t>
      </w:r>
      <w:r>
        <w:rPr>
          <w:color w:val="231F20"/>
          <w:sz w:val="20"/>
        </w:rPr>
        <w:t>и</w:t>
      </w:r>
      <w:r>
        <w:rPr>
          <w:color w:val="231F20"/>
          <w:spacing w:val="-3"/>
          <w:sz w:val="20"/>
        </w:rPr>
        <w:t> </w:t>
      </w:r>
      <w:r>
        <w:rPr>
          <w:color w:val="231F20"/>
          <w:sz w:val="20"/>
        </w:rPr>
        <w:t>целоживотно</w:t>
      </w:r>
      <w:r>
        <w:rPr>
          <w:color w:val="231F20"/>
          <w:spacing w:val="-5"/>
          <w:sz w:val="20"/>
        </w:rPr>
        <w:t> </w:t>
      </w:r>
      <w:r>
        <w:rPr>
          <w:color w:val="231F20"/>
          <w:sz w:val="20"/>
        </w:rPr>
        <w:t>учење;</w:t>
      </w:r>
      <w:r>
        <w:rPr>
          <w:color w:val="231F20"/>
          <w:spacing w:val="-3"/>
          <w:sz w:val="20"/>
        </w:rPr>
        <w:t> </w:t>
      </w:r>
      <w:r>
        <w:rPr>
          <w:color w:val="231F20"/>
          <w:spacing w:val="-12"/>
          <w:sz w:val="20"/>
        </w:rPr>
        <w:t>и</w:t>
      </w:r>
    </w:p>
    <w:p>
      <w:pPr>
        <w:pStyle w:val="ListParagraph"/>
        <w:numPr>
          <w:ilvl w:val="0"/>
          <w:numId w:val="29"/>
        </w:numPr>
        <w:tabs>
          <w:tab w:pos="2061" w:val="left" w:leader="none"/>
        </w:tabs>
        <w:spacing w:line="240" w:lineRule="auto" w:before="53" w:after="0"/>
        <w:ind w:left="2061" w:right="0" w:hanging="191"/>
        <w:jc w:val="left"/>
        <w:rPr>
          <w:sz w:val="20"/>
        </w:rPr>
      </w:pPr>
      <w:r>
        <w:rPr>
          <w:color w:val="231F20"/>
          <w:sz w:val="20"/>
        </w:rPr>
        <w:t>јачање</w:t>
      </w:r>
      <w:r>
        <w:rPr>
          <w:color w:val="231F20"/>
          <w:spacing w:val="-11"/>
          <w:sz w:val="20"/>
        </w:rPr>
        <w:t> </w:t>
      </w:r>
      <w:r>
        <w:rPr>
          <w:color w:val="231F20"/>
          <w:sz w:val="20"/>
        </w:rPr>
        <w:t>институционалних</w:t>
      </w:r>
      <w:r>
        <w:rPr>
          <w:color w:val="231F20"/>
          <w:spacing w:val="-11"/>
          <w:sz w:val="20"/>
        </w:rPr>
        <w:t> </w:t>
      </w:r>
      <w:r>
        <w:rPr>
          <w:color w:val="231F20"/>
          <w:sz w:val="20"/>
        </w:rPr>
        <w:t>капацитета</w:t>
      </w:r>
      <w:r>
        <w:rPr>
          <w:color w:val="231F20"/>
          <w:spacing w:val="-10"/>
          <w:sz w:val="20"/>
        </w:rPr>
        <w:t> </w:t>
      </w:r>
      <w:r>
        <w:rPr>
          <w:color w:val="231F20"/>
          <w:sz w:val="20"/>
        </w:rPr>
        <w:t>и</w:t>
      </w:r>
      <w:r>
        <w:rPr>
          <w:color w:val="231F20"/>
          <w:spacing w:val="-10"/>
          <w:sz w:val="20"/>
        </w:rPr>
        <w:t> </w:t>
      </w:r>
      <w:r>
        <w:rPr>
          <w:color w:val="231F20"/>
          <w:sz w:val="20"/>
        </w:rPr>
        <w:t>ефикасна</w:t>
      </w:r>
      <w:r>
        <w:rPr>
          <w:color w:val="231F20"/>
          <w:spacing w:val="-10"/>
          <w:sz w:val="20"/>
        </w:rPr>
        <w:t> </w:t>
      </w:r>
      <w:r>
        <w:rPr>
          <w:color w:val="231F20"/>
          <w:sz w:val="20"/>
        </w:rPr>
        <w:t>јавна</w:t>
      </w:r>
      <w:r>
        <w:rPr>
          <w:color w:val="231F20"/>
          <w:spacing w:val="-10"/>
          <w:sz w:val="20"/>
        </w:rPr>
        <w:t> </w:t>
      </w:r>
      <w:r>
        <w:rPr>
          <w:color w:val="231F20"/>
          <w:spacing w:val="-2"/>
          <w:sz w:val="20"/>
        </w:rPr>
        <w:t>администрација.</w:t>
      </w:r>
    </w:p>
    <w:p>
      <w:pPr>
        <w:pStyle w:val="BodyText"/>
        <w:spacing w:line="235" w:lineRule="auto" w:before="113"/>
        <w:ind w:right="1131"/>
      </w:pPr>
      <w:r>
        <w:rPr>
          <w:color w:val="231F20"/>
        </w:rPr>
        <w:t>ESF треба такође да допринесе и другим тематским циљевима, као што су подршка преласку на економију са ниском емисијом угљеника, отпорну на климатске промене и са ефикасним коришћењем ресурса; веће коришћење информационих и комуникационих технологија; јачање истраживања, техно- лошког развоја и иновација; и побољшање конкурентности малих и средњих </w:t>
      </w:r>
      <w:r>
        <w:rPr>
          <w:color w:val="231F20"/>
          <w:spacing w:val="-2"/>
        </w:rPr>
        <w:t>предузећа.</w:t>
      </w:r>
    </w:p>
    <w:p>
      <w:pPr>
        <w:pStyle w:val="Heading4"/>
        <w:spacing w:before="240"/>
        <w:jc w:val="both"/>
      </w:pPr>
      <w:r>
        <w:rPr>
          <w:color w:val="231F20"/>
        </w:rPr>
        <w:t>Основна </w:t>
      </w:r>
      <w:r>
        <w:rPr>
          <w:color w:val="231F20"/>
          <w:spacing w:val="-2"/>
        </w:rPr>
        <w:t>побољшања:</w:t>
      </w:r>
    </w:p>
    <w:p>
      <w:pPr>
        <w:pStyle w:val="BodyText"/>
        <w:spacing w:line="235" w:lineRule="auto" w:before="114"/>
        <w:ind w:right="1130"/>
      </w:pPr>
      <w:r>
        <w:rPr>
          <w:i/>
          <w:color w:val="231F20"/>
        </w:rPr>
        <w:t>Јачање тематског фокуса </w:t>
      </w:r>
      <w:r>
        <w:rPr>
          <w:color w:val="231F20"/>
        </w:rPr>
        <w:t>– у складу са напорима ЕУ да подстиче инклузиван раст,</w:t>
      </w:r>
      <w:r>
        <w:rPr>
          <w:color w:val="231F20"/>
          <w:spacing w:val="-4"/>
        </w:rPr>
        <w:t> </w:t>
      </w:r>
      <w:r>
        <w:rPr>
          <w:color w:val="231F20"/>
        </w:rPr>
        <w:t>најмање</w:t>
      </w:r>
      <w:r>
        <w:rPr>
          <w:color w:val="231F20"/>
          <w:spacing w:val="-4"/>
        </w:rPr>
        <w:t> </w:t>
      </w:r>
      <w:r>
        <w:rPr>
          <w:color w:val="231F20"/>
        </w:rPr>
        <w:t>20%</w:t>
      </w:r>
      <w:r>
        <w:rPr>
          <w:color w:val="231F20"/>
          <w:spacing w:val="-4"/>
        </w:rPr>
        <w:t> </w:t>
      </w:r>
      <w:r>
        <w:rPr>
          <w:color w:val="231F20"/>
        </w:rPr>
        <w:t>средстава</w:t>
      </w:r>
      <w:r>
        <w:rPr>
          <w:color w:val="231F20"/>
          <w:spacing w:val="-4"/>
        </w:rPr>
        <w:t> </w:t>
      </w:r>
      <w:r>
        <w:rPr>
          <w:color w:val="231F20"/>
        </w:rPr>
        <w:t>из</w:t>
      </w:r>
      <w:r>
        <w:rPr>
          <w:color w:val="231F20"/>
          <w:spacing w:val="-4"/>
        </w:rPr>
        <w:t> </w:t>
      </w:r>
      <w:r>
        <w:rPr>
          <w:color w:val="231F20"/>
        </w:rPr>
        <w:t>ESF-а</w:t>
      </w:r>
      <w:r>
        <w:rPr>
          <w:color w:val="231F20"/>
          <w:spacing w:val="-3"/>
        </w:rPr>
        <w:t> </w:t>
      </w:r>
      <w:r>
        <w:rPr>
          <w:color w:val="231F20"/>
        </w:rPr>
        <w:t>треба</w:t>
      </w:r>
      <w:r>
        <w:rPr>
          <w:color w:val="231F20"/>
          <w:spacing w:val="-4"/>
        </w:rPr>
        <w:t> </w:t>
      </w:r>
      <w:r>
        <w:rPr>
          <w:color w:val="231F20"/>
        </w:rPr>
        <w:t>да</w:t>
      </w:r>
      <w:r>
        <w:rPr>
          <w:color w:val="231F20"/>
          <w:spacing w:val="-4"/>
        </w:rPr>
        <w:t> </w:t>
      </w:r>
      <w:r>
        <w:rPr>
          <w:color w:val="231F20"/>
        </w:rPr>
        <w:t>буде</w:t>
      </w:r>
      <w:r>
        <w:rPr>
          <w:color w:val="231F20"/>
          <w:spacing w:val="-4"/>
        </w:rPr>
        <w:t> </w:t>
      </w:r>
      <w:r>
        <w:rPr>
          <w:color w:val="231F20"/>
        </w:rPr>
        <w:t>издвојено</w:t>
      </w:r>
      <w:r>
        <w:rPr>
          <w:color w:val="231F20"/>
          <w:spacing w:val="-4"/>
        </w:rPr>
        <w:t> </w:t>
      </w:r>
      <w:r>
        <w:rPr>
          <w:color w:val="231F20"/>
        </w:rPr>
        <w:t>за</w:t>
      </w:r>
      <w:r>
        <w:rPr>
          <w:color w:val="231F20"/>
          <w:spacing w:val="-4"/>
        </w:rPr>
        <w:t> </w:t>
      </w:r>
      <w:r>
        <w:rPr>
          <w:color w:val="231F20"/>
        </w:rPr>
        <w:t>промовисање социјалне</w:t>
      </w:r>
      <w:r>
        <w:rPr>
          <w:color w:val="231F20"/>
          <w:spacing w:val="-2"/>
        </w:rPr>
        <w:t> </w:t>
      </w:r>
      <w:r>
        <w:rPr>
          <w:color w:val="231F20"/>
        </w:rPr>
        <w:t>укључености</w:t>
      </w:r>
      <w:r>
        <w:rPr>
          <w:color w:val="231F20"/>
          <w:spacing w:val="-2"/>
        </w:rPr>
        <w:t> </w:t>
      </w:r>
      <w:r>
        <w:rPr>
          <w:color w:val="231F20"/>
        </w:rPr>
        <w:t>и</w:t>
      </w:r>
      <w:r>
        <w:rPr>
          <w:color w:val="231F20"/>
          <w:spacing w:val="-1"/>
        </w:rPr>
        <w:t> </w:t>
      </w:r>
      <w:r>
        <w:rPr>
          <w:color w:val="231F20"/>
        </w:rPr>
        <w:t>борбу</w:t>
      </w:r>
      <w:r>
        <w:rPr>
          <w:color w:val="231F20"/>
          <w:spacing w:val="-1"/>
        </w:rPr>
        <w:t> </w:t>
      </w:r>
      <w:r>
        <w:rPr>
          <w:color w:val="231F20"/>
        </w:rPr>
        <w:t>против</w:t>
      </w:r>
      <w:r>
        <w:rPr>
          <w:color w:val="231F20"/>
          <w:spacing w:val="-2"/>
        </w:rPr>
        <w:t> </w:t>
      </w:r>
      <w:r>
        <w:rPr>
          <w:color w:val="231F20"/>
        </w:rPr>
        <w:t>сиромаштва.</w:t>
      </w:r>
      <w:r>
        <w:rPr>
          <w:color w:val="231F20"/>
          <w:spacing w:val="-1"/>
        </w:rPr>
        <w:t> </w:t>
      </w:r>
      <w:r>
        <w:rPr>
          <w:color w:val="231F20"/>
        </w:rPr>
        <w:t>Такође,</w:t>
      </w:r>
      <w:r>
        <w:rPr>
          <w:color w:val="231F20"/>
          <w:spacing w:val="-1"/>
        </w:rPr>
        <w:t> </w:t>
      </w:r>
      <w:r>
        <w:rPr>
          <w:color w:val="231F20"/>
        </w:rPr>
        <w:t>средства</w:t>
      </w:r>
      <w:r>
        <w:rPr>
          <w:color w:val="231F20"/>
          <w:spacing w:val="-1"/>
        </w:rPr>
        <w:t> </w:t>
      </w:r>
      <w:r>
        <w:rPr>
          <w:color w:val="231F20"/>
        </w:rPr>
        <w:t>треба</w:t>
      </w:r>
      <w:r>
        <w:rPr>
          <w:color w:val="231F20"/>
          <w:spacing w:val="-1"/>
        </w:rPr>
        <w:t> </w:t>
      </w:r>
      <w:r>
        <w:rPr>
          <w:color w:val="231F20"/>
        </w:rPr>
        <w:t>да буду усмерена на ограничен број „инвестиционих приоритета“.</w:t>
      </w:r>
    </w:p>
    <w:p>
      <w:pPr>
        <w:pStyle w:val="BodyText"/>
        <w:spacing w:line="235" w:lineRule="auto" w:before="116"/>
        <w:ind w:right="1129"/>
      </w:pPr>
      <w:r>
        <w:rPr>
          <w:i/>
          <w:color w:val="231F20"/>
        </w:rPr>
        <w:t>Јачање партнерства </w:t>
      </w:r>
      <w:r>
        <w:rPr>
          <w:color w:val="231F20"/>
        </w:rPr>
        <w:t>– у намери да подстакне активно учешће социјалних партнера и невладиних организација у улагања из средстава ESF-а и усмери одговарајуће износе из овог фонда за активности изградње капацитета за со- цијалне партнере и невладине организације у слабије развијеним регионима.</w:t>
      </w:r>
    </w:p>
    <w:p>
      <w:pPr>
        <w:pStyle w:val="BodyText"/>
        <w:spacing w:line="235" w:lineRule="auto" w:before="116"/>
        <w:ind w:right="1128"/>
      </w:pPr>
      <w:r>
        <w:rPr>
          <w:i/>
          <w:color w:val="231F20"/>
        </w:rPr>
        <w:t>Јачање социјалних иновација и транснационалне сарадње </w:t>
      </w:r>
      <w:r>
        <w:rPr>
          <w:color w:val="231F20"/>
        </w:rPr>
        <w:t>- подршка актив- ностима</w:t>
      </w:r>
      <w:r>
        <w:rPr>
          <w:color w:val="231F20"/>
          <w:spacing w:val="-5"/>
        </w:rPr>
        <w:t> </w:t>
      </w:r>
      <w:r>
        <w:rPr>
          <w:color w:val="231F20"/>
        </w:rPr>
        <w:t>везаним</w:t>
      </w:r>
      <w:r>
        <w:rPr>
          <w:color w:val="231F20"/>
          <w:spacing w:val="-6"/>
        </w:rPr>
        <w:t> </w:t>
      </w:r>
      <w:r>
        <w:rPr>
          <w:color w:val="231F20"/>
        </w:rPr>
        <w:t>за</w:t>
      </w:r>
      <w:r>
        <w:rPr>
          <w:color w:val="231F20"/>
          <w:spacing w:val="-5"/>
        </w:rPr>
        <w:t> </w:t>
      </w:r>
      <w:r>
        <w:rPr>
          <w:color w:val="231F20"/>
        </w:rPr>
        <w:t>социјалне</w:t>
      </w:r>
      <w:r>
        <w:rPr>
          <w:color w:val="231F20"/>
          <w:spacing w:val="-6"/>
        </w:rPr>
        <w:t> </w:t>
      </w:r>
      <w:r>
        <w:rPr>
          <w:color w:val="231F20"/>
        </w:rPr>
        <w:t>иновације</w:t>
      </w:r>
      <w:r>
        <w:rPr>
          <w:color w:val="231F20"/>
          <w:spacing w:val="-6"/>
        </w:rPr>
        <w:t> </w:t>
      </w:r>
      <w:r>
        <w:rPr>
          <w:color w:val="231F20"/>
        </w:rPr>
        <w:t>и</w:t>
      </w:r>
      <w:r>
        <w:rPr>
          <w:color w:val="231F20"/>
          <w:spacing w:val="-5"/>
        </w:rPr>
        <w:t> </w:t>
      </w:r>
      <w:r>
        <w:rPr>
          <w:color w:val="231F20"/>
        </w:rPr>
        <w:t>транснационалну</w:t>
      </w:r>
      <w:r>
        <w:rPr>
          <w:color w:val="231F20"/>
          <w:spacing w:val="-5"/>
        </w:rPr>
        <w:t> </w:t>
      </w:r>
      <w:r>
        <w:rPr>
          <w:color w:val="231F20"/>
        </w:rPr>
        <w:t>сарадњу</w:t>
      </w:r>
      <w:r>
        <w:rPr>
          <w:color w:val="231F20"/>
          <w:spacing w:val="-5"/>
        </w:rPr>
        <w:t> </w:t>
      </w:r>
      <w:r>
        <w:rPr>
          <w:color w:val="231F20"/>
        </w:rPr>
        <w:t>се</w:t>
      </w:r>
      <w:r>
        <w:rPr>
          <w:color w:val="231F20"/>
          <w:spacing w:val="-5"/>
        </w:rPr>
        <w:t> </w:t>
      </w:r>
      <w:r>
        <w:rPr>
          <w:color w:val="231F20"/>
        </w:rPr>
        <w:t>пружа повећањем</w:t>
      </w:r>
      <w:r>
        <w:rPr>
          <w:color w:val="231F20"/>
          <w:spacing w:val="-12"/>
        </w:rPr>
        <w:t> </w:t>
      </w:r>
      <w:r>
        <w:rPr>
          <w:color w:val="231F20"/>
        </w:rPr>
        <w:t>стопе</w:t>
      </w:r>
      <w:r>
        <w:rPr>
          <w:color w:val="231F20"/>
          <w:spacing w:val="-11"/>
        </w:rPr>
        <w:t> </w:t>
      </w:r>
      <w:r>
        <w:rPr>
          <w:color w:val="231F20"/>
        </w:rPr>
        <w:t>суфинансирања</w:t>
      </w:r>
      <w:r>
        <w:rPr>
          <w:color w:val="231F20"/>
          <w:spacing w:val="-11"/>
        </w:rPr>
        <w:t> </w:t>
      </w:r>
      <w:r>
        <w:rPr>
          <w:color w:val="231F20"/>
        </w:rPr>
        <w:t>за</w:t>
      </w:r>
      <w:r>
        <w:rPr>
          <w:color w:val="231F20"/>
          <w:spacing w:val="-12"/>
        </w:rPr>
        <w:t> </w:t>
      </w:r>
      <w:r>
        <w:rPr>
          <w:color w:val="231F20"/>
        </w:rPr>
        <w:t>наменске</w:t>
      </w:r>
      <w:r>
        <w:rPr>
          <w:color w:val="231F20"/>
          <w:spacing w:val="-11"/>
        </w:rPr>
        <w:t> </w:t>
      </w:r>
      <w:r>
        <w:rPr>
          <w:color w:val="231F20"/>
        </w:rPr>
        <w:t>приоритетне</w:t>
      </w:r>
      <w:r>
        <w:rPr>
          <w:color w:val="231F20"/>
          <w:spacing w:val="-11"/>
        </w:rPr>
        <w:t> </w:t>
      </w:r>
      <w:r>
        <w:rPr>
          <w:color w:val="231F20"/>
        </w:rPr>
        <w:t>осе;</w:t>
      </w:r>
      <w:r>
        <w:rPr>
          <w:color w:val="231F20"/>
          <w:spacing w:val="-12"/>
        </w:rPr>
        <w:t> </w:t>
      </w:r>
      <w:r>
        <w:rPr>
          <w:color w:val="231F20"/>
        </w:rPr>
        <w:t>путем</w:t>
      </w:r>
      <w:r>
        <w:rPr>
          <w:color w:val="231F20"/>
          <w:spacing w:val="-11"/>
        </w:rPr>
        <w:t> </w:t>
      </w:r>
      <w:r>
        <w:rPr>
          <w:color w:val="231F20"/>
        </w:rPr>
        <w:t>конкрет- них</w:t>
      </w:r>
      <w:r>
        <w:rPr>
          <w:color w:val="231F20"/>
          <w:spacing w:val="-4"/>
        </w:rPr>
        <w:t> </w:t>
      </w:r>
      <w:r>
        <w:rPr>
          <w:color w:val="231F20"/>
        </w:rPr>
        <w:t>договора</w:t>
      </w:r>
      <w:r>
        <w:rPr>
          <w:color w:val="231F20"/>
          <w:spacing w:val="-3"/>
        </w:rPr>
        <w:t> </w:t>
      </w:r>
      <w:r>
        <w:rPr>
          <w:color w:val="231F20"/>
        </w:rPr>
        <w:t>о</w:t>
      </w:r>
      <w:r>
        <w:rPr>
          <w:color w:val="231F20"/>
          <w:spacing w:val="-4"/>
        </w:rPr>
        <w:t> </w:t>
      </w:r>
      <w:r>
        <w:rPr>
          <w:color w:val="231F20"/>
        </w:rPr>
        <w:t>програмирању</w:t>
      </w:r>
      <w:r>
        <w:rPr>
          <w:color w:val="231F20"/>
          <w:spacing w:val="-4"/>
        </w:rPr>
        <w:t> </w:t>
      </w:r>
      <w:r>
        <w:rPr>
          <w:color w:val="231F20"/>
        </w:rPr>
        <w:t>и</w:t>
      </w:r>
      <w:r>
        <w:rPr>
          <w:color w:val="231F20"/>
          <w:spacing w:val="-4"/>
        </w:rPr>
        <w:t> </w:t>
      </w:r>
      <w:r>
        <w:rPr>
          <w:color w:val="231F20"/>
        </w:rPr>
        <w:t>праћењу;</w:t>
      </w:r>
      <w:r>
        <w:rPr>
          <w:color w:val="231F20"/>
          <w:spacing w:val="-4"/>
        </w:rPr>
        <w:t> </w:t>
      </w:r>
      <w:r>
        <w:rPr>
          <w:color w:val="231F20"/>
        </w:rPr>
        <w:t>и</w:t>
      </w:r>
      <w:r>
        <w:rPr>
          <w:color w:val="231F20"/>
          <w:spacing w:val="-4"/>
        </w:rPr>
        <w:t> </w:t>
      </w:r>
      <w:r>
        <w:rPr>
          <w:color w:val="231F20"/>
        </w:rPr>
        <w:t>јачањем</w:t>
      </w:r>
      <w:r>
        <w:rPr>
          <w:color w:val="231F20"/>
          <w:spacing w:val="-4"/>
        </w:rPr>
        <w:t> </w:t>
      </w:r>
      <w:r>
        <w:rPr>
          <w:color w:val="231F20"/>
        </w:rPr>
        <w:t>улоге</w:t>
      </w:r>
      <w:r>
        <w:rPr>
          <w:color w:val="231F20"/>
          <w:spacing w:val="-4"/>
        </w:rPr>
        <w:t> </w:t>
      </w:r>
      <w:r>
        <w:rPr>
          <w:color w:val="231F20"/>
        </w:rPr>
        <w:t>Комисије</w:t>
      </w:r>
      <w:r>
        <w:rPr>
          <w:color w:val="231F20"/>
          <w:spacing w:val="-4"/>
        </w:rPr>
        <w:t> </w:t>
      </w:r>
      <w:r>
        <w:rPr>
          <w:color w:val="231F20"/>
        </w:rPr>
        <w:t>у</w:t>
      </w:r>
      <w:r>
        <w:rPr>
          <w:color w:val="231F20"/>
          <w:spacing w:val="-4"/>
        </w:rPr>
        <w:t> </w:t>
      </w:r>
      <w:r>
        <w:rPr>
          <w:color w:val="231F20"/>
        </w:rPr>
        <w:t>размени и ширењу добре праксе и заједничких активности.</w:t>
      </w:r>
    </w:p>
    <w:p>
      <w:pPr>
        <w:pStyle w:val="BodyText"/>
        <w:spacing w:line="235" w:lineRule="auto" w:before="117"/>
        <w:ind w:right="1129"/>
      </w:pPr>
      <w:r>
        <w:rPr>
          <w:i/>
          <w:color w:val="231F20"/>
        </w:rPr>
        <w:t>Већа усмереност на резултате </w:t>
      </w:r>
      <w:r>
        <w:rPr>
          <w:color w:val="231F20"/>
        </w:rPr>
        <w:t>– ради побољшања ефикасности активности финансираних</w:t>
      </w:r>
      <w:r>
        <w:rPr>
          <w:color w:val="231F20"/>
          <w:spacing w:val="-2"/>
        </w:rPr>
        <w:t> </w:t>
      </w:r>
      <w:r>
        <w:rPr>
          <w:color w:val="231F20"/>
        </w:rPr>
        <w:t>из</w:t>
      </w:r>
      <w:r>
        <w:rPr>
          <w:color w:val="231F20"/>
          <w:spacing w:val="-2"/>
        </w:rPr>
        <w:t> </w:t>
      </w:r>
      <w:r>
        <w:rPr>
          <w:color w:val="231F20"/>
        </w:rPr>
        <w:t>средстава</w:t>
      </w:r>
      <w:r>
        <w:rPr>
          <w:color w:val="231F20"/>
          <w:spacing w:val="-2"/>
        </w:rPr>
        <w:t> </w:t>
      </w:r>
      <w:r>
        <w:rPr>
          <w:color w:val="231F20"/>
        </w:rPr>
        <w:t>ESF-а,</w:t>
      </w:r>
      <w:r>
        <w:rPr>
          <w:color w:val="231F20"/>
          <w:spacing w:val="-1"/>
        </w:rPr>
        <w:t> </w:t>
      </w:r>
      <w:r>
        <w:rPr>
          <w:color w:val="231F20"/>
        </w:rPr>
        <w:t>предвиђене</w:t>
      </w:r>
      <w:r>
        <w:rPr>
          <w:color w:val="231F20"/>
          <w:spacing w:val="-2"/>
        </w:rPr>
        <w:t> </w:t>
      </w:r>
      <w:r>
        <w:rPr>
          <w:color w:val="231F20"/>
        </w:rPr>
        <w:t>су</w:t>
      </w:r>
      <w:r>
        <w:rPr>
          <w:color w:val="231F20"/>
          <w:spacing w:val="-2"/>
        </w:rPr>
        <w:t> </w:t>
      </w:r>
      <w:r>
        <w:rPr>
          <w:color w:val="231F20"/>
        </w:rPr>
        <w:t>конкретне</w:t>
      </w:r>
      <w:r>
        <w:rPr>
          <w:color w:val="231F20"/>
          <w:spacing w:val="-2"/>
        </w:rPr>
        <w:t> </w:t>
      </w:r>
      <w:r>
        <w:rPr>
          <w:color w:val="231F20"/>
        </w:rPr>
        <w:t>одредбе</w:t>
      </w:r>
      <w:r>
        <w:rPr>
          <w:color w:val="231F20"/>
          <w:spacing w:val="-2"/>
        </w:rPr>
        <w:t> </w:t>
      </w:r>
      <w:r>
        <w:rPr>
          <w:color w:val="231F20"/>
        </w:rPr>
        <w:t>којима</w:t>
      </w:r>
      <w:r>
        <w:rPr>
          <w:color w:val="231F20"/>
          <w:spacing w:val="-2"/>
        </w:rPr>
        <w:t> </w:t>
      </w:r>
      <w:r>
        <w:rPr>
          <w:color w:val="231F20"/>
        </w:rPr>
        <w:t>се осигурава концентрација ресурса. Поред тога, успостављени су заједнички по- казатељи који омогућују боље праћење и олакшавају процену утицаја улагања из ESF-а на нивоу ЕУ.</w:t>
      </w:r>
    </w:p>
    <w:p>
      <w:pPr>
        <w:pStyle w:val="BodyText"/>
        <w:spacing w:after="0" w:line="235" w:lineRule="auto"/>
        <w:sectPr>
          <w:pgSz w:w="9360" w:h="13040"/>
          <w:pgMar w:header="0" w:footer="1247" w:top="1320" w:bottom="1440" w:left="0" w:right="0"/>
        </w:sectPr>
      </w:pPr>
    </w:p>
    <w:p>
      <w:pPr>
        <w:pStyle w:val="BodyText"/>
        <w:spacing w:line="235" w:lineRule="auto" w:before="41"/>
        <w:ind w:left="1133" w:right="1413"/>
      </w:pPr>
      <w:r>
        <w:rPr>
          <w:i/>
          <w:color w:val="231F20"/>
        </w:rPr>
        <w:t>Поједностављење система извршења </w:t>
      </w:r>
      <w:r>
        <w:rPr>
          <w:color w:val="231F20"/>
        </w:rPr>
        <w:t>– да би се олакшало коришћење ESF-а, посебно за мање субјекте, нацртом уредбе се предлажу поједностављене оп- ције трошкова. Осим тога, предлаже се и да државе чланице за мале радове </w:t>
      </w:r>
      <w:r>
        <w:rPr>
          <w:color w:val="231F20"/>
          <w:spacing w:val="-2"/>
        </w:rPr>
        <w:t>морају</w:t>
      </w:r>
      <w:r>
        <w:rPr>
          <w:color w:val="231F20"/>
          <w:spacing w:val="4"/>
        </w:rPr>
        <w:t> </w:t>
      </w:r>
      <w:r>
        <w:rPr>
          <w:color w:val="231F20"/>
          <w:spacing w:val="-2"/>
        </w:rPr>
        <w:t>користити</w:t>
      </w:r>
      <w:r>
        <w:rPr>
          <w:color w:val="231F20"/>
          <w:spacing w:val="2"/>
        </w:rPr>
        <w:t> </w:t>
      </w:r>
      <w:r>
        <w:rPr>
          <w:color w:val="231F20"/>
          <w:spacing w:val="-2"/>
        </w:rPr>
        <w:t>стандардне</w:t>
      </w:r>
      <w:r>
        <w:rPr>
          <w:color w:val="231F20"/>
          <w:spacing w:val="3"/>
        </w:rPr>
        <w:t> </w:t>
      </w:r>
      <w:r>
        <w:rPr>
          <w:color w:val="231F20"/>
          <w:spacing w:val="-2"/>
        </w:rPr>
        <w:t>скале</w:t>
      </w:r>
      <w:r>
        <w:rPr>
          <w:color w:val="231F20"/>
          <w:spacing w:val="3"/>
        </w:rPr>
        <w:t> </w:t>
      </w:r>
      <w:r>
        <w:rPr>
          <w:color w:val="231F20"/>
          <w:spacing w:val="-2"/>
        </w:rPr>
        <w:t>јединичних</w:t>
      </w:r>
      <w:r>
        <w:rPr>
          <w:color w:val="231F20"/>
          <w:spacing w:val="2"/>
        </w:rPr>
        <w:t> </w:t>
      </w:r>
      <w:r>
        <w:rPr>
          <w:color w:val="231F20"/>
          <w:spacing w:val="-2"/>
        </w:rPr>
        <w:t>трошкова</w:t>
      </w:r>
      <w:r>
        <w:rPr>
          <w:color w:val="231F20"/>
          <w:spacing w:val="3"/>
        </w:rPr>
        <w:t> </w:t>
      </w:r>
      <w:r>
        <w:rPr>
          <w:color w:val="231F20"/>
          <w:spacing w:val="-2"/>
        </w:rPr>
        <w:t>или</w:t>
      </w:r>
      <w:r>
        <w:rPr>
          <w:color w:val="231F20"/>
          <w:spacing w:val="3"/>
        </w:rPr>
        <w:t> </w:t>
      </w:r>
      <w:r>
        <w:rPr>
          <w:color w:val="231F20"/>
          <w:spacing w:val="-2"/>
        </w:rPr>
        <w:t>паушалне</w:t>
      </w:r>
      <w:r>
        <w:rPr>
          <w:color w:val="231F20"/>
          <w:spacing w:val="3"/>
        </w:rPr>
        <w:t> </w:t>
      </w:r>
      <w:r>
        <w:rPr>
          <w:color w:val="231F20"/>
          <w:spacing w:val="-2"/>
        </w:rPr>
        <w:t>износе.</w:t>
      </w:r>
    </w:p>
    <w:p>
      <w:pPr>
        <w:pStyle w:val="BodyText"/>
        <w:spacing w:line="235" w:lineRule="auto" w:before="116"/>
        <w:ind w:left="1133" w:right="1413"/>
      </w:pPr>
      <w:r>
        <w:rPr>
          <w:i/>
          <w:color w:val="231F20"/>
        </w:rPr>
        <w:t>Већа</w:t>
      </w:r>
      <w:r>
        <w:rPr>
          <w:i/>
          <w:color w:val="231F20"/>
          <w:spacing w:val="-5"/>
        </w:rPr>
        <w:t> </w:t>
      </w:r>
      <w:r>
        <w:rPr>
          <w:i/>
          <w:color w:val="231F20"/>
        </w:rPr>
        <w:t>искоришћеност</w:t>
      </w:r>
      <w:r>
        <w:rPr>
          <w:i/>
          <w:color w:val="231F20"/>
          <w:spacing w:val="-5"/>
        </w:rPr>
        <w:t> </w:t>
      </w:r>
      <w:r>
        <w:rPr>
          <w:i/>
          <w:color w:val="231F20"/>
        </w:rPr>
        <w:t>финансијских</w:t>
      </w:r>
      <w:r>
        <w:rPr>
          <w:i/>
          <w:color w:val="231F20"/>
          <w:spacing w:val="-5"/>
        </w:rPr>
        <w:t> </w:t>
      </w:r>
      <w:r>
        <w:rPr>
          <w:i/>
          <w:color w:val="231F20"/>
        </w:rPr>
        <w:t>инструмената</w:t>
      </w:r>
      <w:r>
        <w:rPr>
          <w:i/>
          <w:color w:val="231F20"/>
          <w:spacing w:val="-4"/>
        </w:rPr>
        <w:t> </w:t>
      </w:r>
      <w:r>
        <w:rPr>
          <w:color w:val="231F20"/>
        </w:rPr>
        <w:t>–</w:t>
      </w:r>
      <w:r>
        <w:rPr>
          <w:color w:val="231F20"/>
          <w:spacing w:val="-5"/>
        </w:rPr>
        <w:t> </w:t>
      </w:r>
      <w:r>
        <w:rPr>
          <w:color w:val="231F20"/>
        </w:rPr>
        <w:t>уведене</w:t>
      </w:r>
      <w:r>
        <w:rPr>
          <w:color w:val="231F20"/>
          <w:spacing w:val="-5"/>
        </w:rPr>
        <w:t> </w:t>
      </w:r>
      <w:r>
        <w:rPr>
          <w:color w:val="231F20"/>
        </w:rPr>
        <w:t>су</w:t>
      </w:r>
      <w:r>
        <w:rPr>
          <w:color w:val="231F20"/>
          <w:spacing w:val="-5"/>
        </w:rPr>
        <w:t> </w:t>
      </w:r>
      <w:r>
        <w:rPr>
          <w:color w:val="231F20"/>
        </w:rPr>
        <w:t>конкретне</w:t>
      </w:r>
      <w:r>
        <w:rPr>
          <w:color w:val="231F20"/>
          <w:spacing w:val="-5"/>
        </w:rPr>
        <w:t> </w:t>
      </w:r>
      <w:r>
        <w:rPr>
          <w:color w:val="231F20"/>
        </w:rPr>
        <w:t>од- редбе о финансијским инструментима како би се државе чланице и региони подстакли</w:t>
      </w:r>
      <w:r>
        <w:rPr>
          <w:color w:val="231F20"/>
          <w:spacing w:val="-5"/>
        </w:rPr>
        <w:t> </w:t>
      </w:r>
      <w:r>
        <w:rPr>
          <w:color w:val="231F20"/>
        </w:rPr>
        <w:t>на</w:t>
      </w:r>
      <w:r>
        <w:rPr>
          <w:color w:val="231F20"/>
          <w:spacing w:val="-5"/>
        </w:rPr>
        <w:t> </w:t>
      </w:r>
      <w:r>
        <w:rPr>
          <w:color w:val="231F20"/>
        </w:rPr>
        <w:t>сразмерно</w:t>
      </w:r>
      <w:r>
        <w:rPr>
          <w:color w:val="231F20"/>
          <w:spacing w:val="-5"/>
        </w:rPr>
        <w:t> </w:t>
      </w:r>
      <w:r>
        <w:rPr>
          <w:color w:val="231F20"/>
        </w:rPr>
        <w:t>коришћење</w:t>
      </w:r>
      <w:r>
        <w:rPr>
          <w:color w:val="231F20"/>
          <w:spacing w:val="-5"/>
        </w:rPr>
        <w:t> </w:t>
      </w:r>
      <w:r>
        <w:rPr>
          <w:color w:val="231F20"/>
        </w:rPr>
        <w:t>средстава</w:t>
      </w:r>
      <w:r>
        <w:rPr>
          <w:color w:val="231F20"/>
          <w:spacing w:val="-5"/>
        </w:rPr>
        <w:t> </w:t>
      </w:r>
      <w:r>
        <w:rPr>
          <w:color w:val="231F20"/>
        </w:rPr>
        <w:t>из</w:t>
      </w:r>
      <w:r>
        <w:rPr>
          <w:color w:val="231F20"/>
          <w:spacing w:val="-5"/>
        </w:rPr>
        <w:t> </w:t>
      </w:r>
      <w:r>
        <w:rPr>
          <w:color w:val="231F20"/>
        </w:rPr>
        <w:t>ESF-а</w:t>
      </w:r>
      <w:r>
        <w:rPr>
          <w:color w:val="231F20"/>
          <w:spacing w:val="-5"/>
        </w:rPr>
        <w:t> </w:t>
      </w:r>
      <w:r>
        <w:rPr>
          <w:color w:val="231F20"/>
        </w:rPr>
        <w:t>чиме</w:t>
      </w:r>
      <w:r>
        <w:rPr>
          <w:color w:val="231F20"/>
          <w:spacing w:val="-5"/>
        </w:rPr>
        <w:t> </w:t>
      </w:r>
      <w:r>
        <w:rPr>
          <w:color w:val="231F20"/>
        </w:rPr>
        <w:t>се</w:t>
      </w:r>
      <w:r>
        <w:rPr>
          <w:color w:val="231F20"/>
          <w:spacing w:val="-5"/>
        </w:rPr>
        <w:t> </w:t>
      </w:r>
      <w:r>
        <w:rPr>
          <w:color w:val="231F20"/>
        </w:rPr>
        <w:t>уједно</w:t>
      </w:r>
      <w:r>
        <w:rPr>
          <w:color w:val="231F20"/>
          <w:spacing w:val="-5"/>
        </w:rPr>
        <w:t> </w:t>
      </w:r>
      <w:r>
        <w:rPr>
          <w:color w:val="231F20"/>
        </w:rPr>
        <w:t>увећава капацитет</w:t>
      </w:r>
      <w:r>
        <w:rPr>
          <w:color w:val="231F20"/>
          <w:spacing w:val="-10"/>
        </w:rPr>
        <w:t> </w:t>
      </w:r>
      <w:r>
        <w:rPr>
          <w:color w:val="231F20"/>
        </w:rPr>
        <w:t>фонда</w:t>
      </w:r>
      <w:r>
        <w:rPr>
          <w:color w:val="231F20"/>
          <w:spacing w:val="-10"/>
        </w:rPr>
        <w:t> </w:t>
      </w:r>
      <w:r>
        <w:rPr>
          <w:color w:val="231F20"/>
        </w:rPr>
        <w:t>да</w:t>
      </w:r>
      <w:r>
        <w:rPr>
          <w:color w:val="231F20"/>
          <w:spacing w:val="-10"/>
        </w:rPr>
        <w:t> </w:t>
      </w:r>
      <w:r>
        <w:rPr>
          <w:color w:val="231F20"/>
        </w:rPr>
        <w:t>финансира</w:t>
      </w:r>
      <w:r>
        <w:rPr>
          <w:color w:val="231F20"/>
          <w:spacing w:val="-10"/>
        </w:rPr>
        <w:t> </w:t>
      </w:r>
      <w:r>
        <w:rPr>
          <w:color w:val="231F20"/>
        </w:rPr>
        <w:t>активности</w:t>
      </w:r>
      <w:r>
        <w:rPr>
          <w:color w:val="231F20"/>
          <w:spacing w:val="-10"/>
        </w:rPr>
        <w:t> </w:t>
      </w:r>
      <w:r>
        <w:rPr>
          <w:color w:val="231F20"/>
        </w:rPr>
        <w:t>у</w:t>
      </w:r>
      <w:r>
        <w:rPr>
          <w:color w:val="231F20"/>
          <w:spacing w:val="-10"/>
        </w:rPr>
        <w:t> </w:t>
      </w:r>
      <w:r>
        <w:rPr>
          <w:color w:val="231F20"/>
        </w:rPr>
        <w:t>прилог</w:t>
      </w:r>
      <w:r>
        <w:rPr>
          <w:color w:val="231F20"/>
          <w:spacing w:val="-10"/>
        </w:rPr>
        <w:t> </w:t>
      </w:r>
      <w:r>
        <w:rPr>
          <w:color w:val="231F20"/>
        </w:rPr>
        <w:t>запошљавању,</w:t>
      </w:r>
      <w:r>
        <w:rPr>
          <w:color w:val="231F20"/>
          <w:spacing w:val="-10"/>
        </w:rPr>
        <w:t> </w:t>
      </w:r>
      <w:r>
        <w:rPr>
          <w:color w:val="231F20"/>
        </w:rPr>
        <w:t>образовању и социјалној укључености.</w:t>
      </w:r>
    </w:p>
    <w:p>
      <w:pPr>
        <w:pStyle w:val="BodyText"/>
        <w:spacing w:before="53"/>
        <w:ind w:left="0"/>
        <w:jc w:val="left"/>
      </w:pPr>
    </w:p>
    <w:p>
      <w:pPr>
        <w:pStyle w:val="Heading4"/>
        <w:spacing w:line="242" w:lineRule="exact"/>
        <w:ind w:left="1133"/>
      </w:pPr>
      <w:r>
        <w:rPr>
          <w:color w:val="231F20"/>
        </w:rPr>
        <w:t>Детаљније</w:t>
      </w:r>
      <w:r>
        <w:rPr>
          <w:color w:val="231F20"/>
          <w:spacing w:val="-9"/>
        </w:rPr>
        <w:t> </w:t>
      </w:r>
      <w:r>
        <w:rPr>
          <w:color w:val="231F20"/>
        </w:rPr>
        <w:t>о</w:t>
      </w:r>
      <w:r>
        <w:rPr>
          <w:color w:val="231F20"/>
          <w:spacing w:val="-5"/>
        </w:rPr>
        <w:t> </w:t>
      </w:r>
      <w:r>
        <w:rPr>
          <w:color w:val="231F20"/>
        </w:rPr>
        <w:t>Европском</w:t>
      </w:r>
      <w:r>
        <w:rPr>
          <w:color w:val="231F20"/>
          <w:spacing w:val="-6"/>
        </w:rPr>
        <w:t> </w:t>
      </w:r>
      <w:r>
        <w:rPr>
          <w:color w:val="231F20"/>
        </w:rPr>
        <w:t>социјалном</w:t>
      </w:r>
      <w:r>
        <w:rPr>
          <w:color w:val="231F20"/>
          <w:spacing w:val="-6"/>
        </w:rPr>
        <w:t> </w:t>
      </w:r>
      <w:r>
        <w:rPr>
          <w:color w:val="231F20"/>
        </w:rPr>
        <w:t>фонду</w:t>
      </w:r>
      <w:r>
        <w:rPr>
          <w:color w:val="231F20"/>
          <w:spacing w:val="-5"/>
        </w:rPr>
        <w:t> на:</w:t>
      </w:r>
    </w:p>
    <w:p>
      <w:pPr>
        <w:pStyle w:val="BodyText"/>
        <w:spacing w:line="242" w:lineRule="exact"/>
        <w:ind w:left="1133"/>
        <w:jc w:val="left"/>
      </w:pPr>
      <w:r>
        <w:rPr>
          <w:color w:val="231F20"/>
          <w:spacing w:val="-2"/>
        </w:rPr>
        <w:t>http://ec.europа.eu/esf/home.jsp</w:t>
      </w:r>
    </w:p>
    <w:p>
      <w:pPr>
        <w:pStyle w:val="BodyText"/>
        <w:spacing w:before="6"/>
        <w:ind w:left="0"/>
        <w:jc w:val="left"/>
      </w:pPr>
    </w:p>
    <w:p>
      <w:pPr>
        <w:pStyle w:val="Heading2"/>
        <w:jc w:val="left"/>
      </w:pPr>
      <w:bookmarkStart w:name="_TOC_250032" w:id="30"/>
      <w:r>
        <w:rPr>
          <w:color w:val="00AEEF"/>
        </w:rPr>
        <w:t>Кохезиони</w:t>
      </w:r>
      <w:r>
        <w:rPr>
          <w:color w:val="00AEEF"/>
          <w:spacing w:val="-14"/>
        </w:rPr>
        <w:t> </w:t>
      </w:r>
      <w:bookmarkEnd w:id="30"/>
      <w:r>
        <w:rPr>
          <w:color w:val="00AEEF"/>
          <w:spacing w:val="-4"/>
        </w:rPr>
        <w:t>фонд</w:t>
      </w:r>
    </w:p>
    <w:p>
      <w:pPr>
        <w:pStyle w:val="BodyText"/>
        <w:spacing w:line="235" w:lineRule="auto" w:before="241"/>
        <w:ind w:left="1133" w:right="1413"/>
      </w:pPr>
      <w:r>
        <w:rPr>
          <w:color w:val="231F20"/>
        </w:rPr>
        <w:t>Кохезиони фонд је средство помоћи за државе чланице чији је бруто нацио- нални доходак по глави становника мањи од 90% просечног БНД-а у ЕУ-27 при улагањима у трансевропске транспортне мреже (TEN-T) и заштиту животне </w:t>
      </w:r>
      <w:r>
        <w:rPr>
          <w:color w:val="231F20"/>
          <w:spacing w:val="-2"/>
        </w:rPr>
        <w:t>средине.</w:t>
      </w:r>
    </w:p>
    <w:p>
      <w:pPr>
        <w:pStyle w:val="BodyText"/>
        <w:spacing w:line="235" w:lineRule="auto" w:before="116"/>
        <w:ind w:left="1133" w:right="1413"/>
      </w:pPr>
      <w:r>
        <w:rPr>
          <w:i/>
          <w:color w:val="231F20"/>
        </w:rPr>
        <w:t>Подршка тематском фокусу </w:t>
      </w:r>
      <w:r>
        <w:rPr>
          <w:color w:val="231F20"/>
        </w:rPr>
        <w:t>– подршка инвестицијама у области заштите жи- вотне</w:t>
      </w:r>
      <w:r>
        <w:rPr>
          <w:color w:val="231F20"/>
          <w:spacing w:val="-10"/>
        </w:rPr>
        <w:t> </w:t>
      </w:r>
      <w:r>
        <w:rPr>
          <w:color w:val="231F20"/>
        </w:rPr>
        <w:t>средине</w:t>
      </w:r>
      <w:r>
        <w:rPr>
          <w:color w:val="231F20"/>
          <w:spacing w:val="-10"/>
        </w:rPr>
        <w:t> </w:t>
      </w:r>
      <w:r>
        <w:rPr>
          <w:color w:val="231F20"/>
        </w:rPr>
        <w:t>(прилагођавање</w:t>
      </w:r>
      <w:r>
        <w:rPr>
          <w:color w:val="231F20"/>
          <w:spacing w:val="-10"/>
        </w:rPr>
        <w:t> </w:t>
      </w:r>
      <w:r>
        <w:rPr>
          <w:color w:val="231F20"/>
        </w:rPr>
        <w:t>климатским</w:t>
      </w:r>
      <w:r>
        <w:rPr>
          <w:color w:val="231F20"/>
          <w:spacing w:val="-10"/>
        </w:rPr>
        <w:t> </w:t>
      </w:r>
      <w:r>
        <w:rPr>
          <w:color w:val="231F20"/>
        </w:rPr>
        <w:t>променама</w:t>
      </w:r>
      <w:r>
        <w:rPr>
          <w:color w:val="231F20"/>
          <w:spacing w:val="-10"/>
        </w:rPr>
        <w:t> </w:t>
      </w:r>
      <w:r>
        <w:rPr>
          <w:color w:val="231F20"/>
        </w:rPr>
        <w:t>и</w:t>
      </w:r>
      <w:r>
        <w:rPr>
          <w:color w:val="231F20"/>
          <w:spacing w:val="-10"/>
        </w:rPr>
        <w:t> </w:t>
      </w:r>
      <w:r>
        <w:rPr>
          <w:color w:val="231F20"/>
        </w:rPr>
        <w:t>превенција</w:t>
      </w:r>
      <w:r>
        <w:rPr>
          <w:color w:val="231F20"/>
          <w:spacing w:val="-10"/>
        </w:rPr>
        <w:t> </w:t>
      </w:r>
      <w:r>
        <w:rPr>
          <w:color w:val="231F20"/>
        </w:rPr>
        <w:t>ризика),</w:t>
      </w:r>
      <w:r>
        <w:rPr>
          <w:color w:val="231F20"/>
          <w:spacing w:val="-10"/>
        </w:rPr>
        <w:t> </w:t>
      </w:r>
      <w:r>
        <w:rPr>
          <w:color w:val="231F20"/>
        </w:rPr>
        <w:t>у области</w:t>
      </w:r>
      <w:r>
        <w:rPr>
          <w:color w:val="231F20"/>
          <w:spacing w:val="-12"/>
        </w:rPr>
        <w:t> </w:t>
      </w:r>
      <w:r>
        <w:rPr>
          <w:color w:val="231F20"/>
        </w:rPr>
        <w:t>водопривреде</w:t>
      </w:r>
      <w:r>
        <w:rPr>
          <w:color w:val="231F20"/>
          <w:spacing w:val="-11"/>
        </w:rPr>
        <w:t> </w:t>
      </w:r>
      <w:r>
        <w:rPr>
          <w:color w:val="231F20"/>
        </w:rPr>
        <w:t>и</w:t>
      </w:r>
      <w:r>
        <w:rPr>
          <w:color w:val="231F20"/>
          <w:spacing w:val="-11"/>
        </w:rPr>
        <w:t> </w:t>
      </w:r>
      <w:r>
        <w:rPr>
          <w:color w:val="231F20"/>
        </w:rPr>
        <w:t>управљања</w:t>
      </w:r>
      <w:r>
        <w:rPr>
          <w:color w:val="231F20"/>
          <w:spacing w:val="-12"/>
        </w:rPr>
        <w:t> </w:t>
      </w:r>
      <w:r>
        <w:rPr>
          <w:color w:val="231F20"/>
        </w:rPr>
        <w:t>отпадом,</w:t>
      </w:r>
      <w:r>
        <w:rPr>
          <w:color w:val="231F20"/>
          <w:spacing w:val="-11"/>
        </w:rPr>
        <w:t> </w:t>
      </w:r>
      <w:r>
        <w:rPr>
          <w:color w:val="231F20"/>
        </w:rPr>
        <w:t>као</w:t>
      </w:r>
      <w:r>
        <w:rPr>
          <w:color w:val="231F20"/>
          <w:spacing w:val="-11"/>
        </w:rPr>
        <w:t> </w:t>
      </w:r>
      <w:r>
        <w:rPr>
          <w:color w:val="231F20"/>
        </w:rPr>
        <w:t>и</w:t>
      </w:r>
      <w:r>
        <w:rPr>
          <w:color w:val="231F20"/>
          <w:spacing w:val="-12"/>
        </w:rPr>
        <w:t> </w:t>
      </w:r>
      <w:r>
        <w:rPr>
          <w:color w:val="231F20"/>
        </w:rPr>
        <w:t>улагањима</w:t>
      </w:r>
      <w:r>
        <w:rPr>
          <w:color w:val="231F20"/>
          <w:spacing w:val="-11"/>
        </w:rPr>
        <w:t> </w:t>
      </w:r>
      <w:r>
        <w:rPr>
          <w:color w:val="231F20"/>
        </w:rPr>
        <w:t>у</w:t>
      </w:r>
      <w:r>
        <w:rPr>
          <w:color w:val="231F20"/>
          <w:spacing w:val="-11"/>
        </w:rPr>
        <w:t> </w:t>
      </w:r>
      <w:r>
        <w:rPr>
          <w:color w:val="231F20"/>
        </w:rPr>
        <w:t>урбани</w:t>
      </w:r>
      <w:r>
        <w:rPr>
          <w:color w:val="231F20"/>
          <w:spacing w:val="-12"/>
        </w:rPr>
        <w:t> </w:t>
      </w:r>
      <w:r>
        <w:rPr>
          <w:color w:val="231F20"/>
        </w:rPr>
        <w:t>развој. У домену транспорта, осим за мрежу TEN-T, Кохезиони фонд ће допринети и инвестицијама у транспортне системе са малим уделом угљеника и у градски </w:t>
      </w:r>
      <w:r>
        <w:rPr>
          <w:color w:val="231F20"/>
          <w:spacing w:val="-2"/>
        </w:rPr>
        <w:t>превоз.</w:t>
      </w:r>
    </w:p>
    <w:p>
      <w:pPr>
        <w:pStyle w:val="BodyText"/>
        <w:spacing w:before="11"/>
        <w:ind w:left="0"/>
        <w:jc w:val="left"/>
      </w:pPr>
    </w:p>
    <w:p>
      <w:pPr>
        <w:pStyle w:val="Heading2"/>
        <w:jc w:val="left"/>
      </w:pPr>
      <w:bookmarkStart w:name="_TOC_250031" w:id="31"/>
      <w:r>
        <w:rPr>
          <w:color w:val="00AEEF"/>
        </w:rPr>
        <w:t>Европска</w:t>
      </w:r>
      <w:r>
        <w:rPr>
          <w:color w:val="00AEEF"/>
          <w:spacing w:val="-7"/>
        </w:rPr>
        <w:t> </w:t>
      </w:r>
      <w:r>
        <w:rPr>
          <w:color w:val="00AEEF"/>
        </w:rPr>
        <w:t>територијална</w:t>
      </w:r>
      <w:r>
        <w:rPr>
          <w:color w:val="00AEEF"/>
          <w:spacing w:val="-4"/>
        </w:rPr>
        <w:t> </w:t>
      </w:r>
      <w:bookmarkEnd w:id="31"/>
      <w:r>
        <w:rPr>
          <w:color w:val="00AEEF"/>
          <w:spacing w:val="-2"/>
        </w:rPr>
        <w:t>сарадња</w:t>
      </w:r>
    </w:p>
    <w:p>
      <w:pPr>
        <w:pStyle w:val="BodyText"/>
        <w:spacing w:line="235" w:lineRule="auto" w:before="241"/>
        <w:ind w:left="1133" w:right="1414"/>
      </w:pPr>
      <w:r>
        <w:rPr>
          <w:i/>
          <w:color w:val="231F20"/>
        </w:rPr>
        <w:t>Европска</w:t>
      </w:r>
      <w:r>
        <w:rPr>
          <w:i/>
          <w:color w:val="231F20"/>
          <w:spacing w:val="-2"/>
        </w:rPr>
        <w:t> </w:t>
      </w:r>
      <w:r>
        <w:rPr>
          <w:i/>
          <w:color w:val="231F20"/>
        </w:rPr>
        <w:t>територијална</w:t>
      </w:r>
      <w:r>
        <w:rPr>
          <w:i/>
          <w:color w:val="231F20"/>
          <w:spacing w:val="-2"/>
        </w:rPr>
        <w:t> </w:t>
      </w:r>
      <w:r>
        <w:rPr>
          <w:i/>
          <w:color w:val="231F20"/>
        </w:rPr>
        <w:t>сарадња</w:t>
      </w:r>
      <w:r>
        <w:rPr>
          <w:i/>
          <w:color w:val="231F20"/>
          <w:spacing w:val="-2"/>
        </w:rPr>
        <w:t> </w:t>
      </w:r>
      <w:r>
        <w:rPr>
          <w:color w:val="231F20"/>
        </w:rPr>
        <w:t>је</w:t>
      </w:r>
      <w:r>
        <w:rPr>
          <w:color w:val="231F20"/>
          <w:spacing w:val="-2"/>
        </w:rPr>
        <w:t> </w:t>
      </w:r>
      <w:r>
        <w:rPr>
          <w:color w:val="231F20"/>
        </w:rPr>
        <w:t>циљ</w:t>
      </w:r>
      <w:r>
        <w:rPr>
          <w:color w:val="231F20"/>
          <w:spacing w:val="-2"/>
        </w:rPr>
        <w:t> </w:t>
      </w:r>
      <w:r>
        <w:rPr>
          <w:color w:val="231F20"/>
        </w:rPr>
        <w:t>кохезионе</w:t>
      </w:r>
      <w:r>
        <w:rPr>
          <w:color w:val="231F20"/>
          <w:spacing w:val="-2"/>
        </w:rPr>
        <w:t> </w:t>
      </w:r>
      <w:r>
        <w:rPr>
          <w:color w:val="231F20"/>
        </w:rPr>
        <w:t>политике</w:t>
      </w:r>
      <w:r>
        <w:rPr>
          <w:color w:val="231F20"/>
          <w:spacing w:val="-2"/>
        </w:rPr>
        <w:t> </w:t>
      </w:r>
      <w:r>
        <w:rPr>
          <w:color w:val="231F20"/>
        </w:rPr>
        <w:t>који</w:t>
      </w:r>
      <w:r>
        <w:rPr>
          <w:color w:val="231F20"/>
          <w:spacing w:val="-2"/>
        </w:rPr>
        <w:t> </w:t>
      </w:r>
      <w:r>
        <w:rPr>
          <w:color w:val="231F20"/>
        </w:rPr>
        <w:t>обезбеђује оквир за размену искустава између националних, регионалних и локалних ак- тера</w:t>
      </w:r>
      <w:r>
        <w:rPr>
          <w:color w:val="231F20"/>
          <w:spacing w:val="-2"/>
        </w:rPr>
        <w:t> </w:t>
      </w:r>
      <w:r>
        <w:rPr>
          <w:color w:val="231F20"/>
        </w:rPr>
        <w:t>из</w:t>
      </w:r>
      <w:r>
        <w:rPr>
          <w:color w:val="231F20"/>
          <w:spacing w:val="-2"/>
        </w:rPr>
        <w:t> </w:t>
      </w:r>
      <w:r>
        <w:rPr>
          <w:color w:val="231F20"/>
        </w:rPr>
        <w:t>различитих</w:t>
      </w:r>
      <w:r>
        <w:rPr>
          <w:color w:val="231F20"/>
          <w:spacing w:val="-2"/>
        </w:rPr>
        <w:t> </w:t>
      </w:r>
      <w:r>
        <w:rPr>
          <w:color w:val="231F20"/>
        </w:rPr>
        <w:t>држава</w:t>
      </w:r>
      <w:r>
        <w:rPr>
          <w:color w:val="231F20"/>
          <w:spacing w:val="-2"/>
        </w:rPr>
        <w:t> </w:t>
      </w:r>
      <w:r>
        <w:rPr>
          <w:color w:val="231F20"/>
        </w:rPr>
        <w:t>чланица,</w:t>
      </w:r>
      <w:r>
        <w:rPr>
          <w:color w:val="231F20"/>
          <w:spacing w:val="-3"/>
        </w:rPr>
        <w:t> </w:t>
      </w:r>
      <w:r>
        <w:rPr>
          <w:color w:val="231F20"/>
        </w:rPr>
        <w:t>као</w:t>
      </w:r>
      <w:r>
        <w:rPr>
          <w:color w:val="231F20"/>
          <w:spacing w:val="-2"/>
        </w:rPr>
        <w:t> </w:t>
      </w:r>
      <w:r>
        <w:rPr>
          <w:color w:val="231F20"/>
        </w:rPr>
        <w:t>и</w:t>
      </w:r>
      <w:r>
        <w:rPr>
          <w:color w:val="231F20"/>
          <w:spacing w:val="-2"/>
        </w:rPr>
        <w:t> </w:t>
      </w:r>
      <w:r>
        <w:rPr>
          <w:color w:val="231F20"/>
        </w:rPr>
        <w:t>за</w:t>
      </w:r>
      <w:r>
        <w:rPr>
          <w:color w:val="231F20"/>
          <w:spacing w:val="-2"/>
        </w:rPr>
        <w:t> </w:t>
      </w:r>
      <w:r>
        <w:rPr>
          <w:color w:val="231F20"/>
        </w:rPr>
        <w:t>удружене</w:t>
      </w:r>
      <w:r>
        <w:rPr>
          <w:color w:val="231F20"/>
          <w:spacing w:val="-3"/>
        </w:rPr>
        <w:t> </w:t>
      </w:r>
      <w:r>
        <w:rPr>
          <w:color w:val="231F20"/>
        </w:rPr>
        <w:t>активности</w:t>
      </w:r>
      <w:r>
        <w:rPr>
          <w:color w:val="231F20"/>
          <w:spacing w:val="-2"/>
        </w:rPr>
        <w:t> </w:t>
      </w:r>
      <w:r>
        <w:rPr>
          <w:color w:val="231F20"/>
        </w:rPr>
        <w:t>у</w:t>
      </w:r>
      <w:r>
        <w:rPr>
          <w:color w:val="231F20"/>
          <w:spacing w:val="-2"/>
        </w:rPr>
        <w:t> </w:t>
      </w:r>
      <w:r>
        <w:rPr>
          <w:color w:val="231F20"/>
        </w:rPr>
        <w:t>сврху</w:t>
      </w:r>
      <w:r>
        <w:rPr>
          <w:color w:val="231F20"/>
          <w:spacing w:val="-2"/>
        </w:rPr>
        <w:t> </w:t>
      </w:r>
      <w:r>
        <w:rPr>
          <w:color w:val="231F20"/>
        </w:rPr>
        <w:t>про- налажења</w:t>
      </w:r>
      <w:r>
        <w:rPr>
          <w:color w:val="231F20"/>
          <w:spacing w:val="-12"/>
        </w:rPr>
        <w:t> </w:t>
      </w:r>
      <w:r>
        <w:rPr>
          <w:color w:val="231F20"/>
        </w:rPr>
        <w:t>решења</w:t>
      </w:r>
      <w:r>
        <w:rPr>
          <w:color w:val="231F20"/>
          <w:spacing w:val="-11"/>
        </w:rPr>
        <w:t> </w:t>
      </w:r>
      <w:r>
        <w:rPr>
          <w:color w:val="231F20"/>
        </w:rPr>
        <w:t>за</w:t>
      </w:r>
      <w:r>
        <w:rPr>
          <w:color w:val="231F20"/>
          <w:spacing w:val="-11"/>
        </w:rPr>
        <w:t> </w:t>
      </w:r>
      <w:r>
        <w:rPr>
          <w:color w:val="231F20"/>
        </w:rPr>
        <w:t>заједничке</w:t>
      </w:r>
      <w:r>
        <w:rPr>
          <w:color w:val="231F20"/>
          <w:spacing w:val="-12"/>
        </w:rPr>
        <w:t> </w:t>
      </w:r>
      <w:r>
        <w:rPr>
          <w:color w:val="231F20"/>
        </w:rPr>
        <w:t>проблеме.</w:t>
      </w:r>
      <w:r>
        <w:rPr>
          <w:color w:val="231F20"/>
          <w:spacing w:val="-11"/>
        </w:rPr>
        <w:t> </w:t>
      </w:r>
      <w:r>
        <w:rPr>
          <w:i/>
          <w:color w:val="231F20"/>
        </w:rPr>
        <w:t>Европска</w:t>
      </w:r>
      <w:r>
        <w:rPr>
          <w:i/>
          <w:color w:val="231F20"/>
          <w:spacing w:val="-11"/>
        </w:rPr>
        <w:t> </w:t>
      </w:r>
      <w:r>
        <w:rPr>
          <w:i/>
          <w:color w:val="231F20"/>
        </w:rPr>
        <w:t>територијална</w:t>
      </w:r>
      <w:r>
        <w:rPr>
          <w:i/>
          <w:color w:val="231F20"/>
          <w:spacing w:val="-12"/>
        </w:rPr>
        <w:t> </w:t>
      </w:r>
      <w:r>
        <w:rPr>
          <w:i/>
          <w:color w:val="231F20"/>
        </w:rPr>
        <w:t>сарадња </w:t>
      </w:r>
      <w:r>
        <w:rPr>
          <w:color w:val="231F20"/>
        </w:rPr>
        <w:t>стога може дати важан допринос циљу територијалне кохезије из Уговора.</w:t>
      </w:r>
    </w:p>
    <w:p>
      <w:pPr>
        <w:spacing w:line="235" w:lineRule="auto" w:before="117"/>
        <w:ind w:left="1133" w:right="1413" w:firstLine="0"/>
        <w:jc w:val="both"/>
        <w:rPr>
          <w:i/>
          <w:sz w:val="20"/>
        </w:rPr>
      </w:pPr>
      <w:r>
        <w:rPr>
          <w:color w:val="231F20"/>
          <w:sz w:val="20"/>
        </w:rPr>
        <w:t>За </w:t>
      </w:r>
      <w:r>
        <w:rPr>
          <w:i/>
          <w:color w:val="231F20"/>
          <w:sz w:val="20"/>
        </w:rPr>
        <w:t>Европску територијалну сарадњу </w:t>
      </w:r>
      <w:r>
        <w:rPr>
          <w:color w:val="231F20"/>
          <w:sz w:val="20"/>
        </w:rPr>
        <w:t>је предложена засебна уредба која ће боље</w:t>
      </w:r>
      <w:r>
        <w:rPr>
          <w:color w:val="231F20"/>
          <w:spacing w:val="-1"/>
          <w:sz w:val="20"/>
        </w:rPr>
        <w:t> </w:t>
      </w:r>
      <w:r>
        <w:rPr>
          <w:color w:val="231F20"/>
          <w:sz w:val="20"/>
        </w:rPr>
        <w:t>обухватити</w:t>
      </w:r>
      <w:r>
        <w:rPr>
          <w:color w:val="231F20"/>
          <w:spacing w:val="-1"/>
          <w:sz w:val="20"/>
        </w:rPr>
        <w:t> </w:t>
      </w:r>
      <w:r>
        <w:rPr>
          <w:color w:val="231F20"/>
          <w:sz w:val="20"/>
        </w:rPr>
        <w:t>вишедржавни</w:t>
      </w:r>
      <w:r>
        <w:rPr>
          <w:color w:val="231F20"/>
          <w:spacing w:val="-1"/>
          <w:sz w:val="20"/>
        </w:rPr>
        <w:t> </w:t>
      </w:r>
      <w:r>
        <w:rPr>
          <w:color w:val="231F20"/>
          <w:sz w:val="20"/>
        </w:rPr>
        <w:t>контекст</w:t>
      </w:r>
      <w:r>
        <w:rPr>
          <w:color w:val="231F20"/>
          <w:spacing w:val="-1"/>
          <w:sz w:val="20"/>
        </w:rPr>
        <w:t> </w:t>
      </w:r>
      <w:r>
        <w:rPr>
          <w:color w:val="231F20"/>
          <w:sz w:val="20"/>
        </w:rPr>
        <w:t>програма</w:t>
      </w:r>
      <w:r>
        <w:rPr>
          <w:color w:val="231F20"/>
          <w:spacing w:val="-1"/>
          <w:sz w:val="20"/>
        </w:rPr>
        <w:t> </w:t>
      </w:r>
      <w:r>
        <w:rPr>
          <w:color w:val="231F20"/>
          <w:sz w:val="20"/>
        </w:rPr>
        <w:t>и</w:t>
      </w:r>
      <w:r>
        <w:rPr>
          <w:color w:val="231F20"/>
          <w:spacing w:val="-1"/>
          <w:sz w:val="20"/>
        </w:rPr>
        <w:t> </w:t>
      </w:r>
      <w:r>
        <w:rPr>
          <w:color w:val="231F20"/>
          <w:sz w:val="20"/>
        </w:rPr>
        <w:t>понудити</w:t>
      </w:r>
      <w:r>
        <w:rPr>
          <w:color w:val="231F20"/>
          <w:spacing w:val="-1"/>
          <w:sz w:val="20"/>
        </w:rPr>
        <w:t> </w:t>
      </w:r>
      <w:r>
        <w:rPr>
          <w:color w:val="231F20"/>
          <w:sz w:val="20"/>
        </w:rPr>
        <w:t>конкретније</w:t>
      </w:r>
      <w:r>
        <w:rPr>
          <w:color w:val="231F20"/>
          <w:spacing w:val="-1"/>
          <w:sz w:val="20"/>
        </w:rPr>
        <w:t> </w:t>
      </w:r>
      <w:r>
        <w:rPr>
          <w:color w:val="231F20"/>
          <w:sz w:val="20"/>
        </w:rPr>
        <w:t>од- редбе о програмима и активностима сарадње. </w:t>
      </w:r>
      <w:r>
        <w:rPr>
          <w:i/>
          <w:color w:val="231F20"/>
          <w:sz w:val="20"/>
        </w:rPr>
        <w:t>У предлогу се зато спомиње учешће трећих земаља, како би се боље одразило стварно стање сарадње. </w:t>
      </w:r>
      <w:r>
        <w:rPr>
          <w:color w:val="231F20"/>
          <w:sz w:val="20"/>
        </w:rPr>
        <w:t>Он садржи и систематске референце на улогу коју у контексту сарадње може имати </w:t>
      </w:r>
      <w:r>
        <w:rPr>
          <w:i/>
          <w:color w:val="231F20"/>
          <w:sz w:val="20"/>
        </w:rPr>
        <w:t>Европска групација за територијалну сарадњу (EGTC).</w:t>
      </w:r>
    </w:p>
    <w:p>
      <w:pPr>
        <w:spacing w:after="0" w:line="235" w:lineRule="auto"/>
        <w:jc w:val="both"/>
        <w:rPr>
          <w:i/>
          <w:sz w:val="20"/>
        </w:rPr>
        <w:sectPr>
          <w:pgSz w:w="9360" w:h="13040"/>
          <w:pgMar w:header="0" w:footer="1247" w:top="1320" w:bottom="1440" w:left="0" w:right="0"/>
        </w:sectPr>
      </w:pPr>
    </w:p>
    <w:p>
      <w:pPr>
        <w:pStyle w:val="BodyText"/>
        <w:spacing w:line="235" w:lineRule="auto" w:before="41"/>
        <w:ind w:right="1129"/>
      </w:pPr>
      <w:r>
        <w:rPr>
          <w:color w:val="231F20"/>
        </w:rPr>
        <w:t>У</w:t>
      </w:r>
      <w:r>
        <w:rPr>
          <w:color w:val="231F20"/>
          <w:spacing w:val="-5"/>
        </w:rPr>
        <w:t> </w:t>
      </w:r>
      <w:r>
        <w:rPr>
          <w:color w:val="231F20"/>
        </w:rPr>
        <w:t>предлогу</w:t>
      </w:r>
      <w:r>
        <w:rPr>
          <w:color w:val="231F20"/>
          <w:spacing w:val="-5"/>
        </w:rPr>
        <w:t> </w:t>
      </w:r>
      <w:r>
        <w:rPr>
          <w:color w:val="231F20"/>
        </w:rPr>
        <w:t>се</w:t>
      </w:r>
      <w:r>
        <w:rPr>
          <w:color w:val="231F20"/>
          <w:spacing w:val="-5"/>
        </w:rPr>
        <w:t> </w:t>
      </w:r>
      <w:r>
        <w:rPr>
          <w:color w:val="231F20"/>
        </w:rPr>
        <w:t>одређују</w:t>
      </w:r>
      <w:r>
        <w:rPr>
          <w:color w:val="231F20"/>
          <w:spacing w:val="-5"/>
        </w:rPr>
        <w:t> </w:t>
      </w:r>
      <w:r>
        <w:rPr>
          <w:color w:val="231F20"/>
        </w:rPr>
        <w:t>финансијски</w:t>
      </w:r>
      <w:r>
        <w:rPr>
          <w:color w:val="231F20"/>
          <w:spacing w:val="-5"/>
        </w:rPr>
        <w:t> </w:t>
      </w:r>
      <w:r>
        <w:rPr>
          <w:color w:val="231F20"/>
        </w:rPr>
        <w:t>ресурси</w:t>
      </w:r>
      <w:r>
        <w:rPr>
          <w:color w:val="231F20"/>
          <w:spacing w:val="-5"/>
        </w:rPr>
        <w:t> </w:t>
      </w:r>
      <w:r>
        <w:rPr>
          <w:color w:val="231F20"/>
        </w:rPr>
        <w:t>доступни</w:t>
      </w:r>
      <w:r>
        <w:rPr>
          <w:color w:val="231F20"/>
          <w:spacing w:val="-6"/>
        </w:rPr>
        <w:t> </w:t>
      </w:r>
      <w:r>
        <w:rPr>
          <w:color w:val="231F20"/>
        </w:rPr>
        <w:t>за</w:t>
      </w:r>
      <w:r>
        <w:rPr>
          <w:color w:val="231F20"/>
          <w:spacing w:val="-5"/>
        </w:rPr>
        <w:t> </w:t>
      </w:r>
      <w:r>
        <w:rPr>
          <w:color w:val="231F20"/>
        </w:rPr>
        <w:t>сваку</w:t>
      </w:r>
      <w:r>
        <w:rPr>
          <w:color w:val="231F20"/>
          <w:spacing w:val="-5"/>
        </w:rPr>
        <w:t> </w:t>
      </w:r>
      <w:r>
        <w:rPr>
          <w:color w:val="231F20"/>
        </w:rPr>
        <w:t>активност</w:t>
      </w:r>
      <w:r>
        <w:rPr>
          <w:color w:val="231F20"/>
          <w:spacing w:val="-5"/>
        </w:rPr>
        <w:t> </w:t>
      </w:r>
      <w:r>
        <w:rPr>
          <w:color w:val="231F20"/>
        </w:rPr>
        <w:t>и</w:t>
      </w:r>
      <w:r>
        <w:rPr>
          <w:color w:val="231F20"/>
          <w:spacing w:val="-5"/>
        </w:rPr>
        <w:t> </w:t>
      </w:r>
      <w:r>
        <w:rPr>
          <w:color w:val="231F20"/>
        </w:rPr>
        <w:t>кри- теријуми за доделу тих средстава државама чланицама. Средства ће бити до- дељена на следећи начин:</w:t>
      </w:r>
    </w:p>
    <w:p>
      <w:pPr>
        <w:pStyle w:val="ListParagraph"/>
        <w:numPr>
          <w:ilvl w:val="0"/>
          <w:numId w:val="30"/>
        </w:numPr>
        <w:tabs>
          <w:tab w:pos="2137" w:val="left" w:leader="none"/>
        </w:tabs>
        <w:spacing w:line="240" w:lineRule="auto" w:before="238" w:after="0"/>
        <w:ind w:left="2137" w:right="0" w:hanging="360"/>
        <w:jc w:val="left"/>
        <w:rPr>
          <w:sz w:val="20"/>
        </w:rPr>
      </w:pPr>
      <w:r>
        <w:rPr>
          <w:color w:val="231F20"/>
          <w:sz w:val="20"/>
        </w:rPr>
        <w:t>73.24</w:t>
      </w:r>
      <w:r>
        <w:rPr>
          <w:color w:val="231F20"/>
          <w:spacing w:val="-1"/>
          <w:sz w:val="20"/>
        </w:rPr>
        <w:t> </w:t>
      </w:r>
      <w:r>
        <w:rPr>
          <w:color w:val="231F20"/>
          <w:sz w:val="20"/>
        </w:rPr>
        <w:t>%</w:t>
      </w:r>
      <w:r>
        <w:rPr>
          <w:color w:val="231F20"/>
          <w:spacing w:val="-1"/>
          <w:sz w:val="20"/>
        </w:rPr>
        <w:t> </w:t>
      </w:r>
      <w:r>
        <w:rPr>
          <w:color w:val="231F20"/>
          <w:sz w:val="20"/>
        </w:rPr>
        <w:t>за</w:t>
      </w:r>
      <w:r>
        <w:rPr>
          <w:color w:val="231F20"/>
          <w:spacing w:val="-2"/>
          <w:sz w:val="20"/>
        </w:rPr>
        <w:t> </w:t>
      </w:r>
      <w:r>
        <w:rPr>
          <w:color w:val="231F20"/>
          <w:sz w:val="20"/>
        </w:rPr>
        <w:t>прекограничну </w:t>
      </w:r>
      <w:r>
        <w:rPr>
          <w:color w:val="231F20"/>
          <w:spacing w:val="-2"/>
          <w:sz w:val="20"/>
        </w:rPr>
        <w:t>сарадњу;</w:t>
      </w:r>
    </w:p>
    <w:p>
      <w:pPr>
        <w:pStyle w:val="ListParagraph"/>
        <w:numPr>
          <w:ilvl w:val="0"/>
          <w:numId w:val="30"/>
        </w:numPr>
        <w:tabs>
          <w:tab w:pos="2137" w:val="left" w:leader="none"/>
        </w:tabs>
        <w:spacing w:line="240" w:lineRule="auto" w:before="116" w:after="0"/>
        <w:ind w:left="2137" w:right="0" w:hanging="360"/>
        <w:jc w:val="left"/>
        <w:rPr>
          <w:sz w:val="20"/>
        </w:rPr>
      </w:pPr>
      <w:r>
        <w:rPr>
          <w:color w:val="231F20"/>
          <w:sz w:val="20"/>
        </w:rPr>
        <w:t>20.78 % за</w:t>
      </w:r>
      <w:r>
        <w:rPr>
          <w:color w:val="231F20"/>
          <w:spacing w:val="-1"/>
          <w:sz w:val="20"/>
        </w:rPr>
        <w:t> </w:t>
      </w:r>
      <w:r>
        <w:rPr>
          <w:color w:val="231F20"/>
          <w:sz w:val="20"/>
        </w:rPr>
        <w:t>транснационалну </w:t>
      </w:r>
      <w:r>
        <w:rPr>
          <w:color w:val="231F20"/>
          <w:spacing w:val="-2"/>
          <w:sz w:val="20"/>
        </w:rPr>
        <w:t>сарадњу;</w:t>
      </w:r>
    </w:p>
    <w:p>
      <w:pPr>
        <w:pStyle w:val="ListParagraph"/>
        <w:numPr>
          <w:ilvl w:val="0"/>
          <w:numId w:val="30"/>
        </w:numPr>
        <w:tabs>
          <w:tab w:pos="2137" w:val="left" w:leader="none"/>
        </w:tabs>
        <w:spacing w:line="240" w:lineRule="auto" w:before="116" w:after="0"/>
        <w:ind w:left="2137" w:right="0" w:hanging="360"/>
        <w:jc w:val="left"/>
        <w:rPr>
          <w:sz w:val="20"/>
        </w:rPr>
      </w:pPr>
      <w:r>
        <w:rPr>
          <w:color w:val="231F20"/>
          <w:sz w:val="20"/>
        </w:rPr>
        <w:t>5.98</w:t>
      </w:r>
      <w:r>
        <w:rPr>
          <w:color w:val="231F20"/>
          <w:spacing w:val="-2"/>
          <w:sz w:val="20"/>
        </w:rPr>
        <w:t> </w:t>
      </w:r>
      <w:r>
        <w:rPr>
          <w:color w:val="231F20"/>
          <w:sz w:val="20"/>
        </w:rPr>
        <w:t>%</w:t>
      </w:r>
      <w:r>
        <w:rPr>
          <w:color w:val="231F20"/>
          <w:spacing w:val="-1"/>
          <w:sz w:val="20"/>
        </w:rPr>
        <w:t> </w:t>
      </w:r>
      <w:r>
        <w:rPr>
          <w:color w:val="231F20"/>
          <w:sz w:val="20"/>
        </w:rPr>
        <w:t>за</w:t>
      </w:r>
      <w:r>
        <w:rPr>
          <w:color w:val="231F20"/>
          <w:spacing w:val="-2"/>
          <w:sz w:val="20"/>
        </w:rPr>
        <w:t> </w:t>
      </w:r>
      <w:r>
        <w:rPr>
          <w:color w:val="231F20"/>
          <w:sz w:val="20"/>
        </w:rPr>
        <w:t>међурегионалну</w:t>
      </w:r>
      <w:r>
        <w:rPr>
          <w:color w:val="231F20"/>
          <w:spacing w:val="-1"/>
          <w:sz w:val="20"/>
        </w:rPr>
        <w:t> </w:t>
      </w:r>
      <w:r>
        <w:rPr>
          <w:color w:val="231F20"/>
          <w:spacing w:val="-2"/>
          <w:sz w:val="20"/>
        </w:rPr>
        <w:t>сарадњу.</w:t>
      </w:r>
    </w:p>
    <w:p>
      <w:pPr>
        <w:spacing w:line="235" w:lineRule="auto" w:before="240"/>
        <w:ind w:left="1417" w:right="1130" w:firstLine="0"/>
        <w:jc w:val="both"/>
        <w:rPr>
          <w:sz w:val="20"/>
        </w:rPr>
      </w:pPr>
      <w:r>
        <w:rPr>
          <w:color w:val="231F20"/>
          <w:sz w:val="20"/>
        </w:rPr>
        <w:t>Ово обухвата наставак механизма за пренос ресурса за активности сарадње на спољним</w:t>
      </w:r>
      <w:r>
        <w:rPr>
          <w:color w:val="231F20"/>
          <w:spacing w:val="-6"/>
          <w:sz w:val="20"/>
        </w:rPr>
        <w:t> </w:t>
      </w:r>
      <w:r>
        <w:rPr>
          <w:color w:val="231F20"/>
          <w:sz w:val="20"/>
        </w:rPr>
        <w:t>границама</w:t>
      </w:r>
      <w:r>
        <w:rPr>
          <w:color w:val="231F20"/>
          <w:spacing w:val="-6"/>
          <w:sz w:val="20"/>
        </w:rPr>
        <w:t> </w:t>
      </w:r>
      <w:r>
        <w:rPr>
          <w:color w:val="231F20"/>
          <w:sz w:val="20"/>
        </w:rPr>
        <w:t>Уније,</w:t>
      </w:r>
      <w:r>
        <w:rPr>
          <w:color w:val="231F20"/>
          <w:spacing w:val="-6"/>
          <w:sz w:val="20"/>
        </w:rPr>
        <w:t> </w:t>
      </w:r>
      <w:r>
        <w:rPr>
          <w:color w:val="231F20"/>
          <w:sz w:val="20"/>
        </w:rPr>
        <w:t>којима</w:t>
      </w:r>
      <w:r>
        <w:rPr>
          <w:color w:val="231F20"/>
          <w:spacing w:val="-6"/>
          <w:sz w:val="20"/>
        </w:rPr>
        <w:t> </w:t>
      </w:r>
      <w:r>
        <w:rPr>
          <w:color w:val="231F20"/>
          <w:sz w:val="20"/>
        </w:rPr>
        <w:t>се</w:t>
      </w:r>
      <w:r>
        <w:rPr>
          <w:color w:val="231F20"/>
          <w:spacing w:val="-6"/>
          <w:sz w:val="20"/>
        </w:rPr>
        <w:t> </w:t>
      </w:r>
      <w:r>
        <w:rPr>
          <w:color w:val="231F20"/>
          <w:sz w:val="20"/>
        </w:rPr>
        <w:t>даје</w:t>
      </w:r>
      <w:r>
        <w:rPr>
          <w:color w:val="231F20"/>
          <w:spacing w:val="-6"/>
          <w:sz w:val="20"/>
        </w:rPr>
        <w:t> </w:t>
      </w:r>
      <w:r>
        <w:rPr>
          <w:color w:val="231F20"/>
          <w:sz w:val="20"/>
        </w:rPr>
        <w:t>подршка</w:t>
      </w:r>
      <w:r>
        <w:rPr>
          <w:color w:val="231F20"/>
          <w:spacing w:val="-6"/>
          <w:sz w:val="20"/>
        </w:rPr>
        <w:t> </w:t>
      </w:r>
      <w:r>
        <w:rPr>
          <w:color w:val="231F20"/>
          <w:sz w:val="20"/>
        </w:rPr>
        <w:t>из</w:t>
      </w:r>
      <w:r>
        <w:rPr>
          <w:color w:val="231F20"/>
          <w:spacing w:val="-6"/>
          <w:sz w:val="20"/>
        </w:rPr>
        <w:t> </w:t>
      </w:r>
      <w:r>
        <w:rPr>
          <w:i/>
          <w:color w:val="231F20"/>
          <w:sz w:val="20"/>
        </w:rPr>
        <w:t>Европског</w:t>
      </w:r>
      <w:r>
        <w:rPr>
          <w:i/>
          <w:color w:val="231F20"/>
          <w:spacing w:val="-6"/>
          <w:sz w:val="20"/>
        </w:rPr>
        <w:t> </w:t>
      </w:r>
      <w:r>
        <w:rPr>
          <w:i/>
          <w:color w:val="231F20"/>
          <w:sz w:val="20"/>
        </w:rPr>
        <w:t>инструмента суседства</w:t>
      </w:r>
      <w:r>
        <w:rPr>
          <w:i/>
          <w:color w:val="231F20"/>
          <w:spacing w:val="-6"/>
          <w:sz w:val="20"/>
        </w:rPr>
        <w:t> </w:t>
      </w:r>
      <w:r>
        <w:rPr>
          <w:i/>
          <w:color w:val="231F20"/>
          <w:sz w:val="20"/>
        </w:rPr>
        <w:t>и</w:t>
      </w:r>
      <w:r>
        <w:rPr>
          <w:i/>
          <w:color w:val="231F20"/>
          <w:spacing w:val="-6"/>
          <w:sz w:val="20"/>
        </w:rPr>
        <w:t> </w:t>
      </w:r>
      <w:r>
        <w:rPr>
          <w:i/>
          <w:color w:val="231F20"/>
          <w:sz w:val="20"/>
        </w:rPr>
        <w:t>партнерства</w:t>
      </w:r>
      <w:r>
        <w:rPr>
          <w:i/>
          <w:color w:val="231F20"/>
          <w:spacing w:val="-6"/>
          <w:sz w:val="20"/>
        </w:rPr>
        <w:t> </w:t>
      </w:r>
      <w:r>
        <w:rPr>
          <w:color w:val="231F20"/>
          <w:sz w:val="20"/>
        </w:rPr>
        <w:t>(Europeаn</w:t>
      </w:r>
      <w:r>
        <w:rPr>
          <w:color w:val="231F20"/>
          <w:spacing w:val="-6"/>
          <w:sz w:val="20"/>
        </w:rPr>
        <w:t> </w:t>
      </w:r>
      <w:r>
        <w:rPr>
          <w:color w:val="231F20"/>
          <w:sz w:val="20"/>
        </w:rPr>
        <w:t>Neighbourhood</w:t>
      </w:r>
      <w:r>
        <w:rPr>
          <w:color w:val="231F20"/>
          <w:spacing w:val="-6"/>
          <w:sz w:val="20"/>
        </w:rPr>
        <w:t> </w:t>
      </w:r>
      <w:r>
        <w:rPr>
          <w:color w:val="231F20"/>
          <w:sz w:val="20"/>
        </w:rPr>
        <w:t>аnd</w:t>
      </w:r>
      <w:r>
        <w:rPr>
          <w:color w:val="231F20"/>
          <w:spacing w:val="-6"/>
          <w:sz w:val="20"/>
        </w:rPr>
        <w:t> </w:t>
      </w:r>
      <w:r>
        <w:rPr>
          <w:color w:val="231F20"/>
          <w:sz w:val="20"/>
        </w:rPr>
        <w:t>Pаrtnership</w:t>
      </w:r>
      <w:r>
        <w:rPr>
          <w:color w:val="231F20"/>
          <w:spacing w:val="-6"/>
          <w:sz w:val="20"/>
        </w:rPr>
        <w:t> </w:t>
      </w:r>
      <w:r>
        <w:rPr>
          <w:color w:val="231F20"/>
          <w:sz w:val="20"/>
        </w:rPr>
        <w:t>Instrument</w:t>
      </w:r>
    </w:p>
    <w:p>
      <w:pPr>
        <w:pStyle w:val="ListParagraph"/>
        <w:numPr>
          <w:ilvl w:val="0"/>
          <w:numId w:val="31"/>
        </w:numPr>
        <w:tabs>
          <w:tab w:pos="1533" w:val="left" w:leader="none"/>
        </w:tabs>
        <w:spacing w:line="235" w:lineRule="auto" w:before="2" w:after="0"/>
        <w:ind w:left="1417" w:right="1131" w:firstLine="0"/>
        <w:jc w:val="both"/>
        <w:rPr>
          <w:sz w:val="20"/>
        </w:rPr>
      </w:pPr>
      <w:r>
        <w:rPr>
          <w:color w:val="231F20"/>
          <w:sz w:val="20"/>
        </w:rPr>
        <w:t>ENPI) и инструмента за претприступну помоћ. Биће промовисана сарадња на програмима</w:t>
      </w:r>
      <w:r>
        <w:rPr>
          <w:color w:val="231F20"/>
          <w:spacing w:val="-9"/>
          <w:sz w:val="20"/>
        </w:rPr>
        <w:t> </w:t>
      </w:r>
      <w:r>
        <w:rPr>
          <w:color w:val="231F20"/>
          <w:sz w:val="20"/>
        </w:rPr>
        <w:t>у</w:t>
      </w:r>
      <w:r>
        <w:rPr>
          <w:color w:val="231F20"/>
          <w:spacing w:val="-9"/>
          <w:sz w:val="20"/>
        </w:rPr>
        <w:t> </w:t>
      </w:r>
      <w:r>
        <w:rPr>
          <w:color w:val="231F20"/>
          <w:sz w:val="20"/>
        </w:rPr>
        <w:t>оквиру</w:t>
      </w:r>
      <w:r>
        <w:rPr>
          <w:color w:val="231F20"/>
          <w:spacing w:val="-9"/>
          <w:sz w:val="20"/>
        </w:rPr>
        <w:t> </w:t>
      </w:r>
      <w:r>
        <w:rPr>
          <w:color w:val="231F20"/>
          <w:sz w:val="20"/>
        </w:rPr>
        <w:t>циља</w:t>
      </w:r>
      <w:r>
        <w:rPr>
          <w:color w:val="231F20"/>
          <w:spacing w:val="-9"/>
          <w:sz w:val="20"/>
        </w:rPr>
        <w:t> </w:t>
      </w:r>
      <w:r>
        <w:rPr>
          <w:color w:val="231F20"/>
          <w:sz w:val="20"/>
        </w:rPr>
        <w:t>европске</w:t>
      </w:r>
      <w:r>
        <w:rPr>
          <w:color w:val="231F20"/>
          <w:spacing w:val="-9"/>
          <w:sz w:val="20"/>
        </w:rPr>
        <w:t> </w:t>
      </w:r>
      <w:r>
        <w:rPr>
          <w:color w:val="231F20"/>
          <w:sz w:val="20"/>
        </w:rPr>
        <w:t>територијалне</w:t>
      </w:r>
      <w:r>
        <w:rPr>
          <w:color w:val="231F20"/>
          <w:spacing w:val="-9"/>
          <w:sz w:val="20"/>
        </w:rPr>
        <w:t> </w:t>
      </w:r>
      <w:r>
        <w:rPr>
          <w:color w:val="231F20"/>
          <w:sz w:val="20"/>
        </w:rPr>
        <w:t>сарадње</w:t>
      </w:r>
      <w:r>
        <w:rPr>
          <w:color w:val="231F20"/>
          <w:spacing w:val="-9"/>
          <w:sz w:val="20"/>
        </w:rPr>
        <w:t> </w:t>
      </w:r>
      <w:r>
        <w:rPr>
          <w:color w:val="231F20"/>
          <w:sz w:val="20"/>
        </w:rPr>
        <w:t>и</w:t>
      </w:r>
      <w:r>
        <w:rPr>
          <w:color w:val="231F20"/>
          <w:spacing w:val="-9"/>
          <w:sz w:val="20"/>
        </w:rPr>
        <w:t> </w:t>
      </w:r>
      <w:r>
        <w:rPr>
          <w:color w:val="231F20"/>
          <w:sz w:val="20"/>
        </w:rPr>
        <w:t>програмима</w:t>
      </w:r>
      <w:r>
        <w:rPr>
          <w:color w:val="231F20"/>
          <w:spacing w:val="-9"/>
          <w:sz w:val="20"/>
        </w:rPr>
        <w:t> </w:t>
      </w:r>
      <w:r>
        <w:rPr>
          <w:color w:val="231F20"/>
          <w:sz w:val="20"/>
        </w:rPr>
        <w:t>фи- нансираним спољним инструментима.</w:t>
      </w:r>
    </w:p>
    <w:p>
      <w:pPr>
        <w:pStyle w:val="BodyText"/>
        <w:spacing w:before="9"/>
        <w:ind w:left="0"/>
        <w:jc w:val="left"/>
      </w:pPr>
    </w:p>
    <w:p>
      <w:pPr>
        <w:pStyle w:val="Heading2"/>
        <w:ind w:left="1417"/>
      </w:pPr>
      <w:bookmarkStart w:name="_TOC_250030" w:id="32"/>
      <w:r>
        <w:rPr>
          <w:color w:val="00AEEF"/>
        </w:rPr>
        <w:t>Европска</w:t>
      </w:r>
      <w:r>
        <w:rPr>
          <w:color w:val="00AEEF"/>
          <w:spacing w:val="-3"/>
        </w:rPr>
        <w:t> </w:t>
      </w:r>
      <w:r>
        <w:rPr>
          <w:color w:val="00AEEF"/>
        </w:rPr>
        <w:t>групација</w:t>
      </w:r>
      <w:r>
        <w:rPr>
          <w:color w:val="00AEEF"/>
          <w:spacing w:val="-3"/>
        </w:rPr>
        <w:t> </w:t>
      </w:r>
      <w:r>
        <w:rPr>
          <w:color w:val="00AEEF"/>
        </w:rPr>
        <w:t>за</w:t>
      </w:r>
      <w:r>
        <w:rPr>
          <w:color w:val="00AEEF"/>
          <w:spacing w:val="-3"/>
        </w:rPr>
        <w:t> </w:t>
      </w:r>
      <w:r>
        <w:rPr>
          <w:color w:val="00AEEF"/>
        </w:rPr>
        <w:t>територијалну</w:t>
      </w:r>
      <w:r>
        <w:rPr>
          <w:color w:val="00AEEF"/>
          <w:spacing w:val="-3"/>
        </w:rPr>
        <w:t> </w:t>
      </w:r>
      <w:bookmarkEnd w:id="32"/>
      <w:r>
        <w:rPr>
          <w:color w:val="00AEEF"/>
          <w:spacing w:val="-2"/>
        </w:rPr>
        <w:t>сарадњу</w:t>
      </w:r>
    </w:p>
    <w:p>
      <w:pPr>
        <w:pStyle w:val="BodyText"/>
        <w:spacing w:line="235" w:lineRule="auto" w:before="224"/>
        <w:ind w:right="1130"/>
      </w:pPr>
      <w:r>
        <w:rPr>
          <w:color w:val="231F20"/>
        </w:rPr>
        <w:t>Локални и регионални партнери имају могућност оснивања Европских група- ција</w:t>
      </w:r>
      <w:r>
        <w:rPr>
          <w:color w:val="231F20"/>
          <w:spacing w:val="30"/>
        </w:rPr>
        <w:t> </w:t>
      </w:r>
      <w:r>
        <w:rPr>
          <w:color w:val="231F20"/>
        </w:rPr>
        <w:t>за</w:t>
      </w:r>
      <w:r>
        <w:rPr>
          <w:color w:val="231F20"/>
          <w:spacing w:val="31"/>
        </w:rPr>
        <w:t> </w:t>
      </w:r>
      <w:r>
        <w:rPr>
          <w:color w:val="231F20"/>
        </w:rPr>
        <w:t>територијалну</w:t>
      </w:r>
      <w:r>
        <w:rPr>
          <w:color w:val="231F20"/>
          <w:spacing w:val="31"/>
        </w:rPr>
        <w:t> </w:t>
      </w:r>
      <w:r>
        <w:rPr>
          <w:color w:val="231F20"/>
        </w:rPr>
        <w:t>сарадњу</w:t>
      </w:r>
      <w:r>
        <w:rPr>
          <w:color w:val="231F20"/>
          <w:spacing w:val="31"/>
        </w:rPr>
        <w:t> </w:t>
      </w:r>
      <w:r>
        <w:rPr>
          <w:color w:val="231F20"/>
        </w:rPr>
        <w:t>(Europeаn</w:t>
      </w:r>
      <w:r>
        <w:rPr>
          <w:color w:val="231F20"/>
          <w:spacing w:val="31"/>
        </w:rPr>
        <w:t> </w:t>
      </w:r>
      <w:r>
        <w:rPr>
          <w:color w:val="231F20"/>
        </w:rPr>
        <w:t>Groupings</w:t>
      </w:r>
      <w:r>
        <w:rPr>
          <w:color w:val="231F20"/>
          <w:spacing w:val="31"/>
        </w:rPr>
        <w:t> </w:t>
      </w:r>
      <w:r>
        <w:rPr>
          <w:color w:val="231F20"/>
        </w:rPr>
        <w:t>of</w:t>
      </w:r>
      <w:r>
        <w:rPr>
          <w:color w:val="231F20"/>
          <w:spacing w:val="31"/>
        </w:rPr>
        <w:t> </w:t>
      </w:r>
      <w:r>
        <w:rPr>
          <w:color w:val="231F20"/>
        </w:rPr>
        <w:t>Territoriаl</w:t>
      </w:r>
      <w:r>
        <w:rPr>
          <w:color w:val="231F20"/>
          <w:spacing w:val="31"/>
        </w:rPr>
        <w:t> </w:t>
      </w:r>
      <w:r>
        <w:rPr>
          <w:color w:val="231F20"/>
          <w:spacing w:val="-2"/>
        </w:rPr>
        <w:t>Cooperаtion</w:t>
      </w:r>
    </w:p>
    <w:p>
      <w:pPr>
        <w:pStyle w:val="ListParagraph"/>
        <w:numPr>
          <w:ilvl w:val="0"/>
          <w:numId w:val="31"/>
        </w:numPr>
        <w:tabs>
          <w:tab w:pos="1551" w:val="left" w:leader="none"/>
        </w:tabs>
        <w:spacing w:line="235" w:lineRule="auto" w:before="1" w:after="0"/>
        <w:ind w:left="1417" w:right="1129" w:firstLine="0"/>
        <w:jc w:val="both"/>
        <w:rPr>
          <w:sz w:val="20"/>
        </w:rPr>
      </w:pPr>
      <w:r>
        <w:rPr>
          <w:color w:val="231F20"/>
          <w:sz w:val="20"/>
        </w:rPr>
        <w:t>EGTC) са заједничким законским оквиром, ради лакшег превладавања сло- жених разлика између националних правила и прописа. Предложене измене се тичу следећих аспеката постојеће Уредбе о EGTC-у: једноставније оснивање EGTC-а; ревизија обима активности; отварање EGTC-ова регионима који нису део</w:t>
      </w:r>
      <w:r>
        <w:rPr>
          <w:color w:val="231F20"/>
          <w:spacing w:val="-10"/>
          <w:sz w:val="20"/>
        </w:rPr>
        <w:t> </w:t>
      </w:r>
      <w:r>
        <w:rPr>
          <w:color w:val="231F20"/>
          <w:sz w:val="20"/>
        </w:rPr>
        <w:t>ЕУ;</w:t>
      </w:r>
      <w:r>
        <w:rPr>
          <w:color w:val="231F20"/>
          <w:spacing w:val="-9"/>
          <w:sz w:val="20"/>
        </w:rPr>
        <w:t> </w:t>
      </w:r>
      <w:r>
        <w:rPr>
          <w:color w:val="231F20"/>
          <w:sz w:val="20"/>
        </w:rPr>
        <w:t>јаснија</w:t>
      </w:r>
      <w:r>
        <w:rPr>
          <w:color w:val="231F20"/>
          <w:spacing w:val="-10"/>
          <w:sz w:val="20"/>
        </w:rPr>
        <w:t> </w:t>
      </w:r>
      <w:r>
        <w:rPr>
          <w:color w:val="231F20"/>
          <w:sz w:val="20"/>
        </w:rPr>
        <w:t>оперативна</w:t>
      </w:r>
      <w:r>
        <w:rPr>
          <w:color w:val="231F20"/>
          <w:spacing w:val="-10"/>
          <w:sz w:val="20"/>
        </w:rPr>
        <w:t> </w:t>
      </w:r>
      <w:r>
        <w:rPr>
          <w:color w:val="231F20"/>
          <w:sz w:val="20"/>
        </w:rPr>
        <w:t>правила</w:t>
      </w:r>
      <w:r>
        <w:rPr>
          <w:color w:val="231F20"/>
          <w:spacing w:val="-10"/>
          <w:sz w:val="20"/>
        </w:rPr>
        <w:t> </w:t>
      </w:r>
      <w:r>
        <w:rPr>
          <w:color w:val="231F20"/>
          <w:sz w:val="20"/>
        </w:rPr>
        <w:t>о</w:t>
      </w:r>
      <w:r>
        <w:rPr>
          <w:color w:val="231F20"/>
          <w:spacing w:val="-9"/>
          <w:sz w:val="20"/>
        </w:rPr>
        <w:t> </w:t>
      </w:r>
      <w:r>
        <w:rPr>
          <w:color w:val="231F20"/>
          <w:sz w:val="20"/>
        </w:rPr>
        <w:t>запошљавању,</w:t>
      </w:r>
      <w:r>
        <w:rPr>
          <w:color w:val="231F20"/>
          <w:spacing w:val="-9"/>
          <w:sz w:val="20"/>
        </w:rPr>
        <w:t> </w:t>
      </w:r>
      <w:r>
        <w:rPr>
          <w:color w:val="231F20"/>
          <w:sz w:val="20"/>
        </w:rPr>
        <w:t>потрошњи</w:t>
      </w:r>
      <w:r>
        <w:rPr>
          <w:color w:val="231F20"/>
          <w:spacing w:val="-9"/>
          <w:sz w:val="20"/>
        </w:rPr>
        <w:t> </w:t>
      </w:r>
      <w:r>
        <w:rPr>
          <w:color w:val="231F20"/>
          <w:sz w:val="20"/>
        </w:rPr>
        <w:t>и</w:t>
      </w:r>
      <w:r>
        <w:rPr>
          <w:color w:val="231F20"/>
          <w:spacing w:val="-9"/>
          <w:sz w:val="20"/>
        </w:rPr>
        <w:t> </w:t>
      </w:r>
      <w:r>
        <w:rPr>
          <w:color w:val="231F20"/>
          <w:sz w:val="20"/>
        </w:rPr>
        <w:t>заштити</w:t>
      </w:r>
      <w:r>
        <w:rPr>
          <w:color w:val="231F20"/>
          <w:spacing w:val="-10"/>
          <w:sz w:val="20"/>
        </w:rPr>
        <w:t> </w:t>
      </w:r>
      <w:r>
        <w:rPr>
          <w:color w:val="231F20"/>
          <w:sz w:val="20"/>
        </w:rPr>
        <w:t>пове- рилаца; и практична сарадња у пружању јавних и локалних услуга.</w:t>
      </w:r>
    </w:p>
    <w:p>
      <w:pPr>
        <w:pStyle w:val="BodyText"/>
        <w:spacing w:before="11"/>
        <w:ind w:left="0"/>
        <w:jc w:val="left"/>
      </w:pPr>
    </w:p>
    <w:p>
      <w:pPr>
        <w:pStyle w:val="Heading2"/>
        <w:spacing w:before="1"/>
        <w:ind w:left="1417"/>
      </w:pPr>
      <w:bookmarkStart w:name="_TOC_250029" w:id="33"/>
      <w:r>
        <w:rPr>
          <w:color w:val="00AEEF"/>
        </w:rPr>
        <w:t>Програм</w:t>
      </w:r>
      <w:r>
        <w:rPr>
          <w:color w:val="00AEEF"/>
          <w:spacing w:val="-8"/>
        </w:rPr>
        <w:t> </w:t>
      </w:r>
      <w:r>
        <w:rPr>
          <w:color w:val="00AEEF"/>
        </w:rPr>
        <w:t>узајамног</w:t>
      </w:r>
      <w:r>
        <w:rPr>
          <w:color w:val="00AEEF"/>
          <w:spacing w:val="-8"/>
        </w:rPr>
        <w:t> </w:t>
      </w:r>
      <w:bookmarkEnd w:id="33"/>
      <w:r>
        <w:rPr>
          <w:color w:val="00AEEF"/>
          <w:spacing w:val="-2"/>
        </w:rPr>
        <w:t>учења</w:t>
      </w:r>
    </w:p>
    <w:p>
      <w:pPr>
        <w:pStyle w:val="BodyText"/>
        <w:spacing w:line="235" w:lineRule="auto" w:before="223"/>
        <w:ind w:right="1131"/>
      </w:pPr>
      <w:r>
        <w:rPr>
          <w:color w:val="231F20"/>
        </w:rPr>
        <w:t>Програм узајамног учења (</w:t>
      </w:r>
      <w:r>
        <w:rPr>
          <w:i/>
          <w:color w:val="231F20"/>
        </w:rPr>
        <w:t>Mutual Learning Programme </w:t>
      </w:r>
      <w:r>
        <w:rPr>
          <w:color w:val="231F20"/>
        </w:rPr>
        <w:t>— MLP) покренут је по- четком 2005. године и укључује ранији Програм стручне ревизије (из 1999. </w:t>
      </w:r>
      <w:r>
        <w:rPr>
          <w:color w:val="231F20"/>
          <w:spacing w:val="-2"/>
        </w:rPr>
        <w:t>године).</w:t>
      </w:r>
    </w:p>
    <w:p>
      <w:pPr>
        <w:spacing w:line="235" w:lineRule="auto" w:before="242"/>
        <w:ind w:left="1417" w:right="1129" w:firstLine="0"/>
        <w:jc w:val="both"/>
        <w:rPr>
          <w:sz w:val="20"/>
        </w:rPr>
      </w:pPr>
      <w:r>
        <w:rPr>
          <w:color w:val="231F20"/>
          <w:sz w:val="20"/>
        </w:rPr>
        <w:t>Његов основни циљ је </w:t>
      </w:r>
      <w:r>
        <w:rPr>
          <w:i/>
          <w:color w:val="231F20"/>
          <w:sz w:val="20"/>
        </w:rPr>
        <w:t>подстицање узајамног учења </w:t>
      </w:r>
      <w:r>
        <w:rPr>
          <w:color w:val="231F20"/>
          <w:sz w:val="20"/>
        </w:rPr>
        <w:t>на свим нивоима и уна- пређење преносивости најефикаснијих политика у кључним областима Европ- ске</w:t>
      </w:r>
      <w:r>
        <w:rPr>
          <w:color w:val="231F20"/>
          <w:spacing w:val="-1"/>
          <w:sz w:val="20"/>
        </w:rPr>
        <w:t> </w:t>
      </w:r>
      <w:r>
        <w:rPr>
          <w:color w:val="231F20"/>
          <w:sz w:val="20"/>
        </w:rPr>
        <w:t>стратегије</w:t>
      </w:r>
      <w:r>
        <w:rPr>
          <w:color w:val="231F20"/>
          <w:spacing w:val="-1"/>
          <w:sz w:val="20"/>
        </w:rPr>
        <w:t> </w:t>
      </w:r>
      <w:r>
        <w:rPr>
          <w:color w:val="231F20"/>
          <w:sz w:val="20"/>
        </w:rPr>
        <w:t>запошљавања, која данас чини саставни део стратегије „Европа 2020”. Следећи циљ представља </w:t>
      </w:r>
      <w:r>
        <w:rPr>
          <w:i/>
          <w:color w:val="231F20"/>
          <w:sz w:val="20"/>
        </w:rPr>
        <w:t>подстицање кључних актера да промовишу ширу и ефикаснију дисеминацију </w:t>
      </w:r>
      <w:r>
        <w:rPr>
          <w:color w:val="231F20"/>
          <w:sz w:val="20"/>
        </w:rPr>
        <w:t>о Европској стратегији запошљавања и о ње- ном спровођењу.</w:t>
      </w:r>
    </w:p>
    <w:p>
      <w:pPr>
        <w:spacing w:after="0" w:line="235" w:lineRule="auto"/>
        <w:jc w:val="both"/>
        <w:rPr>
          <w:sz w:val="20"/>
        </w:rPr>
        <w:sectPr>
          <w:pgSz w:w="9360" w:h="13040"/>
          <w:pgMar w:header="0" w:footer="1247" w:top="1320" w:bottom="1440" w:left="0" w:right="0"/>
        </w:sectPr>
      </w:pPr>
    </w:p>
    <w:p>
      <w:pPr>
        <w:pStyle w:val="BodyText"/>
        <w:spacing w:line="235" w:lineRule="auto" w:before="41"/>
        <w:ind w:left="1133" w:right="1413"/>
      </w:pPr>
      <w:r>
        <w:rPr>
          <w:color w:val="231F20"/>
        </w:rPr>
        <w:t>Размена</w:t>
      </w:r>
      <w:r>
        <w:rPr>
          <w:color w:val="231F20"/>
          <w:spacing w:val="-5"/>
        </w:rPr>
        <w:t> </w:t>
      </w:r>
      <w:r>
        <w:rPr>
          <w:color w:val="231F20"/>
        </w:rPr>
        <w:t>добре</w:t>
      </w:r>
      <w:r>
        <w:rPr>
          <w:color w:val="231F20"/>
          <w:spacing w:val="-5"/>
        </w:rPr>
        <w:t> </w:t>
      </w:r>
      <w:r>
        <w:rPr>
          <w:color w:val="231F20"/>
        </w:rPr>
        <w:t>праксе</w:t>
      </w:r>
      <w:r>
        <w:rPr>
          <w:color w:val="231F20"/>
          <w:spacing w:val="-5"/>
        </w:rPr>
        <w:t> </w:t>
      </w:r>
      <w:r>
        <w:rPr>
          <w:color w:val="231F20"/>
        </w:rPr>
        <w:t>и</w:t>
      </w:r>
      <w:r>
        <w:rPr>
          <w:color w:val="231F20"/>
          <w:spacing w:val="-5"/>
        </w:rPr>
        <w:t> </w:t>
      </w:r>
      <w:r>
        <w:rPr>
          <w:color w:val="231F20"/>
        </w:rPr>
        <w:t>искустава</w:t>
      </w:r>
      <w:r>
        <w:rPr>
          <w:color w:val="231F20"/>
          <w:spacing w:val="-5"/>
        </w:rPr>
        <w:t> </w:t>
      </w:r>
      <w:r>
        <w:rPr>
          <w:color w:val="231F20"/>
        </w:rPr>
        <w:t>спада</w:t>
      </w:r>
      <w:r>
        <w:rPr>
          <w:color w:val="231F20"/>
          <w:spacing w:val="-5"/>
        </w:rPr>
        <w:t> </w:t>
      </w:r>
      <w:r>
        <w:rPr>
          <w:color w:val="231F20"/>
        </w:rPr>
        <w:t>у</w:t>
      </w:r>
      <w:r>
        <w:rPr>
          <w:color w:val="231F20"/>
          <w:spacing w:val="-5"/>
        </w:rPr>
        <w:t> </w:t>
      </w:r>
      <w:r>
        <w:rPr>
          <w:color w:val="231F20"/>
        </w:rPr>
        <w:t>основне</w:t>
      </w:r>
      <w:r>
        <w:rPr>
          <w:color w:val="231F20"/>
          <w:spacing w:val="-5"/>
        </w:rPr>
        <w:t> </w:t>
      </w:r>
      <w:r>
        <w:rPr>
          <w:color w:val="231F20"/>
        </w:rPr>
        <w:t>циљеве</w:t>
      </w:r>
      <w:r>
        <w:rPr>
          <w:color w:val="231F20"/>
          <w:spacing w:val="-5"/>
        </w:rPr>
        <w:t> </w:t>
      </w:r>
      <w:r>
        <w:rPr>
          <w:color w:val="231F20"/>
        </w:rPr>
        <w:t>Европске</w:t>
      </w:r>
      <w:r>
        <w:rPr>
          <w:color w:val="231F20"/>
          <w:spacing w:val="-5"/>
        </w:rPr>
        <w:t> </w:t>
      </w:r>
      <w:r>
        <w:rPr>
          <w:color w:val="231F20"/>
        </w:rPr>
        <w:t>стратегије запошљавања</w:t>
      </w:r>
      <w:r>
        <w:rPr>
          <w:color w:val="231F20"/>
          <w:spacing w:val="-8"/>
        </w:rPr>
        <w:t> </w:t>
      </w:r>
      <w:r>
        <w:rPr>
          <w:color w:val="231F20"/>
        </w:rPr>
        <w:t>(EES).</w:t>
      </w:r>
      <w:r>
        <w:rPr>
          <w:color w:val="231F20"/>
          <w:spacing w:val="-8"/>
        </w:rPr>
        <w:t> </w:t>
      </w:r>
      <w:r>
        <w:rPr>
          <w:color w:val="231F20"/>
        </w:rPr>
        <w:t>Програм</w:t>
      </w:r>
      <w:r>
        <w:rPr>
          <w:color w:val="231F20"/>
          <w:spacing w:val="-8"/>
        </w:rPr>
        <w:t> </w:t>
      </w:r>
      <w:r>
        <w:rPr>
          <w:color w:val="231F20"/>
        </w:rPr>
        <w:t>међусобног</w:t>
      </w:r>
      <w:r>
        <w:rPr>
          <w:color w:val="231F20"/>
          <w:spacing w:val="-8"/>
        </w:rPr>
        <w:t> </w:t>
      </w:r>
      <w:r>
        <w:rPr>
          <w:color w:val="231F20"/>
        </w:rPr>
        <w:t>учења</w:t>
      </w:r>
      <w:r>
        <w:rPr>
          <w:color w:val="231F20"/>
          <w:spacing w:val="-8"/>
        </w:rPr>
        <w:t> </w:t>
      </w:r>
      <w:r>
        <w:rPr>
          <w:color w:val="231F20"/>
        </w:rPr>
        <w:t>омогућава</w:t>
      </w:r>
      <w:r>
        <w:rPr>
          <w:color w:val="231F20"/>
          <w:spacing w:val="-8"/>
        </w:rPr>
        <w:t> </w:t>
      </w:r>
      <w:r>
        <w:rPr>
          <w:color w:val="231F20"/>
        </w:rPr>
        <w:t>државама</w:t>
      </w:r>
      <w:r>
        <w:rPr>
          <w:color w:val="231F20"/>
          <w:spacing w:val="-8"/>
        </w:rPr>
        <w:t> </w:t>
      </w:r>
      <w:r>
        <w:rPr>
          <w:color w:val="231F20"/>
        </w:rPr>
        <w:t>чланица- ма да уче на искуствима других и подстиче преношење добре праксе.</w:t>
      </w:r>
    </w:p>
    <w:p>
      <w:pPr>
        <w:pStyle w:val="BodyText"/>
        <w:spacing w:line="235" w:lineRule="auto" w:before="242"/>
        <w:ind w:left="1133" w:right="1412"/>
      </w:pPr>
      <w:r>
        <w:rPr>
          <w:color w:val="231F20"/>
        </w:rPr>
        <w:t>Државе чланице деле стратешке и посебне циљеве, али имају различите приступе,</w:t>
      </w:r>
      <w:r>
        <w:rPr>
          <w:color w:val="231F20"/>
          <w:spacing w:val="23"/>
        </w:rPr>
        <w:t> </w:t>
      </w:r>
      <w:r>
        <w:rPr>
          <w:color w:val="231F20"/>
        </w:rPr>
        <w:t>политике и изборе. Озбиљније разумевање услова за успешно спро- вођење политика, уз проверене резултате, тражи се спровођењем ревизије добре</w:t>
      </w:r>
      <w:r>
        <w:rPr>
          <w:color w:val="231F20"/>
          <w:spacing w:val="-8"/>
        </w:rPr>
        <w:t> </w:t>
      </w:r>
      <w:r>
        <w:rPr>
          <w:color w:val="231F20"/>
        </w:rPr>
        <w:t>праксе</w:t>
      </w:r>
      <w:r>
        <w:rPr>
          <w:color w:val="231F20"/>
          <w:spacing w:val="-8"/>
        </w:rPr>
        <w:t> </w:t>
      </w:r>
      <w:r>
        <w:rPr>
          <w:color w:val="231F20"/>
        </w:rPr>
        <w:t>других</w:t>
      </w:r>
      <w:r>
        <w:rPr>
          <w:color w:val="231F20"/>
          <w:spacing w:val="-8"/>
        </w:rPr>
        <w:t> </w:t>
      </w:r>
      <w:r>
        <w:rPr>
          <w:color w:val="231F20"/>
        </w:rPr>
        <w:t>држава</w:t>
      </w:r>
      <w:r>
        <w:rPr>
          <w:color w:val="231F20"/>
          <w:spacing w:val="-8"/>
        </w:rPr>
        <w:t> </w:t>
      </w:r>
      <w:r>
        <w:rPr>
          <w:color w:val="231F20"/>
        </w:rPr>
        <w:t>чланица,</w:t>
      </w:r>
      <w:r>
        <w:rPr>
          <w:color w:val="231F20"/>
          <w:spacing w:val="-8"/>
        </w:rPr>
        <w:t> </w:t>
      </w:r>
      <w:r>
        <w:rPr>
          <w:color w:val="231F20"/>
        </w:rPr>
        <w:t>засноване</w:t>
      </w:r>
      <w:r>
        <w:rPr>
          <w:color w:val="231F20"/>
          <w:spacing w:val="-8"/>
        </w:rPr>
        <w:t> </w:t>
      </w:r>
      <w:r>
        <w:rPr>
          <w:color w:val="231F20"/>
        </w:rPr>
        <w:t>на</w:t>
      </w:r>
      <w:r>
        <w:rPr>
          <w:color w:val="231F20"/>
          <w:spacing w:val="-8"/>
        </w:rPr>
        <w:t> </w:t>
      </w:r>
      <w:r>
        <w:rPr>
          <w:color w:val="231F20"/>
        </w:rPr>
        <w:t>чињеницама.</w:t>
      </w:r>
      <w:r>
        <w:rPr>
          <w:color w:val="231F20"/>
          <w:spacing w:val="-8"/>
        </w:rPr>
        <w:t> </w:t>
      </w:r>
      <w:r>
        <w:rPr>
          <w:color w:val="231F20"/>
        </w:rPr>
        <w:t>На</w:t>
      </w:r>
      <w:r>
        <w:rPr>
          <w:color w:val="231F20"/>
          <w:spacing w:val="-8"/>
        </w:rPr>
        <w:t> </w:t>
      </w:r>
      <w:r>
        <w:rPr>
          <w:color w:val="231F20"/>
        </w:rPr>
        <w:t>овај</w:t>
      </w:r>
      <w:r>
        <w:rPr>
          <w:color w:val="231F20"/>
          <w:spacing w:val="-8"/>
        </w:rPr>
        <w:t> </w:t>
      </w:r>
      <w:r>
        <w:rPr>
          <w:color w:val="231F20"/>
        </w:rPr>
        <w:t>начин могуће је проценити да ли се и на који начин добра пракса може применити у другим државама чланицама.</w:t>
      </w:r>
    </w:p>
    <w:p>
      <w:pPr>
        <w:pStyle w:val="BodyText"/>
        <w:ind w:left="0"/>
        <w:jc w:val="left"/>
      </w:pPr>
    </w:p>
    <w:p>
      <w:pPr>
        <w:pStyle w:val="BodyText"/>
        <w:spacing w:line="235" w:lineRule="auto" w:before="1"/>
        <w:ind w:left="1133" w:right="1413"/>
      </w:pPr>
      <w:r>
        <w:rPr>
          <w:color w:val="231F20"/>
        </w:rPr>
        <w:t>Програм</w:t>
      </w:r>
      <w:r>
        <w:rPr>
          <w:color w:val="231F20"/>
          <w:spacing w:val="-2"/>
        </w:rPr>
        <w:t> </w:t>
      </w:r>
      <w:r>
        <w:rPr>
          <w:color w:val="231F20"/>
        </w:rPr>
        <w:t>међусобног</w:t>
      </w:r>
      <w:r>
        <w:rPr>
          <w:color w:val="231F20"/>
          <w:spacing w:val="-2"/>
        </w:rPr>
        <w:t> </w:t>
      </w:r>
      <w:r>
        <w:rPr>
          <w:color w:val="231F20"/>
        </w:rPr>
        <w:t>учења</w:t>
      </w:r>
      <w:r>
        <w:rPr>
          <w:color w:val="231F20"/>
          <w:spacing w:val="-2"/>
        </w:rPr>
        <w:t> </w:t>
      </w:r>
      <w:r>
        <w:rPr>
          <w:color w:val="231F20"/>
        </w:rPr>
        <w:t>оријентисан</w:t>
      </w:r>
      <w:r>
        <w:rPr>
          <w:color w:val="231F20"/>
          <w:spacing w:val="-2"/>
        </w:rPr>
        <w:t> </w:t>
      </w:r>
      <w:r>
        <w:rPr>
          <w:color w:val="231F20"/>
        </w:rPr>
        <w:t>је</w:t>
      </w:r>
      <w:r>
        <w:rPr>
          <w:color w:val="231F20"/>
          <w:spacing w:val="-2"/>
        </w:rPr>
        <w:t> </w:t>
      </w:r>
      <w:r>
        <w:rPr>
          <w:color w:val="231F20"/>
        </w:rPr>
        <w:t>на</w:t>
      </w:r>
      <w:r>
        <w:rPr>
          <w:color w:val="231F20"/>
          <w:spacing w:val="-2"/>
        </w:rPr>
        <w:t> </w:t>
      </w:r>
      <w:r>
        <w:rPr>
          <w:color w:val="231F20"/>
        </w:rPr>
        <w:t>релевантне</w:t>
      </w:r>
      <w:r>
        <w:rPr>
          <w:color w:val="231F20"/>
          <w:spacing w:val="-2"/>
        </w:rPr>
        <w:t> </w:t>
      </w:r>
      <w:r>
        <w:rPr>
          <w:color w:val="231F20"/>
        </w:rPr>
        <w:t>теме</w:t>
      </w:r>
      <w:r>
        <w:rPr>
          <w:color w:val="231F20"/>
          <w:spacing w:val="-2"/>
        </w:rPr>
        <w:t> </w:t>
      </w:r>
      <w:r>
        <w:rPr>
          <w:color w:val="231F20"/>
        </w:rPr>
        <w:t>у</w:t>
      </w:r>
      <w:r>
        <w:rPr>
          <w:color w:val="231F20"/>
          <w:spacing w:val="-2"/>
        </w:rPr>
        <w:t> </w:t>
      </w:r>
      <w:r>
        <w:rPr>
          <w:color w:val="231F20"/>
        </w:rPr>
        <w:t>оквиру</w:t>
      </w:r>
      <w:r>
        <w:rPr>
          <w:color w:val="231F20"/>
          <w:spacing w:val="-2"/>
        </w:rPr>
        <w:t> </w:t>
      </w:r>
      <w:r>
        <w:rPr>
          <w:color w:val="231F20"/>
        </w:rPr>
        <w:t>Европ- ског</w:t>
      </w:r>
      <w:r>
        <w:rPr>
          <w:color w:val="231F20"/>
          <w:spacing w:val="-11"/>
        </w:rPr>
        <w:t> </w:t>
      </w:r>
      <w:r>
        <w:rPr>
          <w:color w:val="231F20"/>
        </w:rPr>
        <w:t>семестра</w:t>
      </w:r>
      <w:r>
        <w:rPr>
          <w:color w:val="231F20"/>
          <w:spacing w:val="-11"/>
        </w:rPr>
        <w:t> </w:t>
      </w:r>
      <w:r>
        <w:rPr>
          <w:color w:val="231F20"/>
        </w:rPr>
        <w:t>које</w:t>
      </w:r>
      <w:r>
        <w:rPr>
          <w:color w:val="231F20"/>
          <w:spacing w:val="-11"/>
        </w:rPr>
        <w:t> </w:t>
      </w:r>
      <w:r>
        <w:rPr>
          <w:color w:val="231F20"/>
        </w:rPr>
        <w:t>се</w:t>
      </w:r>
      <w:r>
        <w:rPr>
          <w:color w:val="231F20"/>
          <w:spacing w:val="-11"/>
        </w:rPr>
        <w:t> </w:t>
      </w:r>
      <w:r>
        <w:rPr>
          <w:color w:val="231F20"/>
        </w:rPr>
        <w:t>односе</w:t>
      </w:r>
      <w:r>
        <w:rPr>
          <w:color w:val="231F20"/>
          <w:spacing w:val="-11"/>
        </w:rPr>
        <w:t> </w:t>
      </w:r>
      <w:r>
        <w:rPr>
          <w:color w:val="231F20"/>
        </w:rPr>
        <w:t>на</w:t>
      </w:r>
      <w:r>
        <w:rPr>
          <w:color w:val="231F20"/>
          <w:spacing w:val="-11"/>
        </w:rPr>
        <w:t> </w:t>
      </w:r>
      <w:r>
        <w:rPr>
          <w:color w:val="231F20"/>
        </w:rPr>
        <w:t>тржиште</w:t>
      </w:r>
      <w:r>
        <w:rPr>
          <w:color w:val="231F20"/>
          <w:spacing w:val="-11"/>
        </w:rPr>
        <w:t> </w:t>
      </w:r>
      <w:r>
        <w:rPr>
          <w:color w:val="231F20"/>
        </w:rPr>
        <w:t>рада,</w:t>
      </w:r>
      <w:r>
        <w:rPr>
          <w:color w:val="231F20"/>
          <w:spacing w:val="-11"/>
        </w:rPr>
        <w:t> </w:t>
      </w:r>
      <w:r>
        <w:rPr>
          <w:color w:val="231F20"/>
        </w:rPr>
        <w:t>а</w:t>
      </w:r>
      <w:r>
        <w:rPr>
          <w:color w:val="231F20"/>
          <w:spacing w:val="-11"/>
        </w:rPr>
        <w:t> </w:t>
      </w:r>
      <w:r>
        <w:rPr>
          <w:color w:val="231F20"/>
        </w:rPr>
        <w:t>које</w:t>
      </w:r>
      <w:r>
        <w:rPr>
          <w:color w:val="231F20"/>
          <w:spacing w:val="-11"/>
        </w:rPr>
        <w:t> </w:t>
      </w:r>
      <w:r>
        <w:rPr>
          <w:color w:val="231F20"/>
        </w:rPr>
        <w:t>се</w:t>
      </w:r>
      <w:r>
        <w:rPr>
          <w:color w:val="231F20"/>
          <w:spacing w:val="-11"/>
        </w:rPr>
        <w:t> </w:t>
      </w:r>
      <w:r>
        <w:rPr>
          <w:color w:val="231F20"/>
        </w:rPr>
        <w:t>обрађују</w:t>
      </w:r>
      <w:r>
        <w:rPr>
          <w:color w:val="231F20"/>
          <w:spacing w:val="-11"/>
        </w:rPr>
        <w:t> </w:t>
      </w:r>
      <w:r>
        <w:rPr>
          <w:color w:val="231F20"/>
        </w:rPr>
        <w:t>кроз</w:t>
      </w:r>
      <w:r>
        <w:rPr>
          <w:color w:val="231F20"/>
          <w:spacing w:val="-11"/>
        </w:rPr>
        <w:t> </w:t>
      </w:r>
      <w:r>
        <w:rPr>
          <w:color w:val="231F20"/>
        </w:rPr>
        <w:t>различите активности, као што су:</w:t>
      </w:r>
    </w:p>
    <w:p>
      <w:pPr>
        <w:pStyle w:val="BodyText"/>
        <w:spacing w:before="54"/>
        <w:ind w:left="0"/>
        <w:jc w:val="left"/>
      </w:pPr>
    </w:p>
    <w:p>
      <w:pPr>
        <w:pStyle w:val="ListParagraph"/>
        <w:numPr>
          <w:ilvl w:val="0"/>
          <w:numId w:val="32"/>
        </w:numPr>
        <w:tabs>
          <w:tab w:pos="1853" w:val="left" w:leader="none"/>
        </w:tabs>
        <w:spacing w:line="235" w:lineRule="auto" w:before="0" w:after="0"/>
        <w:ind w:left="1853" w:right="1413" w:hanging="360"/>
        <w:jc w:val="both"/>
        <w:rPr>
          <w:sz w:val="20"/>
        </w:rPr>
      </w:pPr>
      <w:r>
        <w:rPr>
          <w:i/>
          <w:color w:val="231F20"/>
          <w:sz w:val="20"/>
        </w:rPr>
        <w:t>Тематски догађаји (Thematic Events) </w:t>
      </w:r>
      <w:r>
        <w:rPr>
          <w:color w:val="231F20"/>
          <w:sz w:val="20"/>
        </w:rPr>
        <w:t>– семинари на тему конкретне политике, који се одржавају на почетку године, а на којима учествују </w:t>
      </w:r>
      <w:r>
        <w:rPr>
          <w:color w:val="231F20"/>
          <w:spacing w:val="-2"/>
          <w:sz w:val="20"/>
        </w:rPr>
        <w:t>стручњаци,</w:t>
      </w:r>
      <w:r>
        <w:rPr>
          <w:color w:val="231F20"/>
          <w:spacing w:val="-4"/>
          <w:sz w:val="20"/>
        </w:rPr>
        <w:t> </w:t>
      </w:r>
      <w:r>
        <w:rPr>
          <w:color w:val="231F20"/>
          <w:spacing w:val="-2"/>
          <w:sz w:val="20"/>
        </w:rPr>
        <w:t>креатори</w:t>
      </w:r>
      <w:r>
        <w:rPr>
          <w:color w:val="231F20"/>
          <w:spacing w:val="-3"/>
          <w:sz w:val="20"/>
        </w:rPr>
        <w:t> </w:t>
      </w:r>
      <w:r>
        <w:rPr>
          <w:color w:val="231F20"/>
          <w:spacing w:val="-2"/>
          <w:sz w:val="20"/>
        </w:rPr>
        <w:t>политика,</w:t>
      </w:r>
      <w:r>
        <w:rPr>
          <w:color w:val="231F20"/>
          <w:spacing w:val="-4"/>
          <w:sz w:val="20"/>
        </w:rPr>
        <w:t> </w:t>
      </w:r>
      <w:r>
        <w:rPr>
          <w:color w:val="231F20"/>
          <w:spacing w:val="-2"/>
          <w:sz w:val="20"/>
        </w:rPr>
        <w:t>социјални</w:t>
      </w:r>
      <w:r>
        <w:rPr>
          <w:color w:val="231F20"/>
          <w:spacing w:val="-4"/>
          <w:sz w:val="20"/>
        </w:rPr>
        <w:t> </w:t>
      </w:r>
      <w:r>
        <w:rPr>
          <w:color w:val="231F20"/>
          <w:spacing w:val="-2"/>
          <w:sz w:val="20"/>
        </w:rPr>
        <w:t>партнери</w:t>
      </w:r>
      <w:r>
        <w:rPr>
          <w:color w:val="231F20"/>
          <w:spacing w:val="-4"/>
          <w:sz w:val="20"/>
        </w:rPr>
        <w:t> </w:t>
      </w:r>
      <w:r>
        <w:rPr>
          <w:color w:val="231F20"/>
          <w:spacing w:val="-2"/>
          <w:sz w:val="20"/>
        </w:rPr>
        <w:t>и</w:t>
      </w:r>
      <w:r>
        <w:rPr>
          <w:color w:val="231F20"/>
          <w:spacing w:val="-4"/>
          <w:sz w:val="20"/>
        </w:rPr>
        <w:t> </w:t>
      </w:r>
      <w:r>
        <w:rPr>
          <w:color w:val="231F20"/>
          <w:spacing w:val="-2"/>
          <w:sz w:val="20"/>
        </w:rPr>
        <w:t>друге</w:t>
      </w:r>
      <w:r>
        <w:rPr>
          <w:color w:val="231F20"/>
          <w:spacing w:val="-4"/>
          <w:sz w:val="20"/>
        </w:rPr>
        <w:t> </w:t>
      </w:r>
      <w:r>
        <w:rPr>
          <w:color w:val="231F20"/>
          <w:spacing w:val="-2"/>
          <w:sz w:val="20"/>
        </w:rPr>
        <w:t>заинтересо- </w:t>
      </w:r>
      <w:r>
        <w:rPr>
          <w:color w:val="231F20"/>
          <w:sz w:val="20"/>
        </w:rPr>
        <w:t>ване стране из целе Европе.</w:t>
      </w:r>
    </w:p>
    <w:p>
      <w:pPr>
        <w:pStyle w:val="ListParagraph"/>
        <w:numPr>
          <w:ilvl w:val="0"/>
          <w:numId w:val="32"/>
        </w:numPr>
        <w:tabs>
          <w:tab w:pos="1853" w:val="left" w:leader="none"/>
        </w:tabs>
        <w:spacing w:line="235" w:lineRule="auto" w:before="117" w:after="0"/>
        <w:ind w:left="1853" w:right="1412" w:hanging="360"/>
        <w:jc w:val="both"/>
        <w:rPr>
          <w:sz w:val="20"/>
        </w:rPr>
      </w:pPr>
      <w:r>
        <w:rPr>
          <w:i/>
          <w:color w:val="231F20"/>
          <w:sz w:val="20"/>
        </w:rPr>
        <w:t>Стручне</w:t>
      </w:r>
      <w:r>
        <w:rPr>
          <w:i/>
          <w:color w:val="231F20"/>
          <w:spacing w:val="-5"/>
          <w:sz w:val="20"/>
        </w:rPr>
        <w:t> </w:t>
      </w:r>
      <w:r>
        <w:rPr>
          <w:i/>
          <w:color w:val="231F20"/>
          <w:sz w:val="20"/>
        </w:rPr>
        <w:t>ревизије</w:t>
      </w:r>
      <w:r>
        <w:rPr>
          <w:i/>
          <w:color w:val="231F20"/>
          <w:spacing w:val="-5"/>
          <w:sz w:val="20"/>
        </w:rPr>
        <w:t> </w:t>
      </w:r>
      <w:r>
        <w:rPr>
          <w:i/>
          <w:color w:val="231F20"/>
          <w:sz w:val="20"/>
        </w:rPr>
        <w:t>(Peer</w:t>
      </w:r>
      <w:r>
        <w:rPr>
          <w:i/>
          <w:color w:val="231F20"/>
          <w:spacing w:val="-5"/>
          <w:sz w:val="20"/>
        </w:rPr>
        <w:t> </w:t>
      </w:r>
      <w:r>
        <w:rPr>
          <w:i/>
          <w:color w:val="231F20"/>
          <w:sz w:val="20"/>
        </w:rPr>
        <w:t>Reviews)</w:t>
      </w:r>
      <w:r>
        <w:rPr>
          <w:i/>
          <w:color w:val="231F20"/>
          <w:spacing w:val="-5"/>
          <w:sz w:val="20"/>
        </w:rPr>
        <w:t> </w:t>
      </w:r>
      <w:r>
        <w:rPr>
          <w:color w:val="231F20"/>
          <w:sz w:val="20"/>
        </w:rPr>
        <w:t>–</w:t>
      </w:r>
      <w:r>
        <w:rPr>
          <w:color w:val="231F20"/>
          <w:spacing w:val="-5"/>
          <w:sz w:val="20"/>
        </w:rPr>
        <w:t> </w:t>
      </w:r>
      <w:r>
        <w:rPr>
          <w:color w:val="231F20"/>
          <w:sz w:val="20"/>
        </w:rPr>
        <w:t>догађаји</w:t>
      </w:r>
      <w:r>
        <w:rPr>
          <w:color w:val="231F20"/>
          <w:spacing w:val="-5"/>
          <w:sz w:val="20"/>
        </w:rPr>
        <w:t> </w:t>
      </w:r>
      <w:r>
        <w:rPr>
          <w:color w:val="231F20"/>
          <w:sz w:val="20"/>
        </w:rPr>
        <w:t>организовани</w:t>
      </w:r>
      <w:r>
        <w:rPr>
          <w:color w:val="231F20"/>
          <w:spacing w:val="-5"/>
          <w:sz w:val="20"/>
        </w:rPr>
        <w:t> </w:t>
      </w:r>
      <w:r>
        <w:rPr>
          <w:color w:val="231F20"/>
          <w:sz w:val="20"/>
        </w:rPr>
        <w:t>током</w:t>
      </w:r>
      <w:r>
        <w:rPr>
          <w:color w:val="231F20"/>
          <w:spacing w:val="-5"/>
          <w:sz w:val="20"/>
        </w:rPr>
        <w:t> </w:t>
      </w:r>
      <w:r>
        <w:rPr>
          <w:color w:val="231F20"/>
          <w:sz w:val="20"/>
        </w:rPr>
        <w:t>читаве године</w:t>
      </w:r>
      <w:r>
        <w:rPr>
          <w:color w:val="231F20"/>
          <w:spacing w:val="-2"/>
          <w:sz w:val="20"/>
        </w:rPr>
        <w:t> </w:t>
      </w:r>
      <w:r>
        <w:rPr>
          <w:color w:val="231F20"/>
          <w:sz w:val="20"/>
        </w:rPr>
        <w:t>који</w:t>
      </w:r>
      <w:r>
        <w:rPr>
          <w:color w:val="231F20"/>
          <w:spacing w:val="-2"/>
          <w:sz w:val="20"/>
        </w:rPr>
        <w:t> </w:t>
      </w:r>
      <w:r>
        <w:rPr>
          <w:color w:val="231F20"/>
          <w:sz w:val="20"/>
        </w:rPr>
        <w:t>окупљају</w:t>
      </w:r>
      <w:r>
        <w:rPr>
          <w:color w:val="231F20"/>
          <w:spacing w:val="-2"/>
          <w:sz w:val="20"/>
        </w:rPr>
        <w:t> </w:t>
      </w:r>
      <w:r>
        <w:rPr>
          <w:color w:val="231F20"/>
          <w:sz w:val="20"/>
        </w:rPr>
        <w:t>представнике</w:t>
      </w:r>
      <w:r>
        <w:rPr>
          <w:color w:val="231F20"/>
          <w:spacing w:val="-2"/>
          <w:sz w:val="20"/>
        </w:rPr>
        <w:t> </w:t>
      </w:r>
      <w:r>
        <w:rPr>
          <w:color w:val="231F20"/>
          <w:sz w:val="20"/>
        </w:rPr>
        <w:t>влада,</w:t>
      </w:r>
      <w:r>
        <w:rPr>
          <w:color w:val="231F20"/>
          <w:spacing w:val="-2"/>
          <w:sz w:val="20"/>
        </w:rPr>
        <w:t> </w:t>
      </w:r>
      <w:r>
        <w:rPr>
          <w:color w:val="231F20"/>
          <w:sz w:val="20"/>
        </w:rPr>
        <w:t>којима</w:t>
      </w:r>
      <w:r>
        <w:rPr>
          <w:color w:val="231F20"/>
          <w:spacing w:val="-2"/>
          <w:sz w:val="20"/>
        </w:rPr>
        <w:t> </w:t>
      </w:r>
      <w:r>
        <w:rPr>
          <w:color w:val="231F20"/>
          <w:sz w:val="20"/>
        </w:rPr>
        <w:t>у</w:t>
      </w:r>
      <w:r>
        <w:rPr>
          <w:color w:val="231F20"/>
          <w:spacing w:val="-2"/>
          <w:sz w:val="20"/>
        </w:rPr>
        <w:t> </w:t>
      </w:r>
      <w:r>
        <w:rPr>
          <w:color w:val="231F20"/>
          <w:sz w:val="20"/>
        </w:rPr>
        <w:t>раду</w:t>
      </w:r>
      <w:r>
        <w:rPr>
          <w:color w:val="231F20"/>
          <w:spacing w:val="-2"/>
          <w:sz w:val="20"/>
        </w:rPr>
        <w:t> </w:t>
      </w:r>
      <w:r>
        <w:rPr>
          <w:color w:val="231F20"/>
          <w:sz w:val="20"/>
        </w:rPr>
        <w:t>подршку</w:t>
      </w:r>
      <w:r>
        <w:rPr>
          <w:color w:val="231F20"/>
          <w:spacing w:val="-2"/>
          <w:sz w:val="20"/>
        </w:rPr>
        <w:t> </w:t>
      </w:r>
      <w:r>
        <w:rPr>
          <w:color w:val="231F20"/>
          <w:sz w:val="20"/>
        </w:rPr>
        <w:t>пру- жају независни стручњаци.</w:t>
      </w:r>
    </w:p>
    <w:p>
      <w:pPr>
        <w:pStyle w:val="ListParagraph"/>
        <w:numPr>
          <w:ilvl w:val="0"/>
          <w:numId w:val="32"/>
        </w:numPr>
        <w:tabs>
          <w:tab w:pos="1853" w:val="left" w:leader="none"/>
        </w:tabs>
        <w:spacing w:line="235" w:lineRule="auto" w:before="115" w:after="0"/>
        <w:ind w:left="1853" w:right="1413" w:hanging="360"/>
        <w:jc w:val="both"/>
        <w:rPr>
          <w:sz w:val="20"/>
        </w:rPr>
      </w:pPr>
      <w:r>
        <w:rPr>
          <w:i/>
          <w:color w:val="231F20"/>
          <w:sz w:val="20"/>
        </w:rPr>
        <w:t>Размена</w:t>
      </w:r>
      <w:r>
        <w:rPr>
          <w:i/>
          <w:color w:val="231F20"/>
          <w:spacing w:val="-12"/>
          <w:sz w:val="20"/>
        </w:rPr>
        <w:t> </w:t>
      </w:r>
      <w:r>
        <w:rPr>
          <w:i/>
          <w:color w:val="231F20"/>
          <w:sz w:val="20"/>
        </w:rPr>
        <w:t>знања</w:t>
      </w:r>
      <w:r>
        <w:rPr>
          <w:i/>
          <w:color w:val="231F20"/>
          <w:spacing w:val="-11"/>
          <w:sz w:val="20"/>
        </w:rPr>
        <w:t> </w:t>
      </w:r>
      <w:r>
        <w:rPr>
          <w:i/>
          <w:color w:val="231F20"/>
          <w:sz w:val="20"/>
        </w:rPr>
        <w:t>(Learning</w:t>
      </w:r>
      <w:r>
        <w:rPr>
          <w:i/>
          <w:color w:val="231F20"/>
          <w:spacing w:val="-11"/>
          <w:sz w:val="20"/>
        </w:rPr>
        <w:t> </w:t>
      </w:r>
      <w:r>
        <w:rPr>
          <w:i/>
          <w:color w:val="231F20"/>
          <w:sz w:val="20"/>
        </w:rPr>
        <w:t>Exchanges)</w:t>
      </w:r>
      <w:r>
        <w:rPr>
          <w:i/>
          <w:color w:val="231F20"/>
          <w:spacing w:val="-12"/>
          <w:sz w:val="20"/>
        </w:rPr>
        <w:t> </w:t>
      </w:r>
      <w:r>
        <w:rPr>
          <w:color w:val="231F20"/>
          <w:sz w:val="20"/>
        </w:rPr>
        <w:t>–</w:t>
      </w:r>
      <w:r>
        <w:rPr>
          <w:color w:val="231F20"/>
          <w:spacing w:val="-11"/>
          <w:sz w:val="20"/>
        </w:rPr>
        <w:t> </w:t>
      </w:r>
      <w:r>
        <w:rPr>
          <w:color w:val="231F20"/>
          <w:sz w:val="20"/>
        </w:rPr>
        <w:t>скупови</w:t>
      </w:r>
      <w:r>
        <w:rPr>
          <w:color w:val="231F20"/>
          <w:spacing w:val="-11"/>
          <w:sz w:val="20"/>
        </w:rPr>
        <w:t> </w:t>
      </w:r>
      <w:r>
        <w:rPr>
          <w:color w:val="231F20"/>
          <w:sz w:val="20"/>
        </w:rPr>
        <w:t>намењени</w:t>
      </w:r>
      <w:r>
        <w:rPr>
          <w:color w:val="231F20"/>
          <w:spacing w:val="-12"/>
          <w:sz w:val="20"/>
        </w:rPr>
        <w:t> </w:t>
      </w:r>
      <w:r>
        <w:rPr>
          <w:color w:val="231F20"/>
          <w:sz w:val="20"/>
        </w:rPr>
        <w:t>мањим</w:t>
      </w:r>
      <w:r>
        <w:rPr>
          <w:color w:val="231F20"/>
          <w:spacing w:val="-11"/>
          <w:sz w:val="20"/>
        </w:rPr>
        <w:t> </w:t>
      </w:r>
      <w:r>
        <w:rPr>
          <w:color w:val="231F20"/>
          <w:sz w:val="20"/>
        </w:rPr>
        <w:t>група- ма</w:t>
      </w:r>
      <w:r>
        <w:rPr>
          <w:color w:val="231F20"/>
          <w:spacing w:val="-12"/>
          <w:sz w:val="20"/>
        </w:rPr>
        <w:t> </w:t>
      </w:r>
      <w:r>
        <w:rPr>
          <w:color w:val="231F20"/>
          <w:sz w:val="20"/>
        </w:rPr>
        <w:t>националних</w:t>
      </w:r>
      <w:r>
        <w:rPr>
          <w:color w:val="231F20"/>
          <w:spacing w:val="-11"/>
          <w:sz w:val="20"/>
        </w:rPr>
        <w:t> </w:t>
      </w:r>
      <w:r>
        <w:rPr>
          <w:color w:val="231F20"/>
          <w:sz w:val="20"/>
        </w:rPr>
        <w:t>представника</w:t>
      </w:r>
      <w:r>
        <w:rPr>
          <w:color w:val="231F20"/>
          <w:spacing w:val="-11"/>
          <w:sz w:val="20"/>
        </w:rPr>
        <w:t> </w:t>
      </w:r>
      <w:r>
        <w:rPr>
          <w:color w:val="231F20"/>
          <w:sz w:val="20"/>
        </w:rPr>
        <w:t>који</w:t>
      </w:r>
      <w:r>
        <w:rPr>
          <w:color w:val="231F20"/>
          <w:spacing w:val="-12"/>
          <w:sz w:val="20"/>
        </w:rPr>
        <w:t> </w:t>
      </w:r>
      <w:r>
        <w:rPr>
          <w:color w:val="231F20"/>
          <w:sz w:val="20"/>
        </w:rPr>
        <w:t>том</w:t>
      </w:r>
      <w:r>
        <w:rPr>
          <w:color w:val="231F20"/>
          <w:spacing w:val="-11"/>
          <w:sz w:val="20"/>
        </w:rPr>
        <w:t> </w:t>
      </w:r>
      <w:r>
        <w:rPr>
          <w:color w:val="231F20"/>
          <w:sz w:val="20"/>
        </w:rPr>
        <w:t>приликом</w:t>
      </w:r>
      <w:r>
        <w:rPr>
          <w:color w:val="231F20"/>
          <w:spacing w:val="-11"/>
          <w:sz w:val="20"/>
        </w:rPr>
        <w:t> </w:t>
      </w:r>
      <w:r>
        <w:rPr>
          <w:color w:val="231F20"/>
          <w:sz w:val="20"/>
        </w:rPr>
        <w:t>размењују</w:t>
      </w:r>
      <w:r>
        <w:rPr>
          <w:color w:val="231F20"/>
          <w:spacing w:val="-12"/>
          <w:sz w:val="20"/>
        </w:rPr>
        <w:t> </w:t>
      </w:r>
      <w:r>
        <w:rPr>
          <w:color w:val="231F20"/>
          <w:sz w:val="20"/>
        </w:rPr>
        <w:t>искуства</w:t>
      </w:r>
      <w:r>
        <w:rPr>
          <w:color w:val="231F20"/>
          <w:spacing w:val="-11"/>
          <w:sz w:val="20"/>
        </w:rPr>
        <w:t> </w:t>
      </w:r>
      <w:r>
        <w:rPr>
          <w:color w:val="231F20"/>
          <w:sz w:val="20"/>
        </w:rPr>
        <w:t>у вези са конкретним питањем.</w:t>
      </w:r>
    </w:p>
    <w:p>
      <w:pPr>
        <w:pStyle w:val="ListParagraph"/>
        <w:numPr>
          <w:ilvl w:val="0"/>
          <w:numId w:val="32"/>
        </w:numPr>
        <w:tabs>
          <w:tab w:pos="1853" w:val="left" w:leader="none"/>
        </w:tabs>
        <w:spacing w:line="235" w:lineRule="auto" w:before="116" w:after="0"/>
        <w:ind w:left="1853" w:right="1413" w:hanging="360"/>
        <w:jc w:val="both"/>
        <w:rPr>
          <w:sz w:val="20"/>
        </w:rPr>
      </w:pPr>
      <w:r>
        <w:rPr>
          <w:i/>
          <w:color w:val="231F20"/>
          <w:sz w:val="20"/>
        </w:rPr>
        <w:t>Информативни семинари (Dissemination seminars) </w:t>
      </w:r>
      <w:r>
        <w:rPr>
          <w:color w:val="231F20"/>
          <w:sz w:val="20"/>
        </w:rPr>
        <w:t>– који се одржавају на</w:t>
      </w:r>
      <w:r>
        <w:rPr>
          <w:color w:val="231F20"/>
          <w:spacing w:val="-10"/>
          <w:sz w:val="20"/>
        </w:rPr>
        <w:t> </w:t>
      </w:r>
      <w:r>
        <w:rPr>
          <w:color w:val="231F20"/>
          <w:sz w:val="20"/>
        </w:rPr>
        <w:t>крају</w:t>
      </w:r>
      <w:r>
        <w:rPr>
          <w:color w:val="231F20"/>
          <w:spacing w:val="-10"/>
          <w:sz w:val="20"/>
        </w:rPr>
        <w:t> </w:t>
      </w:r>
      <w:r>
        <w:rPr>
          <w:color w:val="231F20"/>
          <w:sz w:val="20"/>
        </w:rPr>
        <w:t>сваке</w:t>
      </w:r>
      <w:r>
        <w:rPr>
          <w:color w:val="231F20"/>
          <w:spacing w:val="-9"/>
          <w:sz w:val="20"/>
        </w:rPr>
        <w:t> </w:t>
      </w:r>
      <w:r>
        <w:rPr>
          <w:color w:val="231F20"/>
          <w:sz w:val="20"/>
        </w:rPr>
        <w:t>године</w:t>
      </w:r>
      <w:r>
        <w:rPr>
          <w:color w:val="231F20"/>
          <w:spacing w:val="-9"/>
          <w:sz w:val="20"/>
        </w:rPr>
        <w:t> </w:t>
      </w:r>
      <w:r>
        <w:rPr>
          <w:color w:val="231F20"/>
          <w:sz w:val="20"/>
        </w:rPr>
        <w:t>како</w:t>
      </w:r>
      <w:r>
        <w:rPr>
          <w:color w:val="231F20"/>
          <w:spacing w:val="-10"/>
          <w:sz w:val="20"/>
        </w:rPr>
        <w:t> </w:t>
      </w:r>
      <w:r>
        <w:rPr>
          <w:color w:val="231F20"/>
          <w:sz w:val="20"/>
        </w:rPr>
        <w:t>би</w:t>
      </w:r>
      <w:r>
        <w:rPr>
          <w:color w:val="231F20"/>
          <w:spacing w:val="-10"/>
          <w:sz w:val="20"/>
        </w:rPr>
        <w:t> </w:t>
      </w:r>
      <w:r>
        <w:rPr>
          <w:color w:val="231F20"/>
          <w:sz w:val="20"/>
        </w:rPr>
        <w:t>се</w:t>
      </w:r>
      <w:r>
        <w:rPr>
          <w:color w:val="231F20"/>
          <w:spacing w:val="-10"/>
          <w:sz w:val="20"/>
        </w:rPr>
        <w:t> </w:t>
      </w:r>
      <w:r>
        <w:rPr>
          <w:color w:val="231F20"/>
          <w:sz w:val="20"/>
        </w:rPr>
        <w:t>саопштили</w:t>
      </w:r>
      <w:r>
        <w:rPr>
          <w:color w:val="231F20"/>
          <w:spacing w:val="-10"/>
          <w:sz w:val="20"/>
        </w:rPr>
        <w:t> </w:t>
      </w:r>
      <w:r>
        <w:rPr>
          <w:color w:val="231F20"/>
          <w:sz w:val="20"/>
        </w:rPr>
        <w:t>резултати</w:t>
      </w:r>
      <w:r>
        <w:rPr>
          <w:color w:val="231F20"/>
          <w:spacing w:val="-10"/>
          <w:sz w:val="20"/>
        </w:rPr>
        <w:t> </w:t>
      </w:r>
      <w:r>
        <w:rPr>
          <w:color w:val="231F20"/>
          <w:sz w:val="20"/>
        </w:rPr>
        <w:t>Програма</w:t>
      </w:r>
      <w:r>
        <w:rPr>
          <w:color w:val="231F20"/>
          <w:spacing w:val="-10"/>
          <w:sz w:val="20"/>
        </w:rPr>
        <w:t> </w:t>
      </w:r>
      <w:r>
        <w:rPr>
          <w:color w:val="231F20"/>
          <w:sz w:val="20"/>
        </w:rPr>
        <w:t>и</w:t>
      </w:r>
      <w:r>
        <w:rPr>
          <w:color w:val="231F20"/>
          <w:spacing w:val="-10"/>
          <w:sz w:val="20"/>
        </w:rPr>
        <w:t> </w:t>
      </w:r>
      <w:r>
        <w:rPr>
          <w:color w:val="231F20"/>
          <w:sz w:val="20"/>
        </w:rPr>
        <w:t>уоче- ни примери добре праксе.</w:t>
      </w:r>
    </w:p>
    <w:p>
      <w:pPr>
        <w:pStyle w:val="ListParagraph"/>
        <w:numPr>
          <w:ilvl w:val="0"/>
          <w:numId w:val="32"/>
        </w:numPr>
        <w:tabs>
          <w:tab w:pos="1853" w:val="left" w:leader="none"/>
        </w:tabs>
        <w:spacing w:line="235" w:lineRule="auto" w:before="116" w:after="0"/>
        <w:ind w:left="1853" w:right="1414" w:hanging="360"/>
        <w:jc w:val="both"/>
        <w:rPr>
          <w:sz w:val="20"/>
        </w:rPr>
      </w:pPr>
      <w:r>
        <w:rPr>
          <w:i/>
          <w:color w:val="231F20"/>
          <w:sz w:val="20"/>
        </w:rPr>
        <w:t>База</w:t>
      </w:r>
      <w:r>
        <w:rPr>
          <w:i/>
          <w:color w:val="231F20"/>
          <w:spacing w:val="-2"/>
          <w:sz w:val="20"/>
        </w:rPr>
        <w:t> </w:t>
      </w:r>
      <w:r>
        <w:rPr>
          <w:i/>
          <w:color w:val="231F20"/>
          <w:sz w:val="20"/>
        </w:rPr>
        <w:t>података</w:t>
      </w:r>
      <w:r>
        <w:rPr>
          <w:i/>
          <w:color w:val="231F20"/>
          <w:spacing w:val="-2"/>
          <w:sz w:val="20"/>
        </w:rPr>
        <w:t> </w:t>
      </w:r>
      <w:r>
        <w:rPr>
          <w:i/>
          <w:color w:val="231F20"/>
          <w:sz w:val="20"/>
        </w:rPr>
        <w:t>о</w:t>
      </w:r>
      <w:r>
        <w:rPr>
          <w:i/>
          <w:color w:val="231F20"/>
          <w:spacing w:val="-2"/>
          <w:sz w:val="20"/>
        </w:rPr>
        <w:t> </w:t>
      </w:r>
      <w:r>
        <w:rPr>
          <w:i/>
          <w:color w:val="231F20"/>
          <w:sz w:val="20"/>
        </w:rPr>
        <w:t>пракси</w:t>
      </w:r>
      <w:r>
        <w:rPr>
          <w:i/>
          <w:color w:val="231F20"/>
          <w:spacing w:val="-2"/>
          <w:sz w:val="20"/>
        </w:rPr>
        <w:t> </w:t>
      </w:r>
      <w:r>
        <w:rPr>
          <w:i/>
          <w:color w:val="231F20"/>
          <w:sz w:val="20"/>
        </w:rPr>
        <w:t>на</w:t>
      </w:r>
      <w:r>
        <w:rPr>
          <w:i/>
          <w:color w:val="231F20"/>
          <w:spacing w:val="-2"/>
          <w:sz w:val="20"/>
        </w:rPr>
        <w:t> </w:t>
      </w:r>
      <w:r>
        <w:rPr>
          <w:i/>
          <w:color w:val="231F20"/>
          <w:sz w:val="20"/>
        </w:rPr>
        <w:t>тржишту</w:t>
      </w:r>
      <w:r>
        <w:rPr>
          <w:i/>
          <w:color w:val="231F20"/>
          <w:spacing w:val="-2"/>
          <w:sz w:val="20"/>
        </w:rPr>
        <w:t> </w:t>
      </w:r>
      <w:r>
        <w:rPr>
          <w:i/>
          <w:color w:val="231F20"/>
          <w:sz w:val="20"/>
        </w:rPr>
        <w:t>рада</w:t>
      </w:r>
      <w:r>
        <w:rPr>
          <w:i/>
          <w:color w:val="231F20"/>
          <w:spacing w:val="-2"/>
          <w:sz w:val="20"/>
        </w:rPr>
        <w:t> </w:t>
      </w:r>
      <w:r>
        <w:rPr>
          <w:i/>
          <w:color w:val="231F20"/>
          <w:sz w:val="20"/>
        </w:rPr>
        <w:t>(Database</w:t>
      </w:r>
      <w:r>
        <w:rPr>
          <w:i/>
          <w:color w:val="231F20"/>
          <w:spacing w:val="-2"/>
          <w:sz w:val="20"/>
        </w:rPr>
        <w:t> </w:t>
      </w:r>
      <w:r>
        <w:rPr>
          <w:i/>
          <w:color w:val="231F20"/>
          <w:sz w:val="20"/>
        </w:rPr>
        <w:t>of</w:t>
      </w:r>
      <w:r>
        <w:rPr>
          <w:i/>
          <w:color w:val="231F20"/>
          <w:spacing w:val="-2"/>
          <w:sz w:val="20"/>
        </w:rPr>
        <w:t> </w:t>
      </w:r>
      <w:r>
        <w:rPr>
          <w:i/>
          <w:color w:val="231F20"/>
          <w:sz w:val="20"/>
        </w:rPr>
        <w:t>labour</w:t>
      </w:r>
      <w:r>
        <w:rPr>
          <w:i/>
          <w:color w:val="231F20"/>
          <w:spacing w:val="-2"/>
          <w:sz w:val="20"/>
        </w:rPr>
        <w:t> </w:t>
      </w:r>
      <w:r>
        <w:rPr>
          <w:i/>
          <w:color w:val="231F20"/>
          <w:sz w:val="20"/>
        </w:rPr>
        <w:t>market practices) </w:t>
      </w:r>
      <w:r>
        <w:rPr>
          <w:color w:val="231F20"/>
          <w:sz w:val="20"/>
        </w:rPr>
        <w:t>– сачињена од примера делотворних политика и мера у кон- тексту Европске стратегије запошљавања.</w:t>
      </w:r>
    </w:p>
    <w:p>
      <w:pPr>
        <w:pStyle w:val="BodyText"/>
        <w:spacing w:before="54"/>
        <w:ind w:left="0"/>
        <w:jc w:val="left"/>
      </w:pPr>
    </w:p>
    <w:p>
      <w:pPr>
        <w:pStyle w:val="BodyText"/>
        <w:spacing w:line="235" w:lineRule="auto"/>
        <w:ind w:left="1133" w:right="1413"/>
      </w:pPr>
      <w:r>
        <w:rPr>
          <w:color w:val="231F20"/>
        </w:rPr>
        <w:t>Програм узајамног учења подржаће континуирану размену добре праксе из- међу држава чланица. Стручна ревизија и тематски семинари допринеће пре- носивости</w:t>
      </w:r>
      <w:r>
        <w:rPr>
          <w:color w:val="231F20"/>
          <w:spacing w:val="-8"/>
        </w:rPr>
        <w:t> </w:t>
      </w:r>
      <w:r>
        <w:rPr>
          <w:color w:val="231F20"/>
        </w:rPr>
        <w:t>најефикасније</w:t>
      </w:r>
      <w:r>
        <w:rPr>
          <w:color w:val="231F20"/>
          <w:spacing w:val="-8"/>
        </w:rPr>
        <w:t> </w:t>
      </w:r>
      <w:r>
        <w:rPr>
          <w:color w:val="231F20"/>
        </w:rPr>
        <w:t>праксе</w:t>
      </w:r>
      <w:r>
        <w:rPr>
          <w:color w:val="231F20"/>
          <w:spacing w:val="-7"/>
        </w:rPr>
        <w:t> </w:t>
      </w:r>
      <w:r>
        <w:rPr>
          <w:color w:val="231F20"/>
        </w:rPr>
        <w:t>јавних</w:t>
      </w:r>
      <w:r>
        <w:rPr>
          <w:color w:val="231F20"/>
          <w:spacing w:val="-7"/>
        </w:rPr>
        <w:t> </w:t>
      </w:r>
      <w:r>
        <w:rPr>
          <w:color w:val="231F20"/>
        </w:rPr>
        <w:t>политика.</w:t>
      </w:r>
      <w:r>
        <w:rPr>
          <w:color w:val="231F20"/>
          <w:spacing w:val="-7"/>
        </w:rPr>
        <w:t> </w:t>
      </w:r>
      <w:r>
        <w:rPr>
          <w:color w:val="231F20"/>
        </w:rPr>
        <w:t>Поред</w:t>
      </w:r>
      <w:r>
        <w:rPr>
          <w:color w:val="231F20"/>
          <w:spacing w:val="-7"/>
        </w:rPr>
        <w:t> </w:t>
      </w:r>
      <w:r>
        <w:rPr>
          <w:color w:val="231F20"/>
        </w:rPr>
        <w:t>тога,</w:t>
      </w:r>
      <w:r>
        <w:rPr>
          <w:color w:val="231F20"/>
          <w:spacing w:val="-7"/>
        </w:rPr>
        <w:t> </w:t>
      </w:r>
      <w:r>
        <w:rPr>
          <w:color w:val="231F20"/>
        </w:rPr>
        <w:t>тематски</w:t>
      </w:r>
      <w:r>
        <w:rPr>
          <w:color w:val="231F20"/>
          <w:spacing w:val="-7"/>
        </w:rPr>
        <w:t> </w:t>
      </w:r>
      <w:r>
        <w:rPr>
          <w:color w:val="231F20"/>
        </w:rPr>
        <w:t>семина- ри ће послужити као форум за разматрање и ревизију напретка остваривања разних аспеката запошљавања стратегије „Европа 2020”, те њених водећих и стратешких смерница.</w:t>
      </w:r>
    </w:p>
    <w:p>
      <w:pPr>
        <w:pStyle w:val="BodyText"/>
        <w:spacing w:after="0" w:line="235" w:lineRule="auto"/>
        <w:sectPr>
          <w:pgSz w:w="9360" w:h="13040"/>
          <w:pgMar w:header="0" w:footer="1247" w:top="1320" w:bottom="1440" w:left="0" w:right="0"/>
        </w:sectPr>
      </w:pPr>
    </w:p>
    <w:p>
      <w:pPr>
        <w:pStyle w:val="BodyText"/>
        <w:spacing w:line="235" w:lineRule="auto" w:before="41"/>
        <w:ind w:right="1131"/>
      </w:pPr>
      <w:r>
        <w:rPr>
          <w:i/>
          <w:color w:val="231F20"/>
        </w:rPr>
        <w:t>Тематски догађаји </w:t>
      </w:r>
      <w:r>
        <w:rPr>
          <w:color w:val="231F20"/>
        </w:rPr>
        <w:t>су састанци који окупљају велики број представника заин- тересованих страна на којима се разматрају најзначајнија питања из области политике запошљавања. У средишту интересовања на овим скуповима су:</w:t>
      </w:r>
    </w:p>
    <w:p>
      <w:pPr>
        <w:pStyle w:val="ListParagraph"/>
        <w:numPr>
          <w:ilvl w:val="1"/>
          <w:numId w:val="32"/>
        </w:numPr>
        <w:tabs>
          <w:tab w:pos="2137" w:val="left" w:leader="none"/>
        </w:tabs>
        <w:spacing w:line="235" w:lineRule="auto" w:before="242" w:after="0"/>
        <w:ind w:left="2137" w:right="1131" w:hanging="360"/>
        <w:jc w:val="left"/>
        <w:rPr>
          <w:sz w:val="20"/>
        </w:rPr>
      </w:pPr>
      <w:r>
        <w:rPr>
          <w:color w:val="231F20"/>
          <w:sz w:val="20"/>
        </w:rPr>
        <w:t>питања од кључног значаја за политику или тематски приоритети Ев- ропске стратегије запошљавања,</w:t>
      </w:r>
    </w:p>
    <w:p>
      <w:pPr>
        <w:pStyle w:val="ListParagraph"/>
        <w:numPr>
          <w:ilvl w:val="1"/>
          <w:numId w:val="32"/>
        </w:numPr>
        <w:tabs>
          <w:tab w:pos="2137" w:val="left" w:leader="none"/>
        </w:tabs>
        <w:spacing w:line="235" w:lineRule="auto" w:before="122" w:after="0"/>
        <w:ind w:left="2137" w:right="1131" w:hanging="360"/>
        <w:jc w:val="left"/>
        <w:rPr>
          <w:sz w:val="20"/>
        </w:rPr>
      </w:pPr>
      <w:r>
        <w:rPr>
          <w:color w:val="231F20"/>
          <w:sz w:val="20"/>
        </w:rPr>
        <w:t>начини решавања ових питања и приоритета кроз европску и нацио- налну политику запошљавања, и</w:t>
      </w:r>
    </w:p>
    <w:p>
      <w:pPr>
        <w:pStyle w:val="ListParagraph"/>
        <w:numPr>
          <w:ilvl w:val="1"/>
          <w:numId w:val="32"/>
        </w:numPr>
        <w:tabs>
          <w:tab w:pos="2137" w:val="left" w:leader="none"/>
        </w:tabs>
        <w:spacing w:line="235" w:lineRule="auto" w:before="121" w:after="0"/>
        <w:ind w:left="2137" w:right="1131" w:hanging="360"/>
        <w:jc w:val="left"/>
        <w:rPr>
          <w:sz w:val="20"/>
        </w:rPr>
      </w:pPr>
      <w:r>
        <w:rPr>
          <w:color w:val="231F20"/>
          <w:sz w:val="20"/>
        </w:rPr>
        <w:t>промоција</w:t>
      </w:r>
      <w:r>
        <w:rPr>
          <w:color w:val="231F20"/>
          <w:spacing w:val="20"/>
          <w:sz w:val="20"/>
        </w:rPr>
        <w:t> </w:t>
      </w:r>
      <w:r>
        <w:rPr>
          <w:color w:val="231F20"/>
          <w:sz w:val="20"/>
        </w:rPr>
        <w:t>умрежавања</w:t>
      </w:r>
      <w:r>
        <w:rPr>
          <w:color w:val="231F20"/>
          <w:spacing w:val="20"/>
          <w:sz w:val="20"/>
        </w:rPr>
        <w:t> </w:t>
      </w:r>
      <w:r>
        <w:rPr>
          <w:color w:val="231F20"/>
          <w:sz w:val="20"/>
        </w:rPr>
        <w:t>и</w:t>
      </w:r>
      <w:r>
        <w:rPr>
          <w:color w:val="231F20"/>
          <w:spacing w:val="20"/>
          <w:sz w:val="20"/>
        </w:rPr>
        <w:t> </w:t>
      </w:r>
      <w:r>
        <w:rPr>
          <w:color w:val="231F20"/>
          <w:sz w:val="20"/>
        </w:rPr>
        <w:t>утврђивање</w:t>
      </w:r>
      <w:r>
        <w:rPr>
          <w:color w:val="231F20"/>
          <w:spacing w:val="20"/>
          <w:sz w:val="20"/>
        </w:rPr>
        <w:t> </w:t>
      </w:r>
      <w:r>
        <w:rPr>
          <w:color w:val="231F20"/>
          <w:sz w:val="20"/>
        </w:rPr>
        <w:t>нових</w:t>
      </w:r>
      <w:r>
        <w:rPr>
          <w:color w:val="231F20"/>
          <w:spacing w:val="20"/>
          <w:sz w:val="20"/>
        </w:rPr>
        <w:t> </w:t>
      </w:r>
      <w:r>
        <w:rPr>
          <w:color w:val="231F20"/>
          <w:sz w:val="20"/>
        </w:rPr>
        <w:t>могућности</w:t>
      </w:r>
      <w:r>
        <w:rPr>
          <w:color w:val="231F20"/>
          <w:spacing w:val="20"/>
          <w:sz w:val="20"/>
        </w:rPr>
        <w:t> </w:t>
      </w:r>
      <w:r>
        <w:rPr>
          <w:color w:val="231F20"/>
          <w:sz w:val="20"/>
        </w:rPr>
        <w:t>за</w:t>
      </w:r>
      <w:r>
        <w:rPr>
          <w:color w:val="231F20"/>
          <w:spacing w:val="20"/>
          <w:sz w:val="20"/>
        </w:rPr>
        <w:t> </w:t>
      </w:r>
      <w:r>
        <w:rPr>
          <w:color w:val="231F20"/>
          <w:sz w:val="20"/>
        </w:rPr>
        <w:t>узајамно учење и сарадњу.</w:t>
      </w:r>
    </w:p>
    <w:p>
      <w:pPr>
        <w:pStyle w:val="BodyText"/>
        <w:spacing w:line="235" w:lineRule="auto" w:before="242"/>
        <w:ind w:right="1129"/>
      </w:pPr>
      <w:r>
        <w:rPr>
          <w:color w:val="231F20"/>
        </w:rPr>
        <w:t>Семинари су отворени за представнике институција</w:t>
      </w:r>
      <w:r>
        <w:rPr>
          <w:color w:val="231F20"/>
          <w:spacing w:val="-1"/>
        </w:rPr>
        <w:t> </w:t>
      </w:r>
      <w:r>
        <w:rPr>
          <w:color w:val="231F20"/>
        </w:rPr>
        <w:t>ЕУ и других</w:t>
      </w:r>
      <w:r>
        <w:rPr>
          <w:color w:val="231F20"/>
          <w:spacing w:val="-1"/>
        </w:rPr>
        <w:t> </w:t>
      </w:r>
      <w:r>
        <w:rPr>
          <w:color w:val="231F20"/>
        </w:rPr>
        <w:t>међународних организација,</w:t>
      </w:r>
      <w:r>
        <w:rPr>
          <w:color w:val="231F20"/>
          <w:spacing w:val="-11"/>
        </w:rPr>
        <w:t> </w:t>
      </w:r>
      <w:r>
        <w:rPr>
          <w:color w:val="231F20"/>
        </w:rPr>
        <w:t>представнике</w:t>
      </w:r>
      <w:r>
        <w:rPr>
          <w:color w:val="231F20"/>
          <w:spacing w:val="-10"/>
        </w:rPr>
        <w:t> </w:t>
      </w:r>
      <w:r>
        <w:rPr>
          <w:color w:val="231F20"/>
        </w:rPr>
        <w:t>влада</w:t>
      </w:r>
      <w:r>
        <w:rPr>
          <w:color w:val="231F20"/>
          <w:spacing w:val="-10"/>
        </w:rPr>
        <w:t> </w:t>
      </w:r>
      <w:r>
        <w:rPr>
          <w:color w:val="231F20"/>
        </w:rPr>
        <w:t>држава</w:t>
      </w:r>
      <w:r>
        <w:rPr>
          <w:color w:val="231F20"/>
          <w:spacing w:val="-10"/>
        </w:rPr>
        <w:t> </w:t>
      </w:r>
      <w:r>
        <w:rPr>
          <w:color w:val="231F20"/>
        </w:rPr>
        <w:t>чланица,</w:t>
      </w:r>
      <w:r>
        <w:rPr>
          <w:color w:val="231F20"/>
          <w:spacing w:val="-11"/>
        </w:rPr>
        <w:t> </w:t>
      </w:r>
      <w:r>
        <w:rPr>
          <w:color w:val="231F20"/>
        </w:rPr>
        <w:t>социјалне</w:t>
      </w:r>
      <w:r>
        <w:rPr>
          <w:color w:val="231F20"/>
          <w:spacing w:val="-10"/>
        </w:rPr>
        <w:t> </w:t>
      </w:r>
      <w:r>
        <w:rPr>
          <w:color w:val="231F20"/>
        </w:rPr>
        <w:t>партнере,</w:t>
      </w:r>
      <w:r>
        <w:rPr>
          <w:color w:val="231F20"/>
          <w:spacing w:val="-11"/>
        </w:rPr>
        <w:t> </w:t>
      </w:r>
      <w:r>
        <w:rPr>
          <w:color w:val="231F20"/>
        </w:rPr>
        <w:t>невла- дине организације и представнике научних институција.</w:t>
      </w:r>
    </w:p>
    <w:p>
      <w:pPr>
        <w:pStyle w:val="BodyText"/>
        <w:spacing w:line="235" w:lineRule="auto" w:before="115"/>
        <w:ind w:right="1128"/>
      </w:pPr>
      <w:r>
        <w:rPr>
          <w:i/>
          <w:color w:val="231F20"/>
        </w:rPr>
        <w:t>Стручне</w:t>
      </w:r>
      <w:r>
        <w:rPr>
          <w:i/>
          <w:color w:val="231F20"/>
          <w:spacing w:val="-3"/>
        </w:rPr>
        <w:t> </w:t>
      </w:r>
      <w:r>
        <w:rPr>
          <w:i/>
          <w:color w:val="231F20"/>
        </w:rPr>
        <w:t>ревизије</w:t>
      </w:r>
      <w:r>
        <w:rPr>
          <w:i/>
          <w:color w:val="231F20"/>
          <w:spacing w:val="-4"/>
        </w:rPr>
        <w:t> </w:t>
      </w:r>
      <w:r>
        <w:rPr>
          <w:color w:val="231F20"/>
        </w:rPr>
        <w:t>представљају</w:t>
      </w:r>
      <w:r>
        <w:rPr>
          <w:color w:val="231F20"/>
          <w:spacing w:val="-3"/>
        </w:rPr>
        <w:t> </w:t>
      </w:r>
      <w:r>
        <w:rPr>
          <w:color w:val="231F20"/>
        </w:rPr>
        <w:t>форум</w:t>
      </w:r>
      <w:r>
        <w:rPr>
          <w:color w:val="231F20"/>
          <w:spacing w:val="-3"/>
        </w:rPr>
        <w:t> </w:t>
      </w:r>
      <w:r>
        <w:rPr>
          <w:color w:val="231F20"/>
        </w:rPr>
        <w:t>за</w:t>
      </w:r>
      <w:r>
        <w:rPr>
          <w:color w:val="231F20"/>
          <w:spacing w:val="-3"/>
        </w:rPr>
        <w:t> </w:t>
      </w:r>
      <w:r>
        <w:rPr>
          <w:color w:val="231F20"/>
        </w:rPr>
        <w:t>представнике</w:t>
      </w:r>
      <w:r>
        <w:rPr>
          <w:color w:val="231F20"/>
          <w:spacing w:val="-3"/>
        </w:rPr>
        <w:t> </w:t>
      </w:r>
      <w:r>
        <w:rPr>
          <w:color w:val="231F20"/>
        </w:rPr>
        <w:t>влада</w:t>
      </w:r>
      <w:r>
        <w:rPr>
          <w:color w:val="231F20"/>
          <w:spacing w:val="-3"/>
        </w:rPr>
        <w:t> </w:t>
      </w:r>
      <w:r>
        <w:rPr>
          <w:color w:val="231F20"/>
        </w:rPr>
        <w:t>ЕУ</w:t>
      </w:r>
      <w:r>
        <w:rPr>
          <w:color w:val="231F20"/>
          <w:spacing w:val="-3"/>
        </w:rPr>
        <w:t> </w:t>
      </w:r>
      <w:r>
        <w:rPr>
          <w:color w:val="231F20"/>
        </w:rPr>
        <w:t>на</w:t>
      </w:r>
      <w:r>
        <w:rPr>
          <w:color w:val="231F20"/>
          <w:spacing w:val="-3"/>
        </w:rPr>
        <w:t> </w:t>
      </w:r>
      <w:r>
        <w:rPr>
          <w:color w:val="231F20"/>
        </w:rPr>
        <w:t>којем</w:t>
      </w:r>
      <w:r>
        <w:rPr>
          <w:color w:val="231F20"/>
          <w:spacing w:val="-3"/>
        </w:rPr>
        <w:t> </w:t>
      </w:r>
      <w:r>
        <w:rPr>
          <w:color w:val="231F20"/>
        </w:rPr>
        <w:t>могу да</w:t>
      </w:r>
      <w:r>
        <w:rPr>
          <w:color w:val="231F20"/>
          <w:spacing w:val="-12"/>
        </w:rPr>
        <w:t> </w:t>
      </w:r>
      <w:r>
        <w:rPr>
          <w:color w:val="231F20"/>
        </w:rPr>
        <w:t>размењују</w:t>
      </w:r>
      <w:r>
        <w:rPr>
          <w:color w:val="231F20"/>
          <w:spacing w:val="-11"/>
        </w:rPr>
        <w:t> </w:t>
      </w:r>
      <w:r>
        <w:rPr>
          <w:color w:val="231F20"/>
        </w:rPr>
        <w:t>информације</w:t>
      </w:r>
      <w:r>
        <w:rPr>
          <w:color w:val="231F20"/>
          <w:spacing w:val="-11"/>
        </w:rPr>
        <w:t> </w:t>
      </w:r>
      <w:r>
        <w:rPr>
          <w:color w:val="231F20"/>
        </w:rPr>
        <w:t>и</w:t>
      </w:r>
      <w:r>
        <w:rPr>
          <w:color w:val="231F20"/>
          <w:spacing w:val="-12"/>
        </w:rPr>
        <w:t> </w:t>
      </w:r>
      <w:r>
        <w:rPr>
          <w:color w:val="231F20"/>
        </w:rPr>
        <w:t>искуства</w:t>
      </w:r>
      <w:r>
        <w:rPr>
          <w:color w:val="231F20"/>
          <w:spacing w:val="-11"/>
        </w:rPr>
        <w:t> </w:t>
      </w:r>
      <w:r>
        <w:rPr>
          <w:color w:val="231F20"/>
        </w:rPr>
        <w:t>у</w:t>
      </w:r>
      <w:r>
        <w:rPr>
          <w:color w:val="231F20"/>
          <w:spacing w:val="-11"/>
        </w:rPr>
        <w:t> </w:t>
      </w:r>
      <w:r>
        <w:rPr>
          <w:color w:val="231F20"/>
        </w:rPr>
        <w:t>погледу</w:t>
      </w:r>
      <w:r>
        <w:rPr>
          <w:color w:val="231F20"/>
          <w:spacing w:val="-12"/>
        </w:rPr>
        <w:t> </w:t>
      </w:r>
      <w:r>
        <w:rPr>
          <w:color w:val="231F20"/>
        </w:rPr>
        <w:t>тема</w:t>
      </w:r>
      <w:r>
        <w:rPr>
          <w:color w:val="231F20"/>
          <w:spacing w:val="-11"/>
        </w:rPr>
        <w:t> </w:t>
      </w:r>
      <w:r>
        <w:rPr>
          <w:color w:val="231F20"/>
        </w:rPr>
        <w:t>које</w:t>
      </w:r>
      <w:r>
        <w:rPr>
          <w:color w:val="231F20"/>
          <w:spacing w:val="-11"/>
        </w:rPr>
        <w:t> </w:t>
      </w:r>
      <w:r>
        <w:rPr>
          <w:color w:val="231F20"/>
        </w:rPr>
        <w:t>се</w:t>
      </w:r>
      <w:r>
        <w:rPr>
          <w:color w:val="231F20"/>
          <w:spacing w:val="-12"/>
        </w:rPr>
        <w:t> </w:t>
      </w:r>
      <w:r>
        <w:rPr>
          <w:color w:val="231F20"/>
        </w:rPr>
        <w:t>односе</w:t>
      </w:r>
      <w:r>
        <w:rPr>
          <w:color w:val="231F20"/>
          <w:spacing w:val="-11"/>
        </w:rPr>
        <w:t> </w:t>
      </w:r>
      <w:r>
        <w:rPr>
          <w:color w:val="231F20"/>
        </w:rPr>
        <w:t>на</w:t>
      </w:r>
      <w:r>
        <w:rPr>
          <w:color w:val="231F20"/>
          <w:spacing w:val="-11"/>
        </w:rPr>
        <w:t> </w:t>
      </w:r>
      <w:r>
        <w:rPr>
          <w:color w:val="231F20"/>
        </w:rPr>
        <w:t>Европску стратегију запошљавања.</w:t>
      </w:r>
    </w:p>
    <w:p>
      <w:pPr>
        <w:pStyle w:val="BodyText"/>
        <w:spacing w:line="235" w:lineRule="auto" w:before="116"/>
        <w:ind w:right="1129"/>
      </w:pPr>
      <w:r>
        <w:rPr>
          <w:color w:val="231F20"/>
        </w:rPr>
        <w:t>Домаћин</w:t>
      </w:r>
      <w:r>
        <w:rPr>
          <w:color w:val="231F20"/>
          <w:spacing w:val="-12"/>
        </w:rPr>
        <w:t> </w:t>
      </w:r>
      <w:r>
        <w:rPr>
          <w:color w:val="231F20"/>
        </w:rPr>
        <w:t>сваке</w:t>
      </w:r>
      <w:r>
        <w:rPr>
          <w:color w:val="231F20"/>
          <w:spacing w:val="-11"/>
        </w:rPr>
        <w:t> </w:t>
      </w:r>
      <w:r>
        <w:rPr>
          <w:i/>
          <w:color w:val="231F20"/>
        </w:rPr>
        <w:t>стручне</w:t>
      </w:r>
      <w:r>
        <w:rPr>
          <w:i/>
          <w:color w:val="231F20"/>
          <w:spacing w:val="-11"/>
        </w:rPr>
        <w:t> </w:t>
      </w:r>
      <w:r>
        <w:rPr>
          <w:i/>
          <w:color w:val="231F20"/>
        </w:rPr>
        <w:t>ревизије</w:t>
      </w:r>
      <w:r>
        <w:rPr>
          <w:i/>
          <w:color w:val="231F20"/>
          <w:spacing w:val="-12"/>
        </w:rPr>
        <w:t> </w:t>
      </w:r>
      <w:r>
        <w:rPr>
          <w:color w:val="231F20"/>
        </w:rPr>
        <w:t>је</w:t>
      </w:r>
      <w:r>
        <w:rPr>
          <w:color w:val="231F20"/>
          <w:spacing w:val="-11"/>
        </w:rPr>
        <w:t> </w:t>
      </w:r>
      <w:r>
        <w:rPr>
          <w:color w:val="231F20"/>
        </w:rPr>
        <w:t>једна</w:t>
      </w:r>
      <w:r>
        <w:rPr>
          <w:color w:val="231F20"/>
          <w:spacing w:val="-11"/>
        </w:rPr>
        <w:t> </w:t>
      </w:r>
      <w:r>
        <w:rPr>
          <w:color w:val="231F20"/>
        </w:rPr>
        <w:t>држава</w:t>
      </w:r>
      <w:r>
        <w:rPr>
          <w:color w:val="231F20"/>
          <w:spacing w:val="-12"/>
        </w:rPr>
        <w:t> </w:t>
      </w:r>
      <w:r>
        <w:rPr>
          <w:color w:val="231F20"/>
        </w:rPr>
        <w:t>чланица</w:t>
      </w:r>
      <w:r>
        <w:rPr>
          <w:color w:val="231F20"/>
          <w:spacing w:val="-11"/>
        </w:rPr>
        <w:t> </w:t>
      </w:r>
      <w:r>
        <w:rPr>
          <w:color w:val="231F20"/>
        </w:rPr>
        <w:t>која</w:t>
      </w:r>
      <w:r>
        <w:rPr>
          <w:color w:val="231F20"/>
          <w:spacing w:val="-11"/>
        </w:rPr>
        <w:t> </w:t>
      </w:r>
      <w:r>
        <w:rPr>
          <w:color w:val="231F20"/>
        </w:rPr>
        <w:t>жели</w:t>
      </w:r>
      <w:r>
        <w:rPr>
          <w:color w:val="231F20"/>
          <w:spacing w:val="-12"/>
        </w:rPr>
        <w:t> </w:t>
      </w:r>
      <w:r>
        <w:rPr>
          <w:color w:val="231F20"/>
        </w:rPr>
        <w:t>да</w:t>
      </w:r>
      <w:r>
        <w:rPr>
          <w:color w:val="231F20"/>
          <w:spacing w:val="-11"/>
        </w:rPr>
        <w:t> </w:t>
      </w:r>
      <w:r>
        <w:rPr>
          <w:color w:val="231F20"/>
        </w:rPr>
        <w:t>предста- ви неку ефикасну политику или праксу групи земаља. Овим догађајима такође присуствују независни експерти, који дају допринос у смислу ширења знања и пружају подршку, између осталог кроз извештаје који се припремају уочи са- </w:t>
      </w:r>
      <w:r>
        <w:rPr>
          <w:color w:val="231F20"/>
          <w:spacing w:val="-2"/>
        </w:rPr>
        <w:t>станака.</w:t>
      </w:r>
    </w:p>
    <w:p>
      <w:pPr>
        <w:pStyle w:val="BodyText"/>
        <w:spacing w:line="235" w:lineRule="auto" w:before="117"/>
        <w:ind w:right="1129"/>
      </w:pPr>
      <w:r>
        <w:rPr>
          <w:i/>
          <w:color w:val="231F20"/>
        </w:rPr>
        <w:t>Стручна</w:t>
      </w:r>
      <w:r>
        <w:rPr>
          <w:i/>
          <w:color w:val="231F20"/>
          <w:spacing w:val="-3"/>
        </w:rPr>
        <w:t> </w:t>
      </w:r>
      <w:r>
        <w:rPr>
          <w:i/>
          <w:color w:val="231F20"/>
        </w:rPr>
        <w:t>ревизија</w:t>
      </w:r>
      <w:r>
        <w:rPr>
          <w:i/>
          <w:color w:val="231F20"/>
          <w:spacing w:val="-3"/>
        </w:rPr>
        <w:t> </w:t>
      </w:r>
      <w:r>
        <w:rPr>
          <w:color w:val="231F20"/>
        </w:rPr>
        <w:t>је</w:t>
      </w:r>
      <w:r>
        <w:rPr>
          <w:color w:val="231F20"/>
          <w:spacing w:val="-3"/>
        </w:rPr>
        <w:t> </w:t>
      </w:r>
      <w:r>
        <w:rPr>
          <w:color w:val="231F20"/>
        </w:rPr>
        <w:t>дводневни</w:t>
      </w:r>
      <w:r>
        <w:rPr>
          <w:color w:val="231F20"/>
          <w:spacing w:val="-3"/>
        </w:rPr>
        <w:t> </w:t>
      </w:r>
      <w:r>
        <w:rPr>
          <w:color w:val="231F20"/>
        </w:rPr>
        <w:t>скуп</w:t>
      </w:r>
      <w:r>
        <w:rPr>
          <w:color w:val="231F20"/>
          <w:spacing w:val="-3"/>
        </w:rPr>
        <w:t> </w:t>
      </w:r>
      <w:r>
        <w:rPr>
          <w:color w:val="231F20"/>
        </w:rPr>
        <w:t>који</w:t>
      </w:r>
      <w:r>
        <w:rPr>
          <w:color w:val="231F20"/>
          <w:spacing w:val="-3"/>
        </w:rPr>
        <w:t> </w:t>
      </w:r>
      <w:r>
        <w:rPr>
          <w:color w:val="231F20"/>
        </w:rPr>
        <w:t>обухвата</w:t>
      </w:r>
      <w:r>
        <w:rPr>
          <w:color w:val="231F20"/>
          <w:spacing w:val="-3"/>
        </w:rPr>
        <w:t> </w:t>
      </w:r>
      <w:r>
        <w:rPr>
          <w:color w:val="231F20"/>
        </w:rPr>
        <w:t>низ</w:t>
      </w:r>
      <w:r>
        <w:rPr>
          <w:color w:val="231F20"/>
          <w:spacing w:val="-3"/>
        </w:rPr>
        <w:t> </w:t>
      </w:r>
      <w:r>
        <w:rPr>
          <w:color w:val="231F20"/>
        </w:rPr>
        <w:t>презентација</w:t>
      </w:r>
      <w:r>
        <w:rPr>
          <w:color w:val="231F20"/>
          <w:spacing w:val="-3"/>
        </w:rPr>
        <w:t> </w:t>
      </w:r>
      <w:r>
        <w:rPr>
          <w:color w:val="231F20"/>
        </w:rPr>
        <w:t>и</w:t>
      </w:r>
      <w:r>
        <w:rPr>
          <w:color w:val="231F20"/>
          <w:spacing w:val="-3"/>
        </w:rPr>
        <w:t> </w:t>
      </w:r>
      <w:r>
        <w:rPr>
          <w:color w:val="231F20"/>
        </w:rPr>
        <w:t>интерак- тивни</w:t>
      </w:r>
      <w:r>
        <w:rPr>
          <w:color w:val="231F20"/>
          <w:spacing w:val="-12"/>
        </w:rPr>
        <w:t> </w:t>
      </w:r>
      <w:r>
        <w:rPr>
          <w:color w:val="231F20"/>
        </w:rPr>
        <w:t>рад</w:t>
      </w:r>
      <w:r>
        <w:rPr>
          <w:color w:val="231F20"/>
          <w:spacing w:val="-11"/>
        </w:rPr>
        <w:t> </w:t>
      </w:r>
      <w:r>
        <w:rPr>
          <w:color w:val="231F20"/>
        </w:rPr>
        <w:t>по</w:t>
      </w:r>
      <w:r>
        <w:rPr>
          <w:color w:val="231F20"/>
          <w:spacing w:val="-11"/>
        </w:rPr>
        <w:t> </w:t>
      </w:r>
      <w:r>
        <w:rPr>
          <w:color w:val="231F20"/>
        </w:rPr>
        <w:t>групама.</w:t>
      </w:r>
      <w:r>
        <w:rPr>
          <w:color w:val="231F20"/>
          <w:spacing w:val="-12"/>
        </w:rPr>
        <w:t> </w:t>
      </w:r>
      <w:r>
        <w:rPr>
          <w:color w:val="231F20"/>
        </w:rPr>
        <w:t>Учешће</w:t>
      </w:r>
      <w:r>
        <w:rPr>
          <w:color w:val="231F20"/>
          <w:spacing w:val="-11"/>
        </w:rPr>
        <w:t> </w:t>
      </w:r>
      <w:r>
        <w:rPr>
          <w:color w:val="231F20"/>
        </w:rPr>
        <w:t>у</w:t>
      </w:r>
      <w:r>
        <w:rPr>
          <w:color w:val="231F20"/>
          <w:spacing w:val="-11"/>
        </w:rPr>
        <w:t> </w:t>
      </w:r>
      <w:r>
        <w:rPr>
          <w:i/>
          <w:color w:val="231F20"/>
        </w:rPr>
        <w:t>стручним</w:t>
      </w:r>
      <w:r>
        <w:rPr>
          <w:i/>
          <w:color w:val="231F20"/>
          <w:spacing w:val="-12"/>
        </w:rPr>
        <w:t> </w:t>
      </w:r>
      <w:r>
        <w:rPr>
          <w:i/>
          <w:color w:val="231F20"/>
        </w:rPr>
        <w:t>ревизијама</w:t>
      </w:r>
      <w:r>
        <w:rPr>
          <w:i/>
          <w:color w:val="231F20"/>
          <w:spacing w:val="-11"/>
        </w:rPr>
        <w:t> </w:t>
      </w:r>
      <w:r>
        <w:rPr>
          <w:color w:val="231F20"/>
        </w:rPr>
        <w:t>је</w:t>
      </w:r>
      <w:r>
        <w:rPr>
          <w:color w:val="231F20"/>
          <w:spacing w:val="-11"/>
        </w:rPr>
        <w:t> </w:t>
      </w:r>
      <w:r>
        <w:rPr>
          <w:color w:val="231F20"/>
        </w:rPr>
        <w:t>могуће</w:t>
      </w:r>
      <w:r>
        <w:rPr>
          <w:color w:val="231F20"/>
          <w:spacing w:val="-12"/>
        </w:rPr>
        <w:t> </w:t>
      </w:r>
      <w:r>
        <w:rPr>
          <w:color w:val="231F20"/>
        </w:rPr>
        <w:t>само</w:t>
      </w:r>
      <w:r>
        <w:rPr>
          <w:color w:val="231F20"/>
          <w:spacing w:val="-11"/>
        </w:rPr>
        <w:t> </w:t>
      </w:r>
      <w:r>
        <w:rPr>
          <w:color w:val="231F20"/>
        </w:rPr>
        <w:t>по</w:t>
      </w:r>
      <w:r>
        <w:rPr>
          <w:color w:val="231F20"/>
          <w:spacing w:val="-11"/>
        </w:rPr>
        <w:t> </w:t>
      </w:r>
      <w:r>
        <w:rPr>
          <w:color w:val="231F20"/>
        </w:rPr>
        <w:t>позиву, а</w:t>
      </w:r>
      <w:r>
        <w:rPr>
          <w:color w:val="231F20"/>
          <w:spacing w:val="-12"/>
        </w:rPr>
        <w:t> </w:t>
      </w:r>
      <w:r>
        <w:rPr>
          <w:color w:val="231F20"/>
        </w:rPr>
        <w:t>учесници</w:t>
      </w:r>
      <w:r>
        <w:rPr>
          <w:color w:val="231F20"/>
          <w:spacing w:val="-11"/>
        </w:rPr>
        <w:t> </w:t>
      </w:r>
      <w:r>
        <w:rPr>
          <w:color w:val="231F20"/>
        </w:rPr>
        <w:t>су</w:t>
      </w:r>
      <w:r>
        <w:rPr>
          <w:color w:val="231F20"/>
          <w:spacing w:val="-11"/>
        </w:rPr>
        <w:t> </w:t>
      </w:r>
      <w:r>
        <w:rPr>
          <w:color w:val="231F20"/>
        </w:rPr>
        <w:t>представници</w:t>
      </w:r>
      <w:r>
        <w:rPr>
          <w:color w:val="231F20"/>
          <w:spacing w:val="-11"/>
        </w:rPr>
        <w:t> </w:t>
      </w:r>
      <w:r>
        <w:rPr>
          <w:color w:val="231F20"/>
        </w:rPr>
        <w:t>држава</w:t>
      </w:r>
      <w:r>
        <w:rPr>
          <w:color w:val="231F20"/>
          <w:spacing w:val="-11"/>
        </w:rPr>
        <w:t> </w:t>
      </w:r>
      <w:r>
        <w:rPr>
          <w:color w:val="231F20"/>
        </w:rPr>
        <w:t>чланица,</w:t>
      </w:r>
      <w:r>
        <w:rPr>
          <w:color w:val="231F20"/>
          <w:spacing w:val="-12"/>
        </w:rPr>
        <w:t> </w:t>
      </w:r>
      <w:r>
        <w:rPr>
          <w:color w:val="231F20"/>
        </w:rPr>
        <w:t>Европске</w:t>
      </w:r>
      <w:r>
        <w:rPr>
          <w:color w:val="231F20"/>
          <w:spacing w:val="-10"/>
        </w:rPr>
        <w:t> </w:t>
      </w:r>
      <w:r>
        <w:rPr>
          <w:color w:val="231F20"/>
        </w:rPr>
        <w:t>асоцијације</w:t>
      </w:r>
      <w:r>
        <w:rPr>
          <w:color w:val="231F20"/>
          <w:spacing w:val="-12"/>
        </w:rPr>
        <w:t> </w:t>
      </w:r>
      <w:r>
        <w:rPr>
          <w:color w:val="231F20"/>
        </w:rPr>
        <w:t>за</w:t>
      </w:r>
      <w:r>
        <w:rPr>
          <w:color w:val="231F20"/>
          <w:spacing w:val="-11"/>
        </w:rPr>
        <w:t> </w:t>
      </w:r>
      <w:r>
        <w:rPr>
          <w:color w:val="231F20"/>
        </w:rPr>
        <w:t>слободну трговину (EFTA), или представници влада држава кандидата, у чијем раду по- мажу независни експерти.</w:t>
      </w:r>
    </w:p>
    <w:p>
      <w:pPr>
        <w:pStyle w:val="BodyText"/>
        <w:spacing w:line="235" w:lineRule="auto" w:before="117"/>
        <w:ind w:right="1131"/>
      </w:pPr>
      <w:r>
        <w:rPr>
          <w:i/>
          <w:color w:val="231F20"/>
        </w:rPr>
        <w:t>Размене знања </w:t>
      </w:r>
      <w:r>
        <w:rPr>
          <w:color w:val="231F20"/>
        </w:rPr>
        <w:t>омогућавају брзу и циљану подршку земљама ЕУ у превазила- жењу</w:t>
      </w:r>
      <w:r>
        <w:rPr>
          <w:color w:val="231F20"/>
          <w:spacing w:val="-10"/>
        </w:rPr>
        <w:t> </w:t>
      </w:r>
      <w:r>
        <w:rPr>
          <w:color w:val="231F20"/>
        </w:rPr>
        <w:t>специфичних</w:t>
      </w:r>
      <w:r>
        <w:rPr>
          <w:color w:val="231F20"/>
          <w:spacing w:val="-10"/>
        </w:rPr>
        <w:t> </w:t>
      </w:r>
      <w:r>
        <w:rPr>
          <w:color w:val="231F20"/>
        </w:rPr>
        <w:t>изазова</w:t>
      </w:r>
      <w:r>
        <w:rPr>
          <w:color w:val="231F20"/>
          <w:spacing w:val="-10"/>
        </w:rPr>
        <w:t> </w:t>
      </w:r>
      <w:r>
        <w:rPr>
          <w:color w:val="231F20"/>
        </w:rPr>
        <w:t>у</w:t>
      </w:r>
      <w:r>
        <w:rPr>
          <w:color w:val="231F20"/>
          <w:spacing w:val="-10"/>
        </w:rPr>
        <w:t> </w:t>
      </w:r>
      <w:r>
        <w:rPr>
          <w:color w:val="231F20"/>
        </w:rPr>
        <w:t>домену</w:t>
      </w:r>
      <w:r>
        <w:rPr>
          <w:color w:val="231F20"/>
          <w:spacing w:val="-10"/>
        </w:rPr>
        <w:t> </w:t>
      </w:r>
      <w:r>
        <w:rPr>
          <w:color w:val="231F20"/>
        </w:rPr>
        <w:t>политике</w:t>
      </w:r>
      <w:r>
        <w:rPr>
          <w:color w:val="231F20"/>
          <w:spacing w:val="-10"/>
        </w:rPr>
        <w:t> </w:t>
      </w:r>
      <w:r>
        <w:rPr>
          <w:color w:val="231F20"/>
        </w:rPr>
        <w:t>и</w:t>
      </w:r>
      <w:r>
        <w:rPr>
          <w:color w:val="231F20"/>
          <w:spacing w:val="-10"/>
        </w:rPr>
        <w:t> </w:t>
      </w:r>
      <w:r>
        <w:rPr>
          <w:color w:val="231F20"/>
        </w:rPr>
        <w:t>проблема,</w:t>
      </w:r>
      <w:r>
        <w:rPr>
          <w:color w:val="231F20"/>
          <w:spacing w:val="-10"/>
        </w:rPr>
        <w:t> </w:t>
      </w:r>
      <w:r>
        <w:rPr>
          <w:color w:val="231F20"/>
        </w:rPr>
        <w:t>кроз</w:t>
      </w:r>
      <w:r>
        <w:rPr>
          <w:color w:val="231F20"/>
          <w:spacing w:val="-10"/>
        </w:rPr>
        <w:t> </w:t>
      </w:r>
      <w:r>
        <w:rPr>
          <w:color w:val="231F20"/>
        </w:rPr>
        <w:t>сусрете</w:t>
      </w:r>
      <w:r>
        <w:rPr>
          <w:color w:val="231F20"/>
          <w:spacing w:val="-10"/>
        </w:rPr>
        <w:t> </w:t>
      </w:r>
      <w:r>
        <w:rPr>
          <w:color w:val="231F20"/>
        </w:rPr>
        <w:t>мањег броја представника влада и повезаних заинтересованих страна ради размене информација и искуства.</w:t>
      </w:r>
    </w:p>
    <w:p>
      <w:pPr>
        <w:pStyle w:val="BodyText"/>
        <w:spacing w:line="235" w:lineRule="auto" w:before="117"/>
        <w:ind w:right="1129"/>
      </w:pPr>
      <w:r>
        <w:rPr>
          <w:color w:val="231F20"/>
        </w:rPr>
        <w:t>Неке </w:t>
      </w:r>
      <w:r>
        <w:rPr>
          <w:i/>
          <w:color w:val="231F20"/>
        </w:rPr>
        <w:t>размене знања </w:t>
      </w:r>
      <w:r>
        <w:rPr>
          <w:color w:val="231F20"/>
        </w:rPr>
        <w:t>се надовезују на </w:t>
      </w:r>
      <w:r>
        <w:rPr>
          <w:i/>
          <w:color w:val="231F20"/>
        </w:rPr>
        <w:t>стручне ревизије </w:t>
      </w:r>
      <w:r>
        <w:rPr>
          <w:color w:val="231F20"/>
        </w:rPr>
        <w:t>тако што се на њима подробније</w:t>
      </w:r>
      <w:r>
        <w:rPr>
          <w:color w:val="231F20"/>
          <w:spacing w:val="-6"/>
        </w:rPr>
        <w:t> </w:t>
      </w:r>
      <w:r>
        <w:rPr>
          <w:color w:val="231F20"/>
        </w:rPr>
        <w:t>разматра</w:t>
      </w:r>
      <w:r>
        <w:rPr>
          <w:color w:val="231F20"/>
          <w:spacing w:val="-6"/>
        </w:rPr>
        <w:t> </w:t>
      </w:r>
      <w:r>
        <w:rPr>
          <w:color w:val="231F20"/>
        </w:rPr>
        <w:t>нека</w:t>
      </w:r>
      <w:r>
        <w:rPr>
          <w:color w:val="231F20"/>
          <w:spacing w:val="-6"/>
        </w:rPr>
        <w:t> </w:t>
      </w:r>
      <w:r>
        <w:rPr>
          <w:color w:val="231F20"/>
        </w:rPr>
        <w:t>конкретна</w:t>
      </w:r>
      <w:r>
        <w:rPr>
          <w:color w:val="231F20"/>
          <w:spacing w:val="-6"/>
        </w:rPr>
        <w:t> </w:t>
      </w:r>
      <w:r>
        <w:rPr>
          <w:color w:val="231F20"/>
        </w:rPr>
        <w:t>политика</w:t>
      </w:r>
      <w:r>
        <w:rPr>
          <w:color w:val="231F20"/>
          <w:spacing w:val="-6"/>
        </w:rPr>
        <w:t> </w:t>
      </w:r>
      <w:r>
        <w:rPr>
          <w:color w:val="231F20"/>
        </w:rPr>
        <w:t>или</w:t>
      </w:r>
      <w:r>
        <w:rPr>
          <w:color w:val="231F20"/>
          <w:spacing w:val="-6"/>
        </w:rPr>
        <w:t> </w:t>
      </w:r>
      <w:r>
        <w:rPr>
          <w:color w:val="231F20"/>
        </w:rPr>
        <w:t>мера.</w:t>
      </w:r>
      <w:r>
        <w:rPr>
          <w:color w:val="231F20"/>
          <w:spacing w:val="-6"/>
        </w:rPr>
        <w:t> </w:t>
      </w:r>
      <w:r>
        <w:rPr>
          <w:color w:val="231F20"/>
        </w:rPr>
        <w:t>Други</w:t>
      </w:r>
      <w:r>
        <w:rPr>
          <w:color w:val="231F20"/>
          <w:spacing w:val="-6"/>
        </w:rPr>
        <w:t> </w:t>
      </w:r>
      <w:r>
        <w:rPr>
          <w:color w:val="231F20"/>
        </w:rPr>
        <w:t>овакви</w:t>
      </w:r>
      <w:r>
        <w:rPr>
          <w:color w:val="231F20"/>
          <w:spacing w:val="-6"/>
        </w:rPr>
        <w:t> </w:t>
      </w:r>
      <w:r>
        <w:rPr>
          <w:color w:val="231F20"/>
        </w:rPr>
        <w:t>сусрети се</w:t>
      </w:r>
      <w:r>
        <w:rPr>
          <w:color w:val="231F20"/>
          <w:spacing w:val="-12"/>
        </w:rPr>
        <w:t> </w:t>
      </w:r>
      <w:r>
        <w:rPr>
          <w:color w:val="231F20"/>
        </w:rPr>
        <w:t>организују</w:t>
      </w:r>
      <w:r>
        <w:rPr>
          <w:color w:val="231F20"/>
          <w:spacing w:val="-11"/>
        </w:rPr>
        <w:t> </w:t>
      </w:r>
      <w:r>
        <w:rPr>
          <w:color w:val="231F20"/>
        </w:rPr>
        <w:t>засебно,</w:t>
      </w:r>
      <w:r>
        <w:rPr>
          <w:color w:val="231F20"/>
          <w:spacing w:val="-11"/>
        </w:rPr>
        <w:t> </w:t>
      </w:r>
      <w:r>
        <w:rPr>
          <w:color w:val="231F20"/>
        </w:rPr>
        <w:t>да</w:t>
      </w:r>
      <w:r>
        <w:rPr>
          <w:color w:val="231F20"/>
          <w:spacing w:val="-12"/>
        </w:rPr>
        <w:t> </w:t>
      </w:r>
      <w:r>
        <w:rPr>
          <w:color w:val="231F20"/>
        </w:rPr>
        <w:t>би</w:t>
      </w:r>
      <w:r>
        <w:rPr>
          <w:color w:val="231F20"/>
          <w:spacing w:val="-11"/>
        </w:rPr>
        <w:t> </w:t>
      </w:r>
      <w:r>
        <w:rPr>
          <w:color w:val="231F20"/>
        </w:rPr>
        <w:t>се</w:t>
      </w:r>
      <w:r>
        <w:rPr>
          <w:color w:val="231F20"/>
          <w:spacing w:val="-11"/>
        </w:rPr>
        <w:t> </w:t>
      </w:r>
      <w:r>
        <w:rPr>
          <w:color w:val="231F20"/>
        </w:rPr>
        <w:t>државама</w:t>
      </w:r>
      <w:r>
        <w:rPr>
          <w:color w:val="231F20"/>
          <w:spacing w:val="-12"/>
        </w:rPr>
        <w:t> </w:t>
      </w:r>
      <w:r>
        <w:rPr>
          <w:color w:val="231F20"/>
        </w:rPr>
        <w:t>чланицама</w:t>
      </w:r>
      <w:r>
        <w:rPr>
          <w:color w:val="231F20"/>
          <w:spacing w:val="-11"/>
        </w:rPr>
        <w:t> </w:t>
      </w:r>
      <w:r>
        <w:rPr>
          <w:color w:val="231F20"/>
        </w:rPr>
        <w:t>ЕУ</w:t>
      </w:r>
      <w:r>
        <w:rPr>
          <w:color w:val="231F20"/>
          <w:spacing w:val="-11"/>
        </w:rPr>
        <w:t> </w:t>
      </w:r>
      <w:r>
        <w:rPr>
          <w:color w:val="231F20"/>
        </w:rPr>
        <w:t>помогло</w:t>
      </w:r>
      <w:r>
        <w:rPr>
          <w:color w:val="231F20"/>
          <w:spacing w:val="-12"/>
        </w:rPr>
        <w:t> </w:t>
      </w:r>
      <w:r>
        <w:rPr>
          <w:color w:val="231F20"/>
        </w:rPr>
        <w:t>да</w:t>
      </w:r>
      <w:r>
        <w:rPr>
          <w:color w:val="231F20"/>
          <w:spacing w:val="-11"/>
        </w:rPr>
        <w:t> </w:t>
      </w:r>
      <w:r>
        <w:rPr>
          <w:color w:val="231F20"/>
        </w:rPr>
        <w:t>одговоре</w:t>
      </w:r>
      <w:r>
        <w:rPr>
          <w:color w:val="231F20"/>
          <w:spacing w:val="-11"/>
        </w:rPr>
        <w:t> </w:t>
      </w:r>
      <w:r>
        <w:rPr>
          <w:color w:val="231F20"/>
        </w:rPr>
        <w:t>на конкретне изазове у области политике, обухваћене препорукама за поједина- чне</w:t>
      </w:r>
      <w:r>
        <w:rPr>
          <w:color w:val="231F20"/>
          <w:spacing w:val="-3"/>
        </w:rPr>
        <w:t> </w:t>
      </w:r>
      <w:r>
        <w:rPr>
          <w:color w:val="231F20"/>
        </w:rPr>
        <w:t>државе</w:t>
      </w:r>
      <w:r>
        <w:rPr>
          <w:color w:val="231F20"/>
          <w:spacing w:val="-3"/>
        </w:rPr>
        <w:t> </w:t>
      </w:r>
      <w:r>
        <w:rPr>
          <w:color w:val="231F20"/>
        </w:rPr>
        <w:t>чланице.</w:t>
      </w:r>
      <w:r>
        <w:rPr>
          <w:color w:val="231F20"/>
          <w:spacing w:val="-3"/>
        </w:rPr>
        <w:t> </w:t>
      </w:r>
      <w:r>
        <w:rPr>
          <w:color w:val="231F20"/>
        </w:rPr>
        <w:t>Учешће</w:t>
      </w:r>
      <w:r>
        <w:rPr>
          <w:color w:val="231F20"/>
          <w:spacing w:val="-3"/>
        </w:rPr>
        <w:t> </w:t>
      </w:r>
      <w:r>
        <w:rPr>
          <w:color w:val="231F20"/>
        </w:rPr>
        <w:t>на</w:t>
      </w:r>
      <w:r>
        <w:rPr>
          <w:color w:val="231F20"/>
          <w:spacing w:val="-3"/>
        </w:rPr>
        <w:t> </w:t>
      </w:r>
      <w:r>
        <w:rPr>
          <w:color w:val="231F20"/>
        </w:rPr>
        <w:t>скуповима</w:t>
      </w:r>
      <w:r>
        <w:rPr>
          <w:color w:val="231F20"/>
          <w:spacing w:val="-3"/>
        </w:rPr>
        <w:t> </w:t>
      </w:r>
      <w:r>
        <w:rPr>
          <w:i/>
          <w:color w:val="231F20"/>
        </w:rPr>
        <w:t>размене</w:t>
      </w:r>
      <w:r>
        <w:rPr>
          <w:i/>
          <w:color w:val="231F20"/>
          <w:spacing w:val="-3"/>
        </w:rPr>
        <w:t> </w:t>
      </w:r>
      <w:r>
        <w:rPr>
          <w:i/>
          <w:color w:val="231F20"/>
        </w:rPr>
        <w:t>знања</w:t>
      </w:r>
      <w:r>
        <w:rPr>
          <w:i/>
          <w:color w:val="231F20"/>
          <w:spacing w:val="-4"/>
        </w:rPr>
        <w:t> </w:t>
      </w:r>
      <w:r>
        <w:rPr>
          <w:color w:val="231F20"/>
        </w:rPr>
        <w:t>је</w:t>
      </w:r>
      <w:r>
        <w:rPr>
          <w:color w:val="231F20"/>
          <w:spacing w:val="-3"/>
        </w:rPr>
        <w:t> </w:t>
      </w:r>
      <w:r>
        <w:rPr>
          <w:color w:val="231F20"/>
        </w:rPr>
        <w:t>само</w:t>
      </w:r>
      <w:r>
        <w:rPr>
          <w:color w:val="231F20"/>
          <w:spacing w:val="-3"/>
        </w:rPr>
        <w:t> </w:t>
      </w:r>
      <w:r>
        <w:rPr>
          <w:color w:val="231F20"/>
        </w:rPr>
        <w:t>по</w:t>
      </w:r>
      <w:r>
        <w:rPr>
          <w:color w:val="231F20"/>
          <w:spacing w:val="-3"/>
        </w:rPr>
        <w:t> </w:t>
      </w:r>
      <w:r>
        <w:rPr>
          <w:color w:val="231F20"/>
        </w:rPr>
        <w:t>позиву,</w:t>
      </w:r>
      <w:r>
        <w:rPr>
          <w:color w:val="231F20"/>
          <w:spacing w:val="-3"/>
        </w:rPr>
        <w:t> </w:t>
      </w:r>
      <w:r>
        <w:rPr>
          <w:color w:val="231F20"/>
        </w:rPr>
        <w:t>а њима</w:t>
      </w:r>
      <w:r>
        <w:rPr>
          <w:color w:val="231F20"/>
          <w:spacing w:val="-9"/>
        </w:rPr>
        <w:t> </w:t>
      </w:r>
      <w:r>
        <w:rPr>
          <w:color w:val="231F20"/>
        </w:rPr>
        <w:t>присуствују</w:t>
      </w:r>
      <w:r>
        <w:rPr>
          <w:color w:val="231F20"/>
          <w:spacing w:val="-9"/>
        </w:rPr>
        <w:t> </w:t>
      </w:r>
      <w:r>
        <w:rPr>
          <w:color w:val="231F20"/>
        </w:rPr>
        <w:t>представници</w:t>
      </w:r>
      <w:r>
        <w:rPr>
          <w:color w:val="231F20"/>
          <w:spacing w:val="-9"/>
        </w:rPr>
        <w:t> </w:t>
      </w:r>
      <w:r>
        <w:rPr>
          <w:color w:val="231F20"/>
        </w:rPr>
        <w:t>влада</w:t>
      </w:r>
      <w:r>
        <w:rPr>
          <w:color w:val="231F20"/>
          <w:spacing w:val="-9"/>
        </w:rPr>
        <w:t> </w:t>
      </w:r>
      <w:r>
        <w:rPr>
          <w:color w:val="231F20"/>
        </w:rPr>
        <w:t>држава</w:t>
      </w:r>
      <w:r>
        <w:rPr>
          <w:color w:val="231F20"/>
          <w:spacing w:val="-9"/>
        </w:rPr>
        <w:t> </w:t>
      </w:r>
      <w:r>
        <w:rPr>
          <w:color w:val="231F20"/>
        </w:rPr>
        <w:t>чланица,</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rPr>
        <w:t>друге</w:t>
      </w:r>
      <w:r>
        <w:rPr>
          <w:color w:val="231F20"/>
          <w:spacing w:val="-9"/>
        </w:rPr>
        <w:t> </w:t>
      </w:r>
      <w:r>
        <w:rPr>
          <w:color w:val="231F20"/>
        </w:rPr>
        <w:t>релевантне заинтересоване стране из земље домаћина, где је то могуће.</w:t>
      </w:r>
    </w:p>
    <w:p>
      <w:pPr>
        <w:pStyle w:val="BodyText"/>
        <w:spacing w:after="0" w:line="235" w:lineRule="auto"/>
        <w:sectPr>
          <w:pgSz w:w="9360" w:h="13040"/>
          <w:pgMar w:header="0" w:footer="1247" w:top="1320" w:bottom="1440" w:left="0" w:right="0"/>
        </w:sectPr>
      </w:pPr>
    </w:p>
    <w:p>
      <w:pPr>
        <w:pStyle w:val="BodyText"/>
        <w:spacing w:line="235" w:lineRule="auto" w:before="41"/>
        <w:ind w:left="1133" w:right="1413"/>
      </w:pPr>
      <w:r>
        <w:rPr>
          <w:color w:val="231F20"/>
        </w:rPr>
        <w:t>Знања стечена кроз активности Програма међусобног учења се преносе ши-</w:t>
      </w:r>
      <w:r>
        <w:rPr>
          <w:color w:val="231F20"/>
          <w:spacing w:val="40"/>
        </w:rPr>
        <w:t> </w:t>
      </w:r>
      <w:r>
        <w:rPr>
          <w:color w:val="231F20"/>
        </w:rPr>
        <w:t>рој јавности на </w:t>
      </w:r>
      <w:r>
        <w:rPr>
          <w:i/>
          <w:color w:val="231F20"/>
        </w:rPr>
        <w:t>Информационим</w:t>
      </w:r>
      <w:r>
        <w:rPr>
          <w:i/>
          <w:color w:val="231F20"/>
          <w:spacing w:val="-1"/>
        </w:rPr>
        <w:t> </w:t>
      </w:r>
      <w:r>
        <w:rPr>
          <w:i/>
          <w:color w:val="231F20"/>
        </w:rPr>
        <w:t>семинарима,</w:t>
      </w:r>
      <w:r>
        <w:rPr>
          <w:i/>
          <w:color w:val="231F20"/>
          <w:spacing w:val="-2"/>
        </w:rPr>
        <w:t> </w:t>
      </w:r>
      <w:r>
        <w:rPr>
          <w:color w:val="231F20"/>
        </w:rPr>
        <w:t>на</w:t>
      </w:r>
      <w:r>
        <w:rPr>
          <w:color w:val="231F20"/>
          <w:spacing w:val="-1"/>
        </w:rPr>
        <w:t> </w:t>
      </w:r>
      <w:r>
        <w:rPr>
          <w:color w:val="231F20"/>
        </w:rPr>
        <w:t>којима</w:t>
      </w:r>
      <w:r>
        <w:rPr>
          <w:color w:val="231F20"/>
          <w:spacing w:val="-1"/>
        </w:rPr>
        <w:t> </w:t>
      </w:r>
      <w:r>
        <w:rPr>
          <w:color w:val="231F20"/>
        </w:rPr>
        <w:t>је</w:t>
      </w:r>
      <w:r>
        <w:rPr>
          <w:color w:val="231F20"/>
          <w:spacing w:val="-1"/>
        </w:rPr>
        <w:t> </w:t>
      </w:r>
      <w:r>
        <w:rPr>
          <w:color w:val="231F20"/>
        </w:rPr>
        <w:t>учешће</w:t>
      </w:r>
      <w:r>
        <w:rPr>
          <w:color w:val="231F20"/>
          <w:spacing w:val="-1"/>
        </w:rPr>
        <w:t> </w:t>
      </w:r>
      <w:r>
        <w:rPr>
          <w:color w:val="231F20"/>
        </w:rPr>
        <w:t>слободно,</w:t>
      </w:r>
      <w:r>
        <w:rPr>
          <w:color w:val="231F20"/>
          <w:spacing w:val="-1"/>
        </w:rPr>
        <w:t> </w:t>
      </w:r>
      <w:r>
        <w:rPr>
          <w:color w:val="231F20"/>
        </w:rPr>
        <w:t>а који</w:t>
      </w:r>
      <w:r>
        <w:rPr>
          <w:color w:val="231F20"/>
          <w:spacing w:val="-10"/>
        </w:rPr>
        <w:t> </w:t>
      </w:r>
      <w:r>
        <w:rPr>
          <w:color w:val="231F20"/>
        </w:rPr>
        <w:t>се</w:t>
      </w:r>
      <w:r>
        <w:rPr>
          <w:color w:val="231F20"/>
          <w:spacing w:val="-10"/>
        </w:rPr>
        <w:t> </w:t>
      </w:r>
      <w:r>
        <w:rPr>
          <w:color w:val="231F20"/>
        </w:rPr>
        <w:t>одржавају</w:t>
      </w:r>
      <w:r>
        <w:rPr>
          <w:color w:val="231F20"/>
          <w:spacing w:val="-10"/>
        </w:rPr>
        <w:t> </w:t>
      </w:r>
      <w:r>
        <w:rPr>
          <w:color w:val="231F20"/>
        </w:rPr>
        <w:t>на</w:t>
      </w:r>
      <w:r>
        <w:rPr>
          <w:color w:val="231F20"/>
          <w:spacing w:val="-10"/>
        </w:rPr>
        <w:t> </w:t>
      </w:r>
      <w:r>
        <w:rPr>
          <w:color w:val="231F20"/>
        </w:rPr>
        <w:t>завршетку</w:t>
      </w:r>
      <w:r>
        <w:rPr>
          <w:color w:val="231F20"/>
          <w:spacing w:val="-10"/>
        </w:rPr>
        <w:t> </w:t>
      </w:r>
      <w:r>
        <w:rPr>
          <w:color w:val="231F20"/>
        </w:rPr>
        <w:t>сваког</w:t>
      </w:r>
      <w:r>
        <w:rPr>
          <w:color w:val="231F20"/>
          <w:spacing w:val="-10"/>
        </w:rPr>
        <w:t> </w:t>
      </w:r>
      <w:r>
        <w:rPr>
          <w:color w:val="231F20"/>
        </w:rPr>
        <w:t>годишњег</w:t>
      </w:r>
      <w:r>
        <w:rPr>
          <w:color w:val="231F20"/>
          <w:spacing w:val="-10"/>
        </w:rPr>
        <w:t> </w:t>
      </w:r>
      <w:r>
        <w:rPr>
          <w:color w:val="231F20"/>
        </w:rPr>
        <w:t>циклуса</w:t>
      </w:r>
      <w:r>
        <w:rPr>
          <w:color w:val="231F20"/>
          <w:spacing w:val="-10"/>
        </w:rPr>
        <w:t> </w:t>
      </w:r>
      <w:r>
        <w:rPr>
          <w:color w:val="231F20"/>
        </w:rPr>
        <w:t>Програма</w:t>
      </w:r>
      <w:r>
        <w:rPr>
          <w:color w:val="231F20"/>
          <w:spacing w:val="-8"/>
        </w:rPr>
        <w:t> </w:t>
      </w:r>
      <w:r>
        <w:rPr>
          <w:color w:val="231F20"/>
        </w:rPr>
        <w:t>међусобног учења у циљу упознавања са резултатима Програма оствареним у току године и отварања расправе на тему како се они могу искористити за унапређење ев- ропске</w:t>
      </w:r>
      <w:r>
        <w:rPr>
          <w:color w:val="231F20"/>
          <w:spacing w:val="-2"/>
        </w:rPr>
        <w:t> </w:t>
      </w:r>
      <w:r>
        <w:rPr>
          <w:color w:val="231F20"/>
        </w:rPr>
        <w:t>и</w:t>
      </w:r>
      <w:r>
        <w:rPr>
          <w:color w:val="231F20"/>
          <w:spacing w:val="-2"/>
        </w:rPr>
        <w:t> </w:t>
      </w:r>
      <w:r>
        <w:rPr>
          <w:color w:val="231F20"/>
        </w:rPr>
        <w:t>националне</w:t>
      </w:r>
      <w:r>
        <w:rPr>
          <w:color w:val="231F20"/>
          <w:spacing w:val="-2"/>
        </w:rPr>
        <w:t> </w:t>
      </w:r>
      <w:r>
        <w:rPr>
          <w:color w:val="231F20"/>
        </w:rPr>
        <w:t>политике</w:t>
      </w:r>
      <w:r>
        <w:rPr>
          <w:color w:val="231F20"/>
          <w:spacing w:val="-2"/>
        </w:rPr>
        <w:t> </w:t>
      </w:r>
      <w:r>
        <w:rPr>
          <w:color w:val="231F20"/>
        </w:rPr>
        <w:t>запошљавања.</w:t>
      </w:r>
      <w:r>
        <w:rPr>
          <w:color w:val="231F20"/>
          <w:spacing w:val="-2"/>
        </w:rPr>
        <w:t> </w:t>
      </w:r>
      <w:r>
        <w:rPr>
          <w:color w:val="231F20"/>
        </w:rPr>
        <w:t>Главни</w:t>
      </w:r>
      <w:r>
        <w:rPr>
          <w:color w:val="231F20"/>
          <w:spacing w:val="-2"/>
        </w:rPr>
        <w:t> </w:t>
      </w:r>
      <w:r>
        <w:rPr>
          <w:color w:val="231F20"/>
        </w:rPr>
        <w:t>учесници</w:t>
      </w:r>
      <w:r>
        <w:rPr>
          <w:color w:val="231F20"/>
          <w:spacing w:val="-2"/>
        </w:rPr>
        <w:t> </w:t>
      </w:r>
      <w:r>
        <w:rPr>
          <w:color w:val="231F20"/>
        </w:rPr>
        <w:t>су</w:t>
      </w:r>
      <w:r>
        <w:rPr>
          <w:color w:val="231F20"/>
          <w:spacing w:val="-2"/>
        </w:rPr>
        <w:t> </w:t>
      </w:r>
      <w:r>
        <w:rPr>
          <w:color w:val="231F20"/>
        </w:rPr>
        <w:t>представни- ци институција ЕУ и других међународних организација, представници влада држава чланица, локалних и регионалних власти, социјални партнери, НВО и академских институција.</w:t>
      </w:r>
    </w:p>
    <w:p>
      <w:pPr>
        <w:spacing w:line="235" w:lineRule="auto" w:before="120"/>
        <w:ind w:left="1133" w:right="1414" w:firstLine="0"/>
        <w:jc w:val="both"/>
        <w:rPr>
          <w:i/>
          <w:sz w:val="20"/>
        </w:rPr>
      </w:pPr>
      <w:r>
        <w:rPr>
          <w:color w:val="231F20"/>
          <w:sz w:val="20"/>
        </w:rPr>
        <w:t>Поред тога, у оквиру Програма међусобног учења се једном годишње припре- ма</w:t>
      </w:r>
      <w:r>
        <w:rPr>
          <w:color w:val="231F20"/>
          <w:spacing w:val="-5"/>
          <w:sz w:val="20"/>
        </w:rPr>
        <w:t> </w:t>
      </w:r>
      <w:r>
        <w:rPr>
          <w:i/>
          <w:color w:val="231F20"/>
          <w:sz w:val="20"/>
        </w:rPr>
        <w:t>Тематски</w:t>
      </w:r>
      <w:r>
        <w:rPr>
          <w:i/>
          <w:color w:val="231F20"/>
          <w:spacing w:val="-5"/>
          <w:sz w:val="20"/>
        </w:rPr>
        <w:t> </w:t>
      </w:r>
      <w:r>
        <w:rPr>
          <w:i/>
          <w:color w:val="231F20"/>
          <w:sz w:val="20"/>
        </w:rPr>
        <w:t>синтетички</w:t>
      </w:r>
      <w:r>
        <w:rPr>
          <w:i/>
          <w:color w:val="231F20"/>
          <w:spacing w:val="-5"/>
          <w:sz w:val="20"/>
        </w:rPr>
        <w:t> </w:t>
      </w:r>
      <w:r>
        <w:rPr>
          <w:i/>
          <w:color w:val="231F20"/>
          <w:sz w:val="20"/>
        </w:rPr>
        <w:t>извештај</w:t>
      </w:r>
      <w:r>
        <w:rPr>
          <w:i/>
          <w:color w:val="231F20"/>
          <w:spacing w:val="-5"/>
          <w:sz w:val="20"/>
        </w:rPr>
        <w:t> </w:t>
      </w:r>
      <w:r>
        <w:rPr>
          <w:i/>
          <w:color w:val="231F20"/>
          <w:sz w:val="20"/>
        </w:rPr>
        <w:t>(Thematic</w:t>
      </w:r>
      <w:r>
        <w:rPr>
          <w:i/>
          <w:color w:val="231F20"/>
          <w:spacing w:val="-5"/>
          <w:sz w:val="20"/>
        </w:rPr>
        <w:t> </w:t>
      </w:r>
      <w:r>
        <w:rPr>
          <w:i/>
          <w:color w:val="231F20"/>
          <w:sz w:val="20"/>
        </w:rPr>
        <w:t>Synthesis</w:t>
      </w:r>
      <w:r>
        <w:rPr>
          <w:i/>
          <w:color w:val="231F20"/>
          <w:spacing w:val="-5"/>
          <w:sz w:val="20"/>
        </w:rPr>
        <w:t> </w:t>
      </w:r>
      <w:r>
        <w:rPr>
          <w:i/>
          <w:color w:val="231F20"/>
          <w:sz w:val="20"/>
        </w:rPr>
        <w:t>Report)</w:t>
      </w:r>
      <w:r>
        <w:rPr>
          <w:color w:val="231F20"/>
          <w:sz w:val="20"/>
        </w:rPr>
        <w:t>,</w:t>
      </w:r>
      <w:r>
        <w:rPr>
          <w:color w:val="231F20"/>
          <w:spacing w:val="-4"/>
          <w:sz w:val="20"/>
        </w:rPr>
        <w:t> </w:t>
      </w:r>
      <w:r>
        <w:rPr>
          <w:color w:val="231F20"/>
          <w:sz w:val="20"/>
        </w:rPr>
        <w:t>у</w:t>
      </w:r>
      <w:r>
        <w:rPr>
          <w:color w:val="231F20"/>
          <w:spacing w:val="-5"/>
          <w:sz w:val="20"/>
        </w:rPr>
        <w:t> </w:t>
      </w:r>
      <w:r>
        <w:rPr>
          <w:color w:val="231F20"/>
          <w:sz w:val="20"/>
        </w:rPr>
        <w:t>којем</w:t>
      </w:r>
      <w:r>
        <w:rPr>
          <w:color w:val="231F20"/>
          <w:spacing w:val="-5"/>
          <w:sz w:val="20"/>
        </w:rPr>
        <w:t> </w:t>
      </w:r>
      <w:r>
        <w:rPr>
          <w:color w:val="231F20"/>
          <w:sz w:val="20"/>
        </w:rPr>
        <w:t>се</w:t>
      </w:r>
      <w:r>
        <w:rPr>
          <w:color w:val="231F20"/>
          <w:spacing w:val="-5"/>
          <w:sz w:val="20"/>
        </w:rPr>
        <w:t> </w:t>
      </w:r>
      <w:r>
        <w:rPr>
          <w:color w:val="231F20"/>
          <w:sz w:val="20"/>
        </w:rPr>
        <w:t>даје преглед</w:t>
      </w:r>
      <w:r>
        <w:rPr>
          <w:color w:val="231F20"/>
          <w:spacing w:val="-12"/>
          <w:sz w:val="20"/>
        </w:rPr>
        <w:t> </w:t>
      </w:r>
      <w:r>
        <w:rPr>
          <w:color w:val="231F20"/>
          <w:sz w:val="20"/>
        </w:rPr>
        <w:t>резултата</w:t>
      </w:r>
      <w:r>
        <w:rPr>
          <w:color w:val="231F20"/>
          <w:spacing w:val="-11"/>
          <w:sz w:val="20"/>
        </w:rPr>
        <w:t> </w:t>
      </w:r>
      <w:r>
        <w:rPr>
          <w:color w:val="231F20"/>
          <w:sz w:val="20"/>
        </w:rPr>
        <w:t>Програма</w:t>
      </w:r>
      <w:r>
        <w:rPr>
          <w:color w:val="231F20"/>
          <w:spacing w:val="-11"/>
          <w:sz w:val="20"/>
        </w:rPr>
        <w:t> </w:t>
      </w:r>
      <w:r>
        <w:rPr>
          <w:color w:val="231F20"/>
          <w:sz w:val="20"/>
        </w:rPr>
        <w:t>у</w:t>
      </w:r>
      <w:r>
        <w:rPr>
          <w:color w:val="231F20"/>
          <w:spacing w:val="-12"/>
          <w:sz w:val="20"/>
        </w:rPr>
        <w:t> </w:t>
      </w:r>
      <w:r>
        <w:rPr>
          <w:color w:val="231F20"/>
          <w:sz w:val="20"/>
        </w:rPr>
        <w:t>току</w:t>
      </w:r>
      <w:r>
        <w:rPr>
          <w:color w:val="231F20"/>
          <w:spacing w:val="-11"/>
          <w:sz w:val="20"/>
        </w:rPr>
        <w:t> </w:t>
      </w:r>
      <w:r>
        <w:rPr>
          <w:color w:val="231F20"/>
          <w:sz w:val="20"/>
        </w:rPr>
        <w:t>године.</w:t>
      </w:r>
      <w:r>
        <w:rPr>
          <w:color w:val="231F20"/>
          <w:spacing w:val="-11"/>
          <w:sz w:val="20"/>
        </w:rPr>
        <w:t> </w:t>
      </w:r>
      <w:r>
        <w:rPr>
          <w:color w:val="231F20"/>
          <w:sz w:val="20"/>
        </w:rPr>
        <w:t>Извештај</w:t>
      </w:r>
      <w:r>
        <w:rPr>
          <w:color w:val="231F20"/>
          <w:spacing w:val="-12"/>
          <w:sz w:val="20"/>
        </w:rPr>
        <w:t> </w:t>
      </w:r>
      <w:r>
        <w:rPr>
          <w:color w:val="231F20"/>
          <w:sz w:val="20"/>
        </w:rPr>
        <w:t>се</w:t>
      </w:r>
      <w:r>
        <w:rPr>
          <w:color w:val="231F20"/>
          <w:spacing w:val="-11"/>
          <w:sz w:val="20"/>
        </w:rPr>
        <w:t> </w:t>
      </w:r>
      <w:r>
        <w:rPr>
          <w:color w:val="231F20"/>
          <w:sz w:val="20"/>
        </w:rPr>
        <w:t>званично</w:t>
      </w:r>
      <w:r>
        <w:rPr>
          <w:color w:val="231F20"/>
          <w:spacing w:val="-11"/>
          <w:sz w:val="20"/>
        </w:rPr>
        <w:t> </w:t>
      </w:r>
      <w:r>
        <w:rPr>
          <w:color w:val="231F20"/>
          <w:sz w:val="20"/>
        </w:rPr>
        <w:t>представља</w:t>
      </w:r>
      <w:r>
        <w:rPr>
          <w:color w:val="231F20"/>
          <w:spacing w:val="-12"/>
          <w:sz w:val="20"/>
        </w:rPr>
        <w:t> </w:t>
      </w:r>
      <w:r>
        <w:rPr>
          <w:color w:val="231F20"/>
          <w:sz w:val="20"/>
        </w:rPr>
        <w:t>на </w:t>
      </w:r>
      <w:r>
        <w:rPr>
          <w:i/>
          <w:color w:val="231F20"/>
          <w:sz w:val="20"/>
        </w:rPr>
        <w:t>Информационом</w:t>
      </w:r>
      <w:r>
        <w:rPr>
          <w:i/>
          <w:color w:val="231F20"/>
          <w:spacing w:val="-1"/>
          <w:sz w:val="20"/>
        </w:rPr>
        <w:t> </w:t>
      </w:r>
      <w:r>
        <w:rPr>
          <w:i/>
          <w:color w:val="231F20"/>
          <w:sz w:val="20"/>
        </w:rPr>
        <w:t>семинару.</w:t>
      </w:r>
    </w:p>
    <w:p>
      <w:pPr>
        <w:spacing w:line="235" w:lineRule="auto" w:before="116"/>
        <w:ind w:left="1133" w:right="1412" w:firstLine="0"/>
        <w:jc w:val="both"/>
        <w:rPr>
          <w:sz w:val="20"/>
        </w:rPr>
      </w:pPr>
      <w:r>
        <w:rPr>
          <w:i/>
          <w:color w:val="231F20"/>
          <w:spacing w:val="-2"/>
          <w:sz w:val="20"/>
        </w:rPr>
        <w:t>База</w:t>
      </w:r>
      <w:r>
        <w:rPr>
          <w:i/>
          <w:color w:val="231F20"/>
          <w:spacing w:val="-3"/>
          <w:sz w:val="20"/>
        </w:rPr>
        <w:t> </w:t>
      </w:r>
      <w:r>
        <w:rPr>
          <w:i/>
          <w:color w:val="231F20"/>
          <w:spacing w:val="-2"/>
          <w:sz w:val="20"/>
        </w:rPr>
        <w:t>података</w:t>
      </w:r>
      <w:r>
        <w:rPr>
          <w:i/>
          <w:color w:val="231F20"/>
          <w:spacing w:val="-3"/>
          <w:sz w:val="20"/>
        </w:rPr>
        <w:t> </w:t>
      </w:r>
      <w:r>
        <w:rPr>
          <w:i/>
          <w:color w:val="231F20"/>
          <w:spacing w:val="-2"/>
          <w:sz w:val="20"/>
        </w:rPr>
        <w:t>о</w:t>
      </w:r>
      <w:r>
        <w:rPr>
          <w:i/>
          <w:color w:val="231F20"/>
          <w:spacing w:val="-3"/>
          <w:sz w:val="20"/>
        </w:rPr>
        <w:t> </w:t>
      </w:r>
      <w:r>
        <w:rPr>
          <w:i/>
          <w:color w:val="231F20"/>
          <w:spacing w:val="-2"/>
          <w:sz w:val="20"/>
        </w:rPr>
        <w:t>доброј</w:t>
      </w:r>
      <w:r>
        <w:rPr>
          <w:i/>
          <w:color w:val="231F20"/>
          <w:spacing w:val="-3"/>
          <w:sz w:val="20"/>
        </w:rPr>
        <w:t> </w:t>
      </w:r>
      <w:r>
        <w:rPr>
          <w:i/>
          <w:color w:val="231F20"/>
          <w:spacing w:val="-2"/>
          <w:sz w:val="20"/>
        </w:rPr>
        <w:t>пракси</w:t>
      </w:r>
      <w:r>
        <w:rPr>
          <w:i/>
          <w:color w:val="231F20"/>
          <w:spacing w:val="-3"/>
          <w:sz w:val="20"/>
        </w:rPr>
        <w:t> </w:t>
      </w:r>
      <w:r>
        <w:rPr>
          <w:i/>
          <w:color w:val="231F20"/>
          <w:spacing w:val="-2"/>
          <w:sz w:val="20"/>
        </w:rPr>
        <w:t>у</w:t>
      </w:r>
      <w:r>
        <w:rPr>
          <w:i/>
          <w:color w:val="231F20"/>
          <w:spacing w:val="-3"/>
          <w:sz w:val="20"/>
        </w:rPr>
        <w:t> </w:t>
      </w:r>
      <w:r>
        <w:rPr>
          <w:i/>
          <w:color w:val="231F20"/>
          <w:spacing w:val="-2"/>
          <w:sz w:val="20"/>
        </w:rPr>
        <w:t>области</w:t>
      </w:r>
      <w:r>
        <w:rPr>
          <w:i/>
          <w:color w:val="231F20"/>
          <w:spacing w:val="-3"/>
          <w:sz w:val="20"/>
        </w:rPr>
        <w:t> </w:t>
      </w:r>
      <w:r>
        <w:rPr>
          <w:i/>
          <w:color w:val="231F20"/>
          <w:spacing w:val="-2"/>
          <w:sz w:val="20"/>
        </w:rPr>
        <w:t>европских</w:t>
      </w:r>
      <w:r>
        <w:rPr>
          <w:i/>
          <w:color w:val="231F20"/>
          <w:spacing w:val="-3"/>
          <w:sz w:val="20"/>
        </w:rPr>
        <w:t> </w:t>
      </w:r>
      <w:r>
        <w:rPr>
          <w:i/>
          <w:color w:val="231F20"/>
          <w:spacing w:val="-2"/>
          <w:sz w:val="20"/>
        </w:rPr>
        <w:t>политика</w:t>
      </w:r>
      <w:r>
        <w:rPr>
          <w:i/>
          <w:color w:val="231F20"/>
          <w:spacing w:val="-3"/>
          <w:sz w:val="20"/>
        </w:rPr>
        <w:t> </w:t>
      </w:r>
      <w:r>
        <w:rPr>
          <w:i/>
          <w:color w:val="231F20"/>
          <w:spacing w:val="-2"/>
          <w:sz w:val="20"/>
        </w:rPr>
        <w:t>запошљавања</w:t>
      </w:r>
      <w:r>
        <w:rPr>
          <w:i/>
          <w:color w:val="231F20"/>
          <w:spacing w:val="-3"/>
          <w:sz w:val="20"/>
        </w:rPr>
        <w:t> </w:t>
      </w:r>
      <w:r>
        <w:rPr>
          <w:i/>
          <w:color w:val="231F20"/>
          <w:spacing w:val="-2"/>
          <w:sz w:val="20"/>
        </w:rPr>
        <w:t>и </w:t>
      </w:r>
      <w:r>
        <w:rPr>
          <w:i/>
          <w:color w:val="231F20"/>
          <w:sz w:val="20"/>
        </w:rPr>
        <w:t>мера</w:t>
      </w:r>
      <w:r>
        <w:rPr>
          <w:i/>
          <w:color w:val="231F20"/>
          <w:spacing w:val="-12"/>
          <w:sz w:val="20"/>
        </w:rPr>
        <w:t> </w:t>
      </w:r>
      <w:r>
        <w:rPr>
          <w:i/>
          <w:color w:val="231F20"/>
          <w:sz w:val="20"/>
        </w:rPr>
        <w:t>(Database</w:t>
      </w:r>
      <w:r>
        <w:rPr>
          <w:i/>
          <w:color w:val="231F20"/>
          <w:spacing w:val="-10"/>
          <w:sz w:val="20"/>
        </w:rPr>
        <w:t> </w:t>
      </w:r>
      <w:r>
        <w:rPr>
          <w:i/>
          <w:color w:val="231F20"/>
          <w:sz w:val="20"/>
        </w:rPr>
        <w:t>of</w:t>
      </w:r>
      <w:r>
        <w:rPr>
          <w:i/>
          <w:color w:val="231F20"/>
          <w:spacing w:val="-11"/>
          <w:sz w:val="20"/>
        </w:rPr>
        <w:t> </w:t>
      </w:r>
      <w:r>
        <w:rPr>
          <w:i/>
          <w:color w:val="231F20"/>
          <w:sz w:val="20"/>
        </w:rPr>
        <w:t>good</w:t>
      </w:r>
      <w:r>
        <w:rPr>
          <w:i/>
          <w:color w:val="231F20"/>
          <w:spacing w:val="-10"/>
          <w:sz w:val="20"/>
        </w:rPr>
        <w:t> </w:t>
      </w:r>
      <w:r>
        <w:rPr>
          <w:i/>
          <w:color w:val="231F20"/>
          <w:sz w:val="20"/>
        </w:rPr>
        <w:t>practice</w:t>
      </w:r>
      <w:r>
        <w:rPr>
          <w:i/>
          <w:color w:val="231F20"/>
          <w:spacing w:val="-11"/>
          <w:sz w:val="20"/>
        </w:rPr>
        <w:t> </w:t>
      </w:r>
      <w:r>
        <w:rPr>
          <w:i/>
          <w:color w:val="231F20"/>
          <w:sz w:val="20"/>
        </w:rPr>
        <w:t>on</w:t>
      </w:r>
      <w:r>
        <w:rPr>
          <w:i/>
          <w:color w:val="231F20"/>
          <w:spacing w:val="-11"/>
          <w:sz w:val="20"/>
        </w:rPr>
        <w:t> </w:t>
      </w:r>
      <w:r>
        <w:rPr>
          <w:i/>
          <w:color w:val="231F20"/>
          <w:sz w:val="20"/>
        </w:rPr>
        <w:t>European</w:t>
      </w:r>
      <w:r>
        <w:rPr>
          <w:i/>
          <w:color w:val="231F20"/>
          <w:spacing w:val="-11"/>
          <w:sz w:val="20"/>
        </w:rPr>
        <w:t> </w:t>
      </w:r>
      <w:r>
        <w:rPr>
          <w:i/>
          <w:color w:val="231F20"/>
          <w:sz w:val="20"/>
        </w:rPr>
        <w:t>employment</w:t>
      </w:r>
      <w:r>
        <w:rPr>
          <w:i/>
          <w:color w:val="231F20"/>
          <w:spacing w:val="-11"/>
          <w:sz w:val="20"/>
        </w:rPr>
        <w:t> </w:t>
      </w:r>
      <w:r>
        <w:rPr>
          <w:i/>
          <w:color w:val="231F20"/>
          <w:sz w:val="20"/>
        </w:rPr>
        <w:t>policies</w:t>
      </w:r>
      <w:r>
        <w:rPr>
          <w:i/>
          <w:color w:val="231F20"/>
          <w:spacing w:val="-11"/>
          <w:sz w:val="20"/>
        </w:rPr>
        <w:t> </w:t>
      </w:r>
      <w:r>
        <w:rPr>
          <w:i/>
          <w:color w:val="231F20"/>
          <w:sz w:val="20"/>
        </w:rPr>
        <w:t>and</w:t>
      </w:r>
      <w:r>
        <w:rPr>
          <w:i/>
          <w:color w:val="231F20"/>
          <w:spacing w:val="-10"/>
          <w:sz w:val="20"/>
        </w:rPr>
        <w:t> </w:t>
      </w:r>
      <w:r>
        <w:rPr>
          <w:i/>
          <w:color w:val="231F20"/>
          <w:sz w:val="20"/>
        </w:rPr>
        <w:t>measures)</w:t>
      </w:r>
      <w:r>
        <w:rPr>
          <w:i/>
          <w:color w:val="231F20"/>
          <w:spacing w:val="-11"/>
          <w:sz w:val="20"/>
        </w:rPr>
        <w:t> </w:t>
      </w:r>
      <w:r>
        <w:rPr>
          <w:color w:val="231F20"/>
          <w:sz w:val="20"/>
        </w:rPr>
        <w:t>је нова алатка Програма међусобног учења, помоћу које се прикупљају примери праксе у области запошљавања које достављају европске земље у сврху међу- собног</w:t>
      </w:r>
      <w:r>
        <w:rPr>
          <w:color w:val="231F20"/>
          <w:spacing w:val="-6"/>
          <w:sz w:val="20"/>
        </w:rPr>
        <w:t> </w:t>
      </w:r>
      <w:r>
        <w:rPr>
          <w:color w:val="231F20"/>
          <w:sz w:val="20"/>
        </w:rPr>
        <w:t>учења.</w:t>
      </w:r>
      <w:r>
        <w:rPr>
          <w:color w:val="231F20"/>
          <w:spacing w:val="-6"/>
          <w:sz w:val="20"/>
        </w:rPr>
        <w:t> </w:t>
      </w:r>
      <w:r>
        <w:rPr>
          <w:color w:val="231F20"/>
          <w:sz w:val="20"/>
        </w:rPr>
        <w:t>Те</w:t>
      </w:r>
      <w:r>
        <w:rPr>
          <w:color w:val="231F20"/>
          <w:spacing w:val="-6"/>
          <w:sz w:val="20"/>
        </w:rPr>
        <w:t> </w:t>
      </w:r>
      <w:r>
        <w:rPr>
          <w:color w:val="231F20"/>
          <w:sz w:val="20"/>
        </w:rPr>
        <w:t>праксе</w:t>
      </w:r>
      <w:r>
        <w:rPr>
          <w:color w:val="231F20"/>
          <w:spacing w:val="-6"/>
          <w:sz w:val="20"/>
        </w:rPr>
        <w:t> </w:t>
      </w:r>
      <w:r>
        <w:rPr>
          <w:color w:val="231F20"/>
          <w:sz w:val="20"/>
        </w:rPr>
        <w:t>су</w:t>
      </w:r>
      <w:r>
        <w:rPr>
          <w:color w:val="231F20"/>
          <w:spacing w:val="-6"/>
          <w:sz w:val="20"/>
        </w:rPr>
        <w:t> </w:t>
      </w:r>
      <w:r>
        <w:rPr>
          <w:color w:val="231F20"/>
          <w:sz w:val="20"/>
        </w:rPr>
        <w:t>се</w:t>
      </w:r>
      <w:r>
        <w:rPr>
          <w:color w:val="231F20"/>
          <w:spacing w:val="-6"/>
          <w:sz w:val="20"/>
        </w:rPr>
        <w:t> </w:t>
      </w:r>
      <w:r>
        <w:rPr>
          <w:color w:val="231F20"/>
          <w:sz w:val="20"/>
        </w:rPr>
        <w:t>у</w:t>
      </w:r>
      <w:r>
        <w:rPr>
          <w:color w:val="231F20"/>
          <w:spacing w:val="-6"/>
          <w:sz w:val="20"/>
        </w:rPr>
        <w:t> </w:t>
      </w:r>
      <w:r>
        <w:rPr>
          <w:color w:val="231F20"/>
          <w:sz w:val="20"/>
        </w:rPr>
        <w:t>датој</w:t>
      </w:r>
      <w:r>
        <w:rPr>
          <w:color w:val="231F20"/>
          <w:spacing w:val="-6"/>
          <w:sz w:val="20"/>
        </w:rPr>
        <w:t> </w:t>
      </w:r>
      <w:r>
        <w:rPr>
          <w:color w:val="231F20"/>
          <w:sz w:val="20"/>
        </w:rPr>
        <w:t>држави</w:t>
      </w:r>
      <w:r>
        <w:rPr>
          <w:color w:val="231F20"/>
          <w:spacing w:val="-6"/>
          <w:sz w:val="20"/>
        </w:rPr>
        <w:t> </w:t>
      </w:r>
      <w:r>
        <w:rPr>
          <w:color w:val="231F20"/>
          <w:sz w:val="20"/>
        </w:rPr>
        <w:t>показале</w:t>
      </w:r>
      <w:r>
        <w:rPr>
          <w:color w:val="231F20"/>
          <w:spacing w:val="-6"/>
          <w:sz w:val="20"/>
        </w:rPr>
        <w:t> </w:t>
      </w:r>
      <w:r>
        <w:rPr>
          <w:color w:val="231F20"/>
          <w:sz w:val="20"/>
        </w:rPr>
        <w:t>као</w:t>
      </w:r>
      <w:r>
        <w:rPr>
          <w:color w:val="231F20"/>
          <w:spacing w:val="-6"/>
          <w:sz w:val="20"/>
        </w:rPr>
        <w:t> </w:t>
      </w:r>
      <w:r>
        <w:rPr>
          <w:color w:val="231F20"/>
          <w:sz w:val="20"/>
        </w:rPr>
        <w:t>успешне,</w:t>
      </w:r>
      <w:r>
        <w:rPr>
          <w:color w:val="231F20"/>
          <w:spacing w:val="-6"/>
          <w:sz w:val="20"/>
        </w:rPr>
        <w:t> </w:t>
      </w:r>
      <w:r>
        <w:rPr>
          <w:color w:val="231F20"/>
          <w:sz w:val="20"/>
        </w:rPr>
        <w:t>према</w:t>
      </w:r>
      <w:r>
        <w:rPr>
          <w:color w:val="231F20"/>
          <w:spacing w:val="-6"/>
          <w:sz w:val="20"/>
        </w:rPr>
        <w:t> </w:t>
      </w:r>
      <w:r>
        <w:rPr>
          <w:color w:val="231F20"/>
          <w:sz w:val="20"/>
        </w:rPr>
        <w:t>про- цени</w:t>
      </w:r>
      <w:r>
        <w:rPr>
          <w:color w:val="231F20"/>
          <w:spacing w:val="-2"/>
          <w:sz w:val="20"/>
        </w:rPr>
        <w:t> </w:t>
      </w:r>
      <w:r>
        <w:rPr>
          <w:color w:val="231F20"/>
          <w:sz w:val="20"/>
        </w:rPr>
        <w:t>националних</w:t>
      </w:r>
      <w:r>
        <w:rPr>
          <w:color w:val="231F20"/>
          <w:spacing w:val="-3"/>
          <w:sz w:val="20"/>
        </w:rPr>
        <w:t> </w:t>
      </w:r>
      <w:r>
        <w:rPr>
          <w:color w:val="231F20"/>
          <w:sz w:val="20"/>
        </w:rPr>
        <w:t>власти.</w:t>
      </w:r>
      <w:r>
        <w:rPr>
          <w:color w:val="231F20"/>
          <w:spacing w:val="-2"/>
          <w:sz w:val="20"/>
        </w:rPr>
        <w:t> </w:t>
      </w:r>
      <w:r>
        <w:rPr>
          <w:color w:val="231F20"/>
          <w:sz w:val="20"/>
        </w:rPr>
        <w:t>База</w:t>
      </w:r>
      <w:r>
        <w:rPr>
          <w:color w:val="231F20"/>
          <w:spacing w:val="-2"/>
          <w:sz w:val="20"/>
        </w:rPr>
        <w:t> </w:t>
      </w:r>
      <w:r>
        <w:rPr>
          <w:color w:val="231F20"/>
          <w:sz w:val="20"/>
        </w:rPr>
        <w:t>података</w:t>
      </w:r>
      <w:r>
        <w:rPr>
          <w:color w:val="231F20"/>
          <w:spacing w:val="-2"/>
          <w:sz w:val="20"/>
        </w:rPr>
        <w:t> </w:t>
      </w:r>
      <w:r>
        <w:rPr>
          <w:color w:val="231F20"/>
          <w:sz w:val="20"/>
        </w:rPr>
        <w:t>је</w:t>
      </w:r>
      <w:r>
        <w:rPr>
          <w:color w:val="231F20"/>
          <w:spacing w:val="-2"/>
          <w:sz w:val="20"/>
        </w:rPr>
        <w:t> </w:t>
      </w:r>
      <w:r>
        <w:rPr>
          <w:color w:val="231F20"/>
          <w:sz w:val="20"/>
        </w:rPr>
        <w:t>покренута</w:t>
      </w:r>
      <w:r>
        <w:rPr>
          <w:color w:val="231F20"/>
          <w:spacing w:val="-2"/>
          <w:sz w:val="20"/>
        </w:rPr>
        <w:t> </w:t>
      </w:r>
      <w:r>
        <w:rPr>
          <w:color w:val="231F20"/>
          <w:sz w:val="20"/>
        </w:rPr>
        <w:t>у</w:t>
      </w:r>
      <w:r>
        <w:rPr>
          <w:color w:val="231F20"/>
          <w:spacing w:val="-2"/>
          <w:sz w:val="20"/>
        </w:rPr>
        <w:t> </w:t>
      </w:r>
      <w:r>
        <w:rPr>
          <w:color w:val="231F20"/>
          <w:sz w:val="20"/>
        </w:rPr>
        <w:t>октобру</w:t>
      </w:r>
      <w:r>
        <w:rPr>
          <w:color w:val="231F20"/>
          <w:spacing w:val="-2"/>
          <w:sz w:val="20"/>
        </w:rPr>
        <w:t> </w:t>
      </w:r>
      <w:r>
        <w:rPr>
          <w:color w:val="231F20"/>
          <w:sz w:val="20"/>
        </w:rPr>
        <w:t>2013.</w:t>
      </w:r>
      <w:r>
        <w:rPr>
          <w:color w:val="231F20"/>
          <w:spacing w:val="-2"/>
          <w:sz w:val="20"/>
        </w:rPr>
        <w:t> </w:t>
      </w:r>
      <w:r>
        <w:rPr>
          <w:color w:val="231F20"/>
          <w:sz w:val="20"/>
        </w:rPr>
        <w:t>године</w:t>
      </w:r>
      <w:r>
        <w:rPr>
          <w:color w:val="231F20"/>
          <w:spacing w:val="-2"/>
          <w:sz w:val="20"/>
        </w:rPr>
        <w:t> </w:t>
      </w:r>
      <w:r>
        <w:rPr>
          <w:color w:val="231F20"/>
          <w:sz w:val="20"/>
        </w:rPr>
        <w:t>и до сада је у њу унет 21 пример добре праксе.</w:t>
      </w:r>
    </w:p>
    <w:p>
      <w:pPr>
        <w:pStyle w:val="Heading4"/>
        <w:spacing w:line="242" w:lineRule="exact" w:before="115"/>
        <w:ind w:left="1133"/>
      </w:pPr>
      <w:r>
        <w:rPr>
          <w:color w:val="231F20"/>
        </w:rPr>
        <w:t>Детаљније</w:t>
      </w:r>
      <w:r>
        <w:rPr>
          <w:color w:val="231F20"/>
          <w:spacing w:val="-7"/>
        </w:rPr>
        <w:t> </w:t>
      </w:r>
      <w:r>
        <w:rPr>
          <w:color w:val="231F20"/>
        </w:rPr>
        <w:t>о</w:t>
      </w:r>
      <w:r>
        <w:rPr>
          <w:color w:val="231F20"/>
          <w:spacing w:val="-4"/>
        </w:rPr>
        <w:t> </w:t>
      </w:r>
      <w:r>
        <w:rPr>
          <w:color w:val="231F20"/>
        </w:rPr>
        <w:t>Програму</w:t>
      </w:r>
      <w:r>
        <w:rPr>
          <w:color w:val="231F20"/>
          <w:spacing w:val="-5"/>
        </w:rPr>
        <w:t> </w:t>
      </w:r>
      <w:r>
        <w:rPr>
          <w:color w:val="231F20"/>
        </w:rPr>
        <w:t>узајамног</w:t>
      </w:r>
      <w:r>
        <w:rPr>
          <w:color w:val="231F20"/>
          <w:spacing w:val="-4"/>
        </w:rPr>
        <w:t> </w:t>
      </w:r>
      <w:r>
        <w:rPr>
          <w:color w:val="231F20"/>
        </w:rPr>
        <w:t>учења</w:t>
      </w:r>
      <w:r>
        <w:rPr>
          <w:color w:val="231F20"/>
          <w:spacing w:val="-4"/>
        </w:rPr>
        <w:t> </w:t>
      </w:r>
      <w:r>
        <w:rPr>
          <w:color w:val="231F20"/>
        </w:rPr>
        <w:t>и</w:t>
      </w:r>
      <w:r>
        <w:rPr>
          <w:color w:val="231F20"/>
          <w:spacing w:val="-5"/>
        </w:rPr>
        <w:t> </w:t>
      </w:r>
      <w:r>
        <w:rPr>
          <w:color w:val="231F20"/>
        </w:rPr>
        <w:t>његовим</w:t>
      </w:r>
      <w:r>
        <w:rPr>
          <w:color w:val="231F20"/>
          <w:spacing w:val="-4"/>
        </w:rPr>
        <w:t> </w:t>
      </w:r>
      <w:r>
        <w:rPr>
          <w:color w:val="231F20"/>
        </w:rPr>
        <w:t>активностима</w:t>
      </w:r>
      <w:r>
        <w:rPr>
          <w:color w:val="231F20"/>
          <w:spacing w:val="-4"/>
        </w:rPr>
        <w:t> </w:t>
      </w:r>
      <w:r>
        <w:rPr>
          <w:color w:val="231F20"/>
          <w:spacing w:val="-5"/>
        </w:rPr>
        <w:t>на:</w:t>
      </w:r>
    </w:p>
    <w:p>
      <w:pPr>
        <w:pStyle w:val="BodyText"/>
        <w:spacing w:line="242" w:lineRule="exact"/>
        <w:ind w:left="1133"/>
        <w:jc w:val="left"/>
      </w:pPr>
      <w:r>
        <w:rPr>
          <w:color w:val="231F20"/>
          <w:spacing w:val="-2"/>
        </w:rPr>
        <w:t>http://ec.europа.eu/sociаl/mаin.jsp?cаtId=1047&amp;lаngId=en</w:t>
      </w:r>
    </w:p>
    <w:p>
      <w:pPr>
        <w:pStyle w:val="BodyText"/>
        <w:spacing w:after="0" w:line="242" w:lineRule="exact"/>
        <w:jc w:val="left"/>
        <w:sectPr>
          <w:pgSz w:w="9360" w:h="13040"/>
          <w:pgMar w:header="0" w:footer="1247" w:top="1320" w:bottom="1440" w:left="0" w:right="0"/>
        </w:sectPr>
      </w:pPr>
    </w:p>
    <w:p>
      <w:pPr>
        <w:pStyle w:val="Heading2"/>
        <w:spacing w:line="235" w:lineRule="auto" w:before="30"/>
        <w:ind w:left="1417" w:right="1727"/>
        <w:jc w:val="left"/>
      </w:pPr>
      <w:bookmarkStart w:name="_TOC_250028" w:id="34"/>
      <w:r>
        <w:rPr>
          <w:color w:val="00AEEF"/>
        </w:rPr>
        <w:t>Европски</w:t>
      </w:r>
      <w:r>
        <w:rPr>
          <w:color w:val="00AEEF"/>
          <w:spacing w:val="-14"/>
        </w:rPr>
        <w:t> </w:t>
      </w:r>
      <w:r>
        <w:rPr>
          <w:color w:val="00AEEF"/>
        </w:rPr>
        <w:t>фонд</w:t>
      </w:r>
      <w:r>
        <w:rPr>
          <w:color w:val="00AEEF"/>
          <w:spacing w:val="-15"/>
        </w:rPr>
        <w:t> </w:t>
      </w:r>
      <w:r>
        <w:rPr>
          <w:color w:val="00AEEF"/>
        </w:rPr>
        <w:t>за</w:t>
      </w:r>
      <w:r>
        <w:rPr>
          <w:color w:val="00AEEF"/>
          <w:spacing w:val="-14"/>
        </w:rPr>
        <w:t> </w:t>
      </w:r>
      <w:r>
        <w:rPr>
          <w:color w:val="00AEEF"/>
        </w:rPr>
        <w:t>ублажавање</w:t>
      </w:r>
      <w:r>
        <w:rPr>
          <w:color w:val="00AEEF"/>
          <w:spacing w:val="-15"/>
        </w:rPr>
        <w:t> </w:t>
      </w:r>
      <w:bookmarkEnd w:id="34"/>
      <w:r>
        <w:rPr>
          <w:color w:val="00AEEF"/>
        </w:rPr>
        <w:t>последица глобализације (ЕГФ)</w:t>
      </w:r>
    </w:p>
    <w:p>
      <w:pPr>
        <w:pStyle w:val="BodyText"/>
        <w:spacing w:line="235" w:lineRule="auto" w:before="226"/>
        <w:ind w:right="1130"/>
      </w:pPr>
      <w:r>
        <w:rPr>
          <w:color w:val="231F20"/>
        </w:rPr>
        <w:t>Европски</w:t>
      </w:r>
      <w:r>
        <w:rPr>
          <w:color w:val="231F20"/>
          <w:spacing w:val="-12"/>
        </w:rPr>
        <w:t> </w:t>
      </w:r>
      <w:r>
        <w:rPr>
          <w:color w:val="231F20"/>
        </w:rPr>
        <w:t>фонд</w:t>
      </w:r>
      <w:r>
        <w:rPr>
          <w:color w:val="231F20"/>
          <w:spacing w:val="-11"/>
        </w:rPr>
        <w:t> </w:t>
      </w:r>
      <w:r>
        <w:rPr>
          <w:color w:val="231F20"/>
        </w:rPr>
        <w:t>за</w:t>
      </w:r>
      <w:r>
        <w:rPr>
          <w:color w:val="231F20"/>
          <w:spacing w:val="-11"/>
        </w:rPr>
        <w:t> </w:t>
      </w:r>
      <w:r>
        <w:rPr>
          <w:color w:val="231F20"/>
        </w:rPr>
        <w:t>ублажавање</w:t>
      </w:r>
      <w:r>
        <w:rPr>
          <w:color w:val="231F20"/>
          <w:spacing w:val="-12"/>
        </w:rPr>
        <w:t> </w:t>
      </w:r>
      <w:r>
        <w:rPr>
          <w:color w:val="231F20"/>
        </w:rPr>
        <w:t>последица</w:t>
      </w:r>
      <w:r>
        <w:rPr>
          <w:color w:val="231F20"/>
          <w:spacing w:val="-11"/>
        </w:rPr>
        <w:t> </w:t>
      </w:r>
      <w:r>
        <w:rPr>
          <w:color w:val="231F20"/>
        </w:rPr>
        <w:t>глобализације</w:t>
      </w:r>
      <w:r>
        <w:rPr>
          <w:color w:val="231F20"/>
          <w:spacing w:val="-11"/>
        </w:rPr>
        <w:t> </w:t>
      </w:r>
      <w:r>
        <w:rPr>
          <w:i/>
          <w:color w:val="231F20"/>
        </w:rPr>
        <w:t>(European</w:t>
      </w:r>
      <w:r>
        <w:rPr>
          <w:i/>
          <w:color w:val="231F20"/>
          <w:spacing w:val="-12"/>
        </w:rPr>
        <w:t> </w:t>
      </w:r>
      <w:r>
        <w:rPr>
          <w:i/>
          <w:color w:val="231F20"/>
        </w:rPr>
        <w:t>Globalisation Adjustment Fund </w:t>
      </w:r>
      <w:r>
        <w:rPr>
          <w:color w:val="231F20"/>
        </w:rPr>
        <w:t>- EGF) пружа помоћ радницима који су изгубили посао услед промена глобалних економских кретања, да што брже нађу нови посао. Поје- динци</w:t>
      </w:r>
      <w:r>
        <w:rPr>
          <w:color w:val="231F20"/>
          <w:spacing w:val="-6"/>
        </w:rPr>
        <w:t> </w:t>
      </w:r>
      <w:r>
        <w:rPr>
          <w:color w:val="231F20"/>
        </w:rPr>
        <w:t>и</w:t>
      </w:r>
      <w:r>
        <w:rPr>
          <w:color w:val="231F20"/>
          <w:spacing w:val="-6"/>
        </w:rPr>
        <w:t> </w:t>
      </w:r>
      <w:r>
        <w:rPr>
          <w:color w:val="231F20"/>
        </w:rPr>
        <w:t>предузећа,</w:t>
      </w:r>
      <w:r>
        <w:rPr>
          <w:color w:val="231F20"/>
          <w:spacing w:val="-6"/>
        </w:rPr>
        <w:t> </w:t>
      </w:r>
      <w:r>
        <w:rPr>
          <w:color w:val="231F20"/>
        </w:rPr>
        <w:t>који</w:t>
      </w:r>
      <w:r>
        <w:rPr>
          <w:color w:val="231F20"/>
          <w:spacing w:val="-6"/>
        </w:rPr>
        <w:t> </w:t>
      </w:r>
      <w:r>
        <w:rPr>
          <w:color w:val="231F20"/>
        </w:rPr>
        <w:t>су</w:t>
      </w:r>
      <w:r>
        <w:rPr>
          <w:color w:val="231F20"/>
          <w:spacing w:val="-6"/>
        </w:rPr>
        <w:t> </w:t>
      </w:r>
      <w:r>
        <w:rPr>
          <w:color w:val="231F20"/>
        </w:rPr>
        <w:t>суочени</w:t>
      </w:r>
      <w:r>
        <w:rPr>
          <w:color w:val="231F20"/>
          <w:spacing w:val="-6"/>
        </w:rPr>
        <w:t> </w:t>
      </w:r>
      <w:r>
        <w:rPr>
          <w:color w:val="231F20"/>
        </w:rPr>
        <w:t>са</w:t>
      </w:r>
      <w:r>
        <w:rPr>
          <w:color w:val="231F20"/>
          <w:spacing w:val="-6"/>
        </w:rPr>
        <w:t> </w:t>
      </w:r>
      <w:r>
        <w:rPr>
          <w:color w:val="231F20"/>
        </w:rPr>
        <w:t>овим</w:t>
      </w:r>
      <w:r>
        <w:rPr>
          <w:color w:val="231F20"/>
          <w:spacing w:val="-6"/>
        </w:rPr>
        <w:t> </w:t>
      </w:r>
      <w:r>
        <w:rPr>
          <w:color w:val="231F20"/>
        </w:rPr>
        <w:t>проблемом</w:t>
      </w:r>
      <w:r>
        <w:rPr>
          <w:color w:val="231F20"/>
          <w:spacing w:val="-6"/>
        </w:rPr>
        <w:t> </w:t>
      </w:r>
      <w:r>
        <w:rPr>
          <w:color w:val="231F20"/>
        </w:rPr>
        <w:t>и</w:t>
      </w:r>
      <w:r>
        <w:rPr>
          <w:color w:val="231F20"/>
          <w:spacing w:val="-6"/>
        </w:rPr>
        <w:t> </w:t>
      </w:r>
      <w:r>
        <w:rPr>
          <w:color w:val="231F20"/>
        </w:rPr>
        <w:t>који</w:t>
      </w:r>
      <w:r>
        <w:rPr>
          <w:color w:val="231F20"/>
          <w:spacing w:val="-6"/>
        </w:rPr>
        <w:t> </w:t>
      </w:r>
      <w:r>
        <w:rPr>
          <w:color w:val="231F20"/>
        </w:rPr>
        <w:t>желе</w:t>
      </w:r>
      <w:r>
        <w:rPr>
          <w:color w:val="231F20"/>
          <w:spacing w:val="-6"/>
        </w:rPr>
        <w:t> </w:t>
      </w:r>
      <w:r>
        <w:rPr>
          <w:color w:val="231F20"/>
        </w:rPr>
        <w:t>да</w:t>
      </w:r>
      <w:r>
        <w:rPr>
          <w:color w:val="231F20"/>
          <w:spacing w:val="-6"/>
        </w:rPr>
        <w:t> </w:t>
      </w:r>
      <w:r>
        <w:rPr>
          <w:color w:val="231F20"/>
        </w:rPr>
        <w:t>поднесу </w:t>
      </w:r>
      <w:r>
        <w:rPr>
          <w:color w:val="231F20"/>
          <w:spacing w:val="-2"/>
        </w:rPr>
        <w:t>захтев</w:t>
      </w:r>
      <w:r>
        <w:rPr>
          <w:color w:val="231F20"/>
          <w:spacing w:val="-6"/>
        </w:rPr>
        <w:t> </w:t>
      </w:r>
      <w:r>
        <w:rPr>
          <w:color w:val="231F20"/>
          <w:spacing w:val="-2"/>
        </w:rPr>
        <w:t>за</w:t>
      </w:r>
      <w:r>
        <w:rPr>
          <w:color w:val="231F20"/>
          <w:spacing w:val="-4"/>
        </w:rPr>
        <w:t> </w:t>
      </w:r>
      <w:r>
        <w:rPr>
          <w:color w:val="231F20"/>
          <w:spacing w:val="-2"/>
        </w:rPr>
        <w:t>средства</w:t>
      </w:r>
      <w:r>
        <w:rPr>
          <w:color w:val="231F20"/>
          <w:spacing w:val="-4"/>
        </w:rPr>
        <w:t> </w:t>
      </w:r>
      <w:r>
        <w:rPr>
          <w:color w:val="231F20"/>
          <w:spacing w:val="-2"/>
        </w:rPr>
        <w:t>ЕГФ</w:t>
      </w:r>
      <w:r>
        <w:rPr>
          <w:color w:val="231F20"/>
          <w:spacing w:val="-4"/>
        </w:rPr>
        <w:t> </w:t>
      </w:r>
      <w:r>
        <w:rPr>
          <w:color w:val="231F20"/>
          <w:spacing w:val="-2"/>
        </w:rPr>
        <w:t>треба</w:t>
      </w:r>
      <w:r>
        <w:rPr>
          <w:color w:val="231F20"/>
          <w:spacing w:val="-4"/>
        </w:rPr>
        <w:t> </w:t>
      </w:r>
      <w:r>
        <w:rPr>
          <w:color w:val="231F20"/>
          <w:spacing w:val="-2"/>
        </w:rPr>
        <w:t>да</w:t>
      </w:r>
      <w:r>
        <w:rPr>
          <w:color w:val="231F20"/>
          <w:spacing w:val="-3"/>
        </w:rPr>
        <w:t> </w:t>
      </w:r>
      <w:r>
        <w:rPr>
          <w:color w:val="231F20"/>
          <w:spacing w:val="-2"/>
        </w:rPr>
        <w:t>се</w:t>
      </w:r>
      <w:r>
        <w:rPr>
          <w:color w:val="231F20"/>
          <w:spacing w:val="-4"/>
        </w:rPr>
        <w:t> </w:t>
      </w:r>
      <w:r>
        <w:rPr>
          <w:color w:val="231F20"/>
          <w:spacing w:val="-2"/>
        </w:rPr>
        <w:t>обрате</w:t>
      </w:r>
      <w:r>
        <w:rPr>
          <w:color w:val="231F20"/>
          <w:spacing w:val="-4"/>
        </w:rPr>
        <w:t> </w:t>
      </w:r>
      <w:r>
        <w:rPr>
          <w:color w:val="231F20"/>
          <w:spacing w:val="-2"/>
        </w:rPr>
        <w:t>надлежним</w:t>
      </w:r>
      <w:r>
        <w:rPr>
          <w:color w:val="231F20"/>
          <w:spacing w:val="-4"/>
        </w:rPr>
        <w:t> </w:t>
      </w:r>
      <w:r>
        <w:rPr>
          <w:color w:val="231F20"/>
          <w:spacing w:val="-2"/>
        </w:rPr>
        <w:t>телима</w:t>
      </w:r>
      <w:r>
        <w:rPr>
          <w:color w:val="231F20"/>
          <w:spacing w:val="-4"/>
        </w:rPr>
        <w:t> </w:t>
      </w:r>
      <w:r>
        <w:rPr>
          <w:color w:val="231F20"/>
          <w:spacing w:val="-2"/>
        </w:rPr>
        <w:t>у</w:t>
      </w:r>
      <w:r>
        <w:rPr>
          <w:color w:val="231F20"/>
          <w:spacing w:val="-4"/>
        </w:rPr>
        <w:t> </w:t>
      </w:r>
      <w:r>
        <w:rPr>
          <w:color w:val="231F20"/>
          <w:spacing w:val="-2"/>
        </w:rPr>
        <w:t>својим</w:t>
      </w:r>
      <w:r>
        <w:rPr>
          <w:color w:val="231F20"/>
          <w:spacing w:val="-3"/>
        </w:rPr>
        <w:t> </w:t>
      </w:r>
      <w:r>
        <w:rPr>
          <w:color w:val="231F20"/>
          <w:spacing w:val="-2"/>
        </w:rPr>
        <w:t>земљама.</w:t>
      </w:r>
    </w:p>
    <w:p>
      <w:pPr>
        <w:pStyle w:val="BodyText"/>
        <w:spacing w:before="240"/>
        <w:jc w:val="left"/>
      </w:pPr>
      <w:r>
        <w:rPr>
          <w:color w:val="231F20"/>
        </w:rPr>
        <w:t>Буџет</w:t>
      </w:r>
      <w:r>
        <w:rPr>
          <w:color w:val="231F20"/>
          <w:spacing w:val="-2"/>
        </w:rPr>
        <w:t> </w:t>
      </w:r>
      <w:r>
        <w:rPr>
          <w:color w:val="231F20"/>
        </w:rPr>
        <w:t>фонда: највише</w:t>
      </w:r>
      <w:r>
        <w:rPr>
          <w:color w:val="231F20"/>
          <w:spacing w:val="-1"/>
        </w:rPr>
        <w:t> </w:t>
      </w:r>
      <w:r>
        <w:rPr>
          <w:color w:val="231F20"/>
        </w:rPr>
        <w:t>500</w:t>
      </w:r>
      <w:r>
        <w:rPr>
          <w:color w:val="231F20"/>
          <w:spacing w:val="-1"/>
        </w:rPr>
        <w:t> </w:t>
      </w:r>
      <w:r>
        <w:rPr>
          <w:color w:val="231F20"/>
        </w:rPr>
        <w:t>милиона</w:t>
      </w:r>
      <w:r>
        <w:rPr>
          <w:color w:val="231F20"/>
          <w:spacing w:val="-1"/>
        </w:rPr>
        <w:t> </w:t>
      </w:r>
      <w:r>
        <w:rPr>
          <w:color w:val="231F20"/>
        </w:rPr>
        <w:t>евра</w:t>
      </w:r>
      <w:r>
        <w:rPr>
          <w:color w:val="231F20"/>
          <w:spacing w:val="-1"/>
        </w:rPr>
        <w:t> </w:t>
      </w:r>
      <w:r>
        <w:rPr>
          <w:color w:val="231F20"/>
          <w:spacing w:val="-2"/>
        </w:rPr>
        <w:t>годишње.</w:t>
      </w:r>
    </w:p>
    <w:p>
      <w:pPr>
        <w:pStyle w:val="BodyText"/>
        <w:spacing w:line="235" w:lineRule="auto" w:before="240"/>
        <w:ind w:right="1130"/>
      </w:pPr>
      <w:r>
        <w:rPr>
          <w:b/>
          <w:color w:val="231F20"/>
        </w:rPr>
        <w:t>Правни основ: </w:t>
      </w:r>
      <w:r>
        <w:rPr>
          <w:color w:val="231F20"/>
        </w:rPr>
        <w:t>Уредба о оснивању Европског фонда за ублажавање последица глобализације</w:t>
      </w:r>
      <w:r>
        <w:rPr>
          <w:color w:val="231F20"/>
          <w:spacing w:val="-12"/>
        </w:rPr>
        <w:t> </w:t>
      </w:r>
      <w:r>
        <w:rPr>
          <w:color w:val="231F20"/>
        </w:rPr>
        <w:t>донета</w:t>
      </w:r>
      <w:r>
        <w:rPr>
          <w:color w:val="231F20"/>
          <w:spacing w:val="-11"/>
        </w:rPr>
        <w:t> </w:t>
      </w:r>
      <w:r>
        <w:rPr>
          <w:color w:val="231F20"/>
        </w:rPr>
        <w:t>је</w:t>
      </w:r>
      <w:r>
        <w:rPr>
          <w:color w:val="231F20"/>
          <w:spacing w:val="-11"/>
        </w:rPr>
        <w:t> </w:t>
      </w:r>
      <w:r>
        <w:rPr>
          <w:color w:val="231F20"/>
        </w:rPr>
        <w:t>20.</w:t>
      </w:r>
      <w:r>
        <w:rPr>
          <w:color w:val="231F20"/>
          <w:spacing w:val="-12"/>
        </w:rPr>
        <w:t> </w:t>
      </w:r>
      <w:r>
        <w:rPr>
          <w:color w:val="231F20"/>
        </w:rPr>
        <w:t>децембра</w:t>
      </w:r>
      <w:r>
        <w:rPr>
          <w:color w:val="231F20"/>
          <w:spacing w:val="-11"/>
        </w:rPr>
        <w:t> </w:t>
      </w:r>
      <w:r>
        <w:rPr>
          <w:color w:val="231F20"/>
        </w:rPr>
        <w:t>2006.</w:t>
      </w:r>
      <w:r>
        <w:rPr>
          <w:color w:val="231F20"/>
          <w:spacing w:val="-11"/>
        </w:rPr>
        <w:t> </w:t>
      </w:r>
      <w:r>
        <w:rPr>
          <w:color w:val="231F20"/>
        </w:rPr>
        <w:t>године,</w:t>
      </w:r>
      <w:r>
        <w:rPr>
          <w:color w:val="231F20"/>
          <w:spacing w:val="-12"/>
        </w:rPr>
        <w:t> </w:t>
      </w:r>
      <w:r>
        <w:rPr>
          <w:color w:val="231F20"/>
        </w:rPr>
        <w:t>а</w:t>
      </w:r>
      <w:r>
        <w:rPr>
          <w:color w:val="231F20"/>
          <w:spacing w:val="-11"/>
        </w:rPr>
        <w:t> </w:t>
      </w:r>
      <w:r>
        <w:rPr>
          <w:color w:val="231F20"/>
        </w:rPr>
        <w:t>измењена</w:t>
      </w:r>
      <w:r>
        <w:rPr>
          <w:color w:val="231F20"/>
          <w:spacing w:val="-11"/>
        </w:rPr>
        <w:t> </w:t>
      </w:r>
      <w:r>
        <w:rPr>
          <w:color w:val="231F20"/>
        </w:rPr>
        <w:t>и</w:t>
      </w:r>
      <w:r>
        <w:rPr>
          <w:color w:val="231F20"/>
          <w:spacing w:val="-12"/>
        </w:rPr>
        <w:t> </w:t>
      </w:r>
      <w:r>
        <w:rPr>
          <w:color w:val="231F20"/>
        </w:rPr>
        <w:t>допуњена</w:t>
      </w:r>
      <w:r>
        <w:rPr>
          <w:color w:val="231F20"/>
          <w:spacing w:val="-11"/>
        </w:rPr>
        <w:t> </w:t>
      </w:r>
      <w:r>
        <w:rPr>
          <w:color w:val="231F20"/>
        </w:rPr>
        <w:t>18. јуна 2009. године, ради унапређења рада фонда.</w:t>
      </w:r>
    </w:p>
    <w:p>
      <w:pPr>
        <w:pStyle w:val="BodyText"/>
        <w:spacing w:line="235" w:lineRule="auto" w:before="242"/>
        <w:ind w:right="1129"/>
      </w:pPr>
      <w:r>
        <w:rPr>
          <w:color w:val="231F20"/>
        </w:rPr>
        <w:t>Европски фонд за ублажавање последица глобализације пружа једнократну, временски</w:t>
      </w:r>
      <w:r>
        <w:rPr>
          <w:color w:val="231F20"/>
          <w:spacing w:val="-1"/>
        </w:rPr>
        <w:t> </w:t>
      </w:r>
      <w:r>
        <w:rPr>
          <w:color w:val="231F20"/>
        </w:rPr>
        <w:t>ограничену</w:t>
      </w:r>
      <w:r>
        <w:rPr>
          <w:color w:val="231F20"/>
          <w:spacing w:val="-1"/>
        </w:rPr>
        <w:t> </w:t>
      </w:r>
      <w:r>
        <w:rPr>
          <w:color w:val="231F20"/>
        </w:rPr>
        <w:t>(мере</w:t>
      </w:r>
      <w:r>
        <w:rPr>
          <w:color w:val="231F20"/>
          <w:spacing w:val="-1"/>
        </w:rPr>
        <w:t> </w:t>
      </w:r>
      <w:r>
        <w:rPr>
          <w:color w:val="231F20"/>
        </w:rPr>
        <w:t>подршке</w:t>
      </w:r>
      <w:r>
        <w:rPr>
          <w:color w:val="231F20"/>
          <w:spacing w:val="-1"/>
        </w:rPr>
        <w:t> </w:t>
      </w:r>
      <w:r>
        <w:rPr>
          <w:color w:val="231F20"/>
        </w:rPr>
        <w:t>за</w:t>
      </w:r>
      <w:r>
        <w:rPr>
          <w:color w:val="231F20"/>
          <w:spacing w:val="-1"/>
        </w:rPr>
        <w:t> </w:t>
      </w:r>
      <w:r>
        <w:rPr>
          <w:color w:val="231F20"/>
        </w:rPr>
        <w:t>вишкове</w:t>
      </w:r>
      <w:r>
        <w:rPr>
          <w:color w:val="231F20"/>
          <w:spacing w:val="-1"/>
        </w:rPr>
        <w:t> </w:t>
      </w:r>
      <w:r>
        <w:rPr>
          <w:color w:val="231F20"/>
        </w:rPr>
        <w:t>радника</w:t>
      </w:r>
      <w:r>
        <w:rPr>
          <w:color w:val="231F20"/>
          <w:spacing w:val="-1"/>
        </w:rPr>
        <w:t> </w:t>
      </w:r>
      <w:r>
        <w:rPr>
          <w:color w:val="231F20"/>
        </w:rPr>
        <w:t>у</w:t>
      </w:r>
      <w:r>
        <w:rPr>
          <w:color w:val="231F20"/>
          <w:spacing w:val="-1"/>
        </w:rPr>
        <w:t> </w:t>
      </w:r>
      <w:r>
        <w:rPr>
          <w:color w:val="231F20"/>
        </w:rPr>
        <w:t>трајању</w:t>
      </w:r>
      <w:r>
        <w:rPr>
          <w:color w:val="231F20"/>
          <w:spacing w:val="-1"/>
        </w:rPr>
        <w:t> </w:t>
      </w:r>
      <w:r>
        <w:rPr>
          <w:color w:val="231F20"/>
        </w:rPr>
        <w:t>до</w:t>
      </w:r>
      <w:r>
        <w:rPr>
          <w:color w:val="231F20"/>
          <w:spacing w:val="-1"/>
        </w:rPr>
        <w:t> </w:t>
      </w:r>
      <w:r>
        <w:rPr>
          <w:color w:val="231F20"/>
        </w:rPr>
        <w:t>18</w:t>
      </w:r>
      <w:r>
        <w:rPr>
          <w:color w:val="231F20"/>
          <w:spacing w:val="-1"/>
        </w:rPr>
        <w:t> </w:t>
      </w:r>
      <w:r>
        <w:rPr>
          <w:color w:val="231F20"/>
        </w:rPr>
        <w:t>ме- сеци)</w:t>
      </w:r>
      <w:r>
        <w:rPr>
          <w:color w:val="231F20"/>
          <w:spacing w:val="-11"/>
        </w:rPr>
        <w:t> </w:t>
      </w:r>
      <w:r>
        <w:rPr>
          <w:color w:val="231F20"/>
        </w:rPr>
        <w:t>индивидуалну</w:t>
      </w:r>
      <w:r>
        <w:rPr>
          <w:color w:val="231F20"/>
          <w:spacing w:val="-11"/>
        </w:rPr>
        <w:t> </w:t>
      </w:r>
      <w:r>
        <w:rPr>
          <w:color w:val="231F20"/>
        </w:rPr>
        <w:t>подршку</w:t>
      </w:r>
      <w:r>
        <w:rPr>
          <w:color w:val="231F20"/>
          <w:spacing w:val="-11"/>
        </w:rPr>
        <w:t> </w:t>
      </w:r>
      <w:r>
        <w:rPr>
          <w:color w:val="231F20"/>
        </w:rPr>
        <w:t>за</w:t>
      </w:r>
      <w:r>
        <w:rPr>
          <w:color w:val="231F20"/>
          <w:spacing w:val="-11"/>
        </w:rPr>
        <w:t> </w:t>
      </w:r>
      <w:r>
        <w:rPr>
          <w:color w:val="231F20"/>
        </w:rPr>
        <w:t>пружање</w:t>
      </w:r>
      <w:r>
        <w:rPr>
          <w:color w:val="231F20"/>
          <w:spacing w:val="-11"/>
        </w:rPr>
        <w:t> </w:t>
      </w:r>
      <w:r>
        <w:rPr>
          <w:color w:val="231F20"/>
        </w:rPr>
        <w:t>прилагођених</w:t>
      </w:r>
      <w:r>
        <w:rPr>
          <w:color w:val="231F20"/>
          <w:spacing w:val="-11"/>
        </w:rPr>
        <w:t> </w:t>
      </w:r>
      <w:r>
        <w:rPr>
          <w:color w:val="231F20"/>
        </w:rPr>
        <w:t>услуга</w:t>
      </w:r>
      <w:r>
        <w:rPr>
          <w:color w:val="231F20"/>
          <w:spacing w:val="-11"/>
        </w:rPr>
        <w:t> </w:t>
      </w:r>
      <w:r>
        <w:rPr>
          <w:color w:val="231F20"/>
        </w:rPr>
        <w:t>помоћи</w:t>
      </w:r>
      <w:r>
        <w:rPr>
          <w:color w:val="231F20"/>
          <w:spacing w:val="-11"/>
        </w:rPr>
        <w:t> </w:t>
      </w:r>
      <w:r>
        <w:rPr>
          <w:color w:val="231F20"/>
        </w:rPr>
        <w:t>(на</w:t>
      </w:r>
      <w:r>
        <w:rPr>
          <w:color w:val="231F20"/>
          <w:spacing w:val="-11"/>
        </w:rPr>
        <w:t> </w:t>
      </w:r>
      <w:r>
        <w:rPr>
          <w:color w:val="231F20"/>
        </w:rPr>
        <w:t>при- мер, за</w:t>
      </w:r>
      <w:r>
        <w:rPr>
          <w:color w:val="231F20"/>
          <w:spacing w:val="-1"/>
        </w:rPr>
        <w:t> </w:t>
      </w:r>
      <w:r>
        <w:rPr>
          <w:color w:val="231F20"/>
        </w:rPr>
        <w:t>раднике</w:t>
      </w:r>
      <w:r>
        <w:rPr>
          <w:color w:val="231F20"/>
          <w:spacing w:val="-1"/>
        </w:rPr>
        <w:t> </w:t>
      </w:r>
      <w:r>
        <w:rPr>
          <w:color w:val="231F20"/>
        </w:rPr>
        <w:t>погођене</w:t>
      </w:r>
      <w:r>
        <w:rPr>
          <w:color w:val="231F20"/>
          <w:spacing w:val="-1"/>
        </w:rPr>
        <w:t> </w:t>
      </w:r>
      <w:r>
        <w:rPr>
          <w:color w:val="231F20"/>
        </w:rPr>
        <w:t>глобализацијом</w:t>
      </w:r>
      <w:r>
        <w:rPr>
          <w:color w:val="231F20"/>
          <w:spacing w:val="-1"/>
        </w:rPr>
        <w:t> </w:t>
      </w:r>
      <w:r>
        <w:rPr>
          <w:color w:val="231F20"/>
        </w:rPr>
        <w:t>то</w:t>
      </w:r>
      <w:r>
        <w:rPr>
          <w:color w:val="231F20"/>
          <w:spacing w:val="-1"/>
        </w:rPr>
        <w:t> </w:t>
      </w:r>
      <w:r>
        <w:rPr>
          <w:color w:val="231F20"/>
        </w:rPr>
        <w:t>може</w:t>
      </w:r>
      <w:r>
        <w:rPr>
          <w:color w:val="231F20"/>
          <w:spacing w:val="-1"/>
        </w:rPr>
        <w:t> </w:t>
      </w:r>
      <w:r>
        <w:rPr>
          <w:color w:val="231F20"/>
        </w:rPr>
        <w:t>бити</w:t>
      </w:r>
      <w:r>
        <w:rPr>
          <w:color w:val="231F20"/>
          <w:spacing w:val="-1"/>
        </w:rPr>
        <w:t> </w:t>
      </w:r>
      <w:r>
        <w:rPr>
          <w:color w:val="231F20"/>
        </w:rPr>
        <w:t>помоћ у</w:t>
      </w:r>
      <w:r>
        <w:rPr>
          <w:color w:val="231F20"/>
          <w:spacing w:val="-1"/>
        </w:rPr>
        <w:t> </w:t>
      </w:r>
      <w:r>
        <w:rPr>
          <w:color w:val="231F20"/>
        </w:rPr>
        <w:t>виду</w:t>
      </w:r>
      <w:r>
        <w:rPr>
          <w:color w:val="231F20"/>
          <w:spacing w:val="-1"/>
        </w:rPr>
        <w:t> </w:t>
      </w:r>
      <w:r>
        <w:rPr>
          <w:color w:val="231F20"/>
        </w:rPr>
        <w:t>накнада зараде,</w:t>
      </w:r>
      <w:r>
        <w:rPr>
          <w:color w:val="231F20"/>
          <w:spacing w:val="-6"/>
        </w:rPr>
        <w:t> </w:t>
      </w:r>
      <w:r>
        <w:rPr>
          <w:color w:val="231F20"/>
        </w:rPr>
        <w:t>односно</w:t>
      </w:r>
      <w:r>
        <w:rPr>
          <w:color w:val="231F20"/>
          <w:spacing w:val="-6"/>
        </w:rPr>
        <w:t> </w:t>
      </w:r>
      <w:r>
        <w:rPr>
          <w:color w:val="231F20"/>
        </w:rPr>
        <w:t>могућност</w:t>
      </w:r>
      <w:r>
        <w:rPr>
          <w:color w:val="231F20"/>
          <w:spacing w:val="-6"/>
        </w:rPr>
        <w:t> </w:t>
      </w:r>
      <w:r>
        <w:rPr>
          <w:color w:val="231F20"/>
        </w:rPr>
        <w:t>преквалификације</w:t>
      </w:r>
      <w:r>
        <w:rPr>
          <w:color w:val="231F20"/>
          <w:spacing w:val="-6"/>
        </w:rPr>
        <w:t> </w:t>
      </w:r>
      <w:r>
        <w:rPr>
          <w:color w:val="231F20"/>
        </w:rPr>
        <w:t>или</w:t>
      </w:r>
      <w:r>
        <w:rPr>
          <w:color w:val="231F20"/>
          <w:spacing w:val="-6"/>
        </w:rPr>
        <w:t> </w:t>
      </w:r>
      <w:r>
        <w:rPr>
          <w:color w:val="231F20"/>
        </w:rPr>
        <w:t>пружање</w:t>
      </w:r>
      <w:r>
        <w:rPr>
          <w:color w:val="231F20"/>
          <w:spacing w:val="-6"/>
        </w:rPr>
        <w:t> </w:t>
      </w:r>
      <w:r>
        <w:rPr>
          <w:color w:val="231F20"/>
        </w:rPr>
        <w:t>конкретне</w:t>
      </w:r>
      <w:r>
        <w:rPr>
          <w:color w:val="231F20"/>
          <w:spacing w:val="-6"/>
        </w:rPr>
        <w:t> </w:t>
      </w:r>
      <w:r>
        <w:rPr>
          <w:color w:val="231F20"/>
        </w:rPr>
        <w:t>помоћи приликом тражења новог посла).</w:t>
      </w:r>
    </w:p>
    <w:p>
      <w:pPr>
        <w:pStyle w:val="Heading4"/>
        <w:spacing w:before="200"/>
      </w:pPr>
      <w:r>
        <w:rPr>
          <w:color w:val="231F20"/>
          <w:spacing w:val="-2"/>
        </w:rPr>
        <w:t>Циљеви:</w:t>
      </w:r>
    </w:p>
    <w:p>
      <w:pPr>
        <w:pStyle w:val="ListParagraph"/>
        <w:numPr>
          <w:ilvl w:val="0"/>
          <w:numId w:val="33"/>
        </w:numPr>
        <w:tabs>
          <w:tab w:pos="2141" w:val="left" w:leader="none"/>
        </w:tabs>
        <w:spacing w:line="235" w:lineRule="auto" w:before="200" w:after="0"/>
        <w:ind w:left="1984" w:right="1131" w:firstLine="0"/>
        <w:jc w:val="both"/>
        <w:rPr>
          <w:sz w:val="20"/>
        </w:rPr>
      </w:pPr>
      <w:r>
        <w:rPr>
          <w:color w:val="231F20"/>
          <w:sz w:val="20"/>
        </w:rPr>
        <w:t>пружање прилагођених услуга сваком раднику и што бржа реинтегра- ција отпуштених радника на тржиште рада</w:t>
      </w:r>
    </w:p>
    <w:p>
      <w:pPr>
        <w:pStyle w:val="ListParagraph"/>
        <w:numPr>
          <w:ilvl w:val="0"/>
          <w:numId w:val="33"/>
        </w:numPr>
        <w:tabs>
          <w:tab w:pos="2127" w:val="left" w:leader="none"/>
        </w:tabs>
        <w:spacing w:line="240" w:lineRule="auto" w:before="198" w:after="0"/>
        <w:ind w:left="2127" w:right="0" w:hanging="143"/>
        <w:jc w:val="left"/>
        <w:rPr>
          <w:sz w:val="20"/>
        </w:rPr>
      </w:pPr>
      <w:r>
        <w:rPr>
          <w:color w:val="231F20"/>
          <w:sz w:val="20"/>
        </w:rPr>
        <w:t>подстицање</w:t>
      </w:r>
      <w:r>
        <w:rPr>
          <w:color w:val="231F20"/>
          <w:spacing w:val="-9"/>
          <w:sz w:val="20"/>
        </w:rPr>
        <w:t> </w:t>
      </w:r>
      <w:r>
        <w:rPr>
          <w:color w:val="231F20"/>
          <w:sz w:val="20"/>
        </w:rPr>
        <w:t>конкурентности</w:t>
      </w:r>
      <w:r>
        <w:rPr>
          <w:color w:val="231F20"/>
          <w:spacing w:val="-9"/>
          <w:sz w:val="20"/>
        </w:rPr>
        <w:t> </w:t>
      </w:r>
      <w:r>
        <w:rPr>
          <w:color w:val="231F20"/>
          <w:sz w:val="20"/>
        </w:rPr>
        <w:t>у</w:t>
      </w:r>
      <w:r>
        <w:rPr>
          <w:color w:val="231F20"/>
          <w:spacing w:val="-8"/>
          <w:sz w:val="20"/>
        </w:rPr>
        <w:t> </w:t>
      </w:r>
      <w:r>
        <w:rPr>
          <w:color w:val="231F20"/>
          <w:sz w:val="20"/>
        </w:rPr>
        <w:t>ЕУ,</w:t>
      </w:r>
      <w:r>
        <w:rPr>
          <w:color w:val="231F20"/>
          <w:spacing w:val="-9"/>
          <w:sz w:val="20"/>
        </w:rPr>
        <w:t> </w:t>
      </w:r>
      <w:r>
        <w:rPr>
          <w:color w:val="231F20"/>
          <w:sz w:val="20"/>
        </w:rPr>
        <w:t>али</w:t>
      </w:r>
      <w:r>
        <w:rPr>
          <w:color w:val="231F20"/>
          <w:spacing w:val="-8"/>
          <w:sz w:val="20"/>
        </w:rPr>
        <w:t> </w:t>
      </w:r>
      <w:r>
        <w:rPr>
          <w:color w:val="231F20"/>
          <w:sz w:val="20"/>
        </w:rPr>
        <w:t>не</w:t>
      </w:r>
      <w:r>
        <w:rPr>
          <w:color w:val="231F20"/>
          <w:spacing w:val="-9"/>
          <w:sz w:val="20"/>
        </w:rPr>
        <w:t> </w:t>
      </w:r>
      <w:r>
        <w:rPr>
          <w:color w:val="231F20"/>
          <w:sz w:val="20"/>
        </w:rPr>
        <w:t>на</w:t>
      </w:r>
      <w:r>
        <w:rPr>
          <w:color w:val="231F20"/>
          <w:spacing w:val="-9"/>
          <w:sz w:val="20"/>
        </w:rPr>
        <w:t> </w:t>
      </w:r>
      <w:r>
        <w:rPr>
          <w:color w:val="231F20"/>
          <w:sz w:val="20"/>
        </w:rPr>
        <w:t>штету</w:t>
      </w:r>
      <w:r>
        <w:rPr>
          <w:color w:val="231F20"/>
          <w:spacing w:val="-8"/>
          <w:sz w:val="20"/>
        </w:rPr>
        <w:t> </w:t>
      </w:r>
      <w:r>
        <w:rPr>
          <w:color w:val="231F20"/>
          <w:spacing w:val="-2"/>
          <w:sz w:val="20"/>
        </w:rPr>
        <w:t>праведности.</w:t>
      </w:r>
    </w:p>
    <w:p>
      <w:pPr>
        <w:pStyle w:val="Heading4"/>
        <w:spacing w:before="236"/>
      </w:pPr>
      <w:r>
        <w:rPr>
          <w:color w:val="231F20"/>
          <w:spacing w:val="-2"/>
        </w:rPr>
        <w:t>Програм</w:t>
      </w:r>
      <w:r>
        <w:rPr>
          <w:color w:val="231F20"/>
        </w:rPr>
        <w:t> </w:t>
      </w:r>
      <w:r>
        <w:rPr>
          <w:color w:val="231F20"/>
          <w:spacing w:val="-2"/>
        </w:rPr>
        <w:t>подржава</w:t>
      </w:r>
      <w:r>
        <w:rPr>
          <w:color w:val="231F20"/>
          <w:spacing w:val="2"/>
        </w:rPr>
        <w:t> </w:t>
      </w:r>
      <w:r>
        <w:rPr>
          <w:color w:val="231F20"/>
          <w:spacing w:val="-2"/>
        </w:rPr>
        <w:t>следеће</w:t>
      </w:r>
      <w:r>
        <w:rPr>
          <w:color w:val="231F20"/>
          <w:spacing w:val="1"/>
        </w:rPr>
        <w:t> </w:t>
      </w:r>
      <w:r>
        <w:rPr>
          <w:color w:val="231F20"/>
          <w:spacing w:val="-2"/>
        </w:rPr>
        <w:t>активности:</w:t>
      </w:r>
    </w:p>
    <w:p>
      <w:pPr>
        <w:pStyle w:val="ListParagraph"/>
        <w:numPr>
          <w:ilvl w:val="0"/>
          <w:numId w:val="33"/>
        </w:numPr>
        <w:tabs>
          <w:tab w:pos="2127" w:val="left" w:leader="none"/>
        </w:tabs>
        <w:spacing w:line="240" w:lineRule="auto" w:before="195" w:after="0"/>
        <w:ind w:left="2127" w:right="0" w:hanging="143"/>
        <w:jc w:val="left"/>
        <w:rPr>
          <w:sz w:val="20"/>
        </w:rPr>
      </w:pPr>
      <w:r>
        <w:rPr>
          <w:color w:val="231F20"/>
          <w:sz w:val="20"/>
        </w:rPr>
        <w:t>помоћ</w:t>
      </w:r>
      <w:r>
        <w:rPr>
          <w:color w:val="231F20"/>
          <w:spacing w:val="-5"/>
          <w:sz w:val="20"/>
        </w:rPr>
        <w:t> </w:t>
      </w:r>
      <w:r>
        <w:rPr>
          <w:color w:val="231F20"/>
          <w:sz w:val="20"/>
        </w:rPr>
        <w:t>приликом</w:t>
      </w:r>
      <w:r>
        <w:rPr>
          <w:color w:val="231F20"/>
          <w:spacing w:val="-5"/>
          <w:sz w:val="20"/>
        </w:rPr>
        <w:t> </w:t>
      </w:r>
      <w:r>
        <w:rPr>
          <w:color w:val="231F20"/>
          <w:sz w:val="20"/>
        </w:rPr>
        <w:t>тражења</w:t>
      </w:r>
      <w:r>
        <w:rPr>
          <w:color w:val="231F20"/>
          <w:spacing w:val="-5"/>
          <w:sz w:val="20"/>
        </w:rPr>
        <w:t> </w:t>
      </w:r>
      <w:r>
        <w:rPr>
          <w:color w:val="231F20"/>
          <w:spacing w:val="-2"/>
          <w:sz w:val="20"/>
        </w:rPr>
        <w:t>посла</w:t>
      </w:r>
    </w:p>
    <w:p>
      <w:pPr>
        <w:pStyle w:val="ListParagraph"/>
        <w:numPr>
          <w:ilvl w:val="0"/>
          <w:numId w:val="33"/>
        </w:numPr>
        <w:tabs>
          <w:tab w:pos="2132" w:val="left" w:leader="none"/>
        </w:tabs>
        <w:spacing w:line="235" w:lineRule="auto" w:before="200" w:after="0"/>
        <w:ind w:left="1984" w:right="1131" w:firstLine="0"/>
        <w:jc w:val="both"/>
        <w:rPr>
          <w:sz w:val="20"/>
        </w:rPr>
      </w:pPr>
      <w:r>
        <w:rPr>
          <w:color w:val="231F20"/>
          <w:sz w:val="20"/>
        </w:rPr>
        <w:t>оспособљавање</w:t>
      </w:r>
      <w:r>
        <w:rPr>
          <w:color w:val="231F20"/>
          <w:spacing w:val="-4"/>
          <w:sz w:val="20"/>
        </w:rPr>
        <w:t> </w:t>
      </w:r>
      <w:r>
        <w:rPr>
          <w:color w:val="231F20"/>
          <w:sz w:val="20"/>
        </w:rPr>
        <w:t>и</w:t>
      </w:r>
      <w:r>
        <w:rPr>
          <w:color w:val="231F20"/>
          <w:spacing w:val="-4"/>
          <w:sz w:val="20"/>
        </w:rPr>
        <w:t> </w:t>
      </w:r>
      <w:r>
        <w:rPr>
          <w:color w:val="231F20"/>
          <w:sz w:val="20"/>
        </w:rPr>
        <w:t>преквалификација</w:t>
      </w:r>
      <w:r>
        <w:rPr>
          <w:color w:val="231F20"/>
          <w:spacing w:val="-4"/>
          <w:sz w:val="20"/>
        </w:rPr>
        <w:t> </w:t>
      </w:r>
      <w:r>
        <w:rPr>
          <w:color w:val="231F20"/>
          <w:sz w:val="20"/>
        </w:rPr>
        <w:t>прилагођена</w:t>
      </w:r>
      <w:r>
        <w:rPr>
          <w:color w:val="231F20"/>
          <w:spacing w:val="-4"/>
          <w:sz w:val="20"/>
        </w:rPr>
        <w:t> </w:t>
      </w:r>
      <w:r>
        <w:rPr>
          <w:color w:val="231F20"/>
          <w:sz w:val="20"/>
        </w:rPr>
        <w:t>потребама</w:t>
      </w:r>
      <w:r>
        <w:rPr>
          <w:color w:val="231F20"/>
          <w:spacing w:val="-4"/>
          <w:sz w:val="20"/>
        </w:rPr>
        <w:t> </w:t>
      </w:r>
      <w:r>
        <w:rPr>
          <w:color w:val="231F20"/>
          <w:sz w:val="20"/>
        </w:rPr>
        <w:t>поједин- ца, укључујући и информатичку обуку</w:t>
      </w:r>
    </w:p>
    <w:p>
      <w:pPr>
        <w:pStyle w:val="ListParagraph"/>
        <w:numPr>
          <w:ilvl w:val="0"/>
          <w:numId w:val="33"/>
        </w:numPr>
        <w:tabs>
          <w:tab w:pos="2127" w:val="left" w:leader="none"/>
        </w:tabs>
        <w:spacing w:line="240" w:lineRule="auto" w:before="198" w:after="0"/>
        <w:ind w:left="2127" w:right="0" w:hanging="143"/>
        <w:jc w:val="left"/>
        <w:rPr>
          <w:sz w:val="20"/>
        </w:rPr>
      </w:pPr>
      <w:r>
        <w:rPr>
          <w:color w:val="231F20"/>
          <w:sz w:val="20"/>
        </w:rPr>
        <w:t>унапређење</w:t>
      </w:r>
      <w:r>
        <w:rPr>
          <w:color w:val="231F20"/>
          <w:spacing w:val="-3"/>
          <w:sz w:val="20"/>
        </w:rPr>
        <w:t> </w:t>
      </w:r>
      <w:r>
        <w:rPr>
          <w:color w:val="231F20"/>
          <w:sz w:val="20"/>
        </w:rPr>
        <w:t>предузетништва</w:t>
      </w:r>
      <w:r>
        <w:rPr>
          <w:color w:val="231F20"/>
          <w:spacing w:val="-4"/>
          <w:sz w:val="20"/>
        </w:rPr>
        <w:t> </w:t>
      </w:r>
      <w:r>
        <w:rPr>
          <w:color w:val="231F20"/>
          <w:sz w:val="20"/>
        </w:rPr>
        <w:t>или</w:t>
      </w:r>
      <w:r>
        <w:rPr>
          <w:color w:val="231F20"/>
          <w:spacing w:val="-2"/>
          <w:sz w:val="20"/>
        </w:rPr>
        <w:t> </w:t>
      </w:r>
      <w:r>
        <w:rPr>
          <w:color w:val="231F20"/>
          <w:sz w:val="20"/>
        </w:rPr>
        <w:t>помоћ</w:t>
      </w:r>
      <w:r>
        <w:rPr>
          <w:color w:val="231F20"/>
          <w:spacing w:val="-3"/>
          <w:sz w:val="20"/>
        </w:rPr>
        <w:t> </w:t>
      </w:r>
      <w:r>
        <w:rPr>
          <w:color w:val="231F20"/>
          <w:sz w:val="20"/>
        </w:rPr>
        <w:t>у</w:t>
      </w:r>
      <w:r>
        <w:rPr>
          <w:color w:val="231F20"/>
          <w:spacing w:val="-2"/>
          <w:sz w:val="20"/>
        </w:rPr>
        <w:t> самозапошљавању</w:t>
      </w:r>
    </w:p>
    <w:p>
      <w:pPr>
        <w:pStyle w:val="ListParagraph"/>
        <w:numPr>
          <w:ilvl w:val="0"/>
          <w:numId w:val="33"/>
        </w:numPr>
        <w:tabs>
          <w:tab w:pos="2145" w:val="left" w:leader="none"/>
        </w:tabs>
        <w:spacing w:line="235" w:lineRule="auto" w:before="199" w:after="0"/>
        <w:ind w:left="1984" w:right="1130" w:firstLine="0"/>
        <w:jc w:val="both"/>
        <w:rPr>
          <w:sz w:val="20"/>
        </w:rPr>
      </w:pPr>
      <w:r>
        <w:rPr>
          <w:color w:val="231F20"/>
          <w:sz w:val="20"/>
        </w:rPr>
        <w:t>пружање финансијске помоћи током тражења посла, накнада за пре- воз или накнада особама које учествују у активности доживотног учења и обуке.</w:t>
      </w:r>
    </w:p>
    <w:p>
      <w:pPr>
        <w:pStyle w:val="ListParagraph"/>
        <w:spacing w:after="0" w:line="235" w:lineRule="auto"/>
        <w:jc w:val="both"/>
        <w:rPr>
          <w:sz w:val="20"/>
        </w:rPr>
        <w:sectPr>
          <w:pgSz w:w="9360" w:h="13040"/>
          <w:pgMar w:header="0" w:footer="1247" w:top="1320" w:bottom="1440" w:left="0" w:right="0"/>
        </w:sectPr>
      </w:pPr>
    </w:p>
    <w:p>
      <w:pPr>
        <w:pStyle w:val="BodyText"/>
        <w:spacing w:line="235" w:lineRule="auto" w:before="41"/>
        <w:ind w:left="1133" w:right="1412"/>
      </w:pPr>
      <w:r>
        <w:rPr>
          <w:color w:val="231F20"/>
        </w:rPr>
        <w:t>Захтеве за коришћење средстава фонда подносе државе чланице ЕУ. Поједин- ци, репрезентативне организације или предузећа, који се суочавају са пробле- мом губитка посла или вишка запослених и желе да користе средства фонда, треба да се обрате надлежном телу у својој земљи. Критеријуми прихватљи- вости интервенција детаљно су утврђени Уредбом о ЕГФ и њеним изменама и </w:t>
      </w:r>
      <w:r>
        <w:rPr>
          <w:color w:val="231F20"/>
          <w:spacing w:val="-2"/>
        </w:rPr>
        <w:t>допунама.</w:t>
      </w:r>
    </w:p>
    <w:p>
      <w:pPr>
        <w:pStyle w:val="BodyText"/>
        <w:ind w:left="0"/>
        <w:jc w:val="left"/>
      </w:pPr>
    </w:p>
    <w:p>
      <w:pPr>
        <w:pStyle w:val="BodyText"/>
        <w:spacing w:line="235" w:lineRule="auto"/>
        <w:ind w:left="1133" w:right="1413"/>
      </w:pPr>
      <w:r>
        <w:rPr>
          <w:color w:val="231F20"/>
        </w:rPr>
        <w:t>Корисници средстава могу бити само појединачни радници у државама ЕУ 27, који</w:t>
      </w:r>
      <w:r>
        <w:rPr>
          <w:color w:val="231F20"/>
          <w:spacing w:val="-2"/>
        </w:rPr>
        <w:t> </w:t>
      </w:r>
      <w:r>
        <w:rPr>
          <w:color w:val="231F20"/>
        </w:rPr>
        <w:t>су</w:t>
      </w:r>
      <w:r>
        <w:rPr>
          <w:color w:val="231F20"/>
          <w:spacing w:val="-2"/>
        </w:rPr>
        <w:t> </w:t>
      </w:r>
      <w:r>
        <w:rPr>
          <w:color w:val="231F20"/>
        </w:rPr>
        <w:t>изгубили</w:t>
      </w:r>
      <w:r>
        <w:rPr>
          <w:color w:val="231F20"/>
          <w:spacing w:val="-3"/>
        </w:rPr>
        <w:t> </w:t>
      </w:r>
      <w:r>
        <w:rPr>
          <w:color w:val="231F20"/>
        </w:rPr>
        <w:t>посао</w:t>
      </w:r>
      <w:r>
        <w:rPr>
          <w:color w:val="231F20"/>
          <w:spacing w:val="-2"/>
        </w:rPr>
        <w:t> </w:t>
      </w:r>
      <w:r>
        <w:rPr>
          <w:color w:val="231F20"/>
        </w:rPr>
        <w:t>услед</w:t>
      </w:r>
      <w:r>
        <w:rPr>
          <w:color w:val="231F20"/>
          <w:spacing w:val="-2"/>
        </w:rPr>
        <w:t> </w:t>
      </w:r>
      <w:r>
        <w:rPr>
          <w:color w:val="231F20"/>
        </w:rPr>
        <w:t>глобализације.</w:t>
      </w:r>
      <w:r>
        <w:rPr>
          <w:color w:val="231F20"/>
          <w:spacing w:val="-3"/>
        </w:rPr>
        <w:t> </w:t>
      </w:r>
      <w:r>
        <w:rPr>
          <w:color w:val="231F20"/>
        </w:rPr>
        <w:t>Европски</w:t>
      </w:r>
      <w:r>
        <w:rPr>
          <w:color w:val="231F20"/>
          <w:spacing w:val="-2"/>
        </w:rPr>
        <w:t> </w:t>
      </w:r>
      <w:r>
        <w:rPr>
          <w:color w:val="231F20"/>
        </w:rPr>
        <w:t>фонд</w:t>
      </w:r>
      <w:r>
        <w:rPr>
          <w:color w:val="231F20"/>
          <w:spacing w:val="-2"/>
        </w:rPr>
        <w:t> </w:t>
      </w:r>
      <w:r>
        <w:rPr>
          <w:color w:val="231F20"/>
        </w:rPr>
        <w:t>за</w:t>
      </w:r>
      <w:r>
        <w:rPr>
          <w:color w:val="231F20"/>
          <w:spacing w:val="-2"/>
        </w:rPr>
        <w:t> </w:t>
      </w:r>
      <w:r>
        <w:rPr>
          <w:color w:val="231F20"/>
        </w:rPr>
        <w:t>ублажавање</w:t>
      </w:r>
      <w:r>
        <w:rPr>
          <w:color w:val="231F20"/>
          <w:spacing w:val="-2"/>
        </w:rPr>
        <w:t> </w:t>
      </w:r>
      <w:r>
        <w:rPr>
          <w:color w:val="231F20"/>
        </w:rPr>
        <w:t>по- следица глобализације не финансира трошкове модернизације или реструкту- рирања предузећа.</w:t>
      </w:r>
    </w:p>
    <w:p>
      <w:pPr>
        <w:pStyle w:val="Heading4"/>
        <w:spacing w:line="242" w:lineRule="exact" w:before="240"/>
        <w:ind w:left="1133"/>
      </w:pPr>
      <w:r>
        <w:rPr>
          <w:color w:val="231F20"/>
        </w:rPr>
        <w:t>Детаљније</w:t>
      </w:r>
      <w:r>
        <w:rPr>
          <w:color w:val="231F20"/>
          <w:spacing w:val="-7"/>
        </w:rPr>
        <w:t> </w:t>
      </w:r>
      <w:r>
        <w:rPr>
          <w:color w:val="231F20"/>
        </w:rPr>
        <w:t>о</w:t>
      </w:r>
      <w:r>
        <w:rPr>
          <w:color w:val="231F20"/>
          <w:spacing w:val="-5"/>
        </w:rPr>
        <w:t> </w:t>
      </w:r>
      <w:r>
        <w:rPr>
          <w:color w:val="231F20"/>
        </w:rPr>
        <w:t>Европском</w:t>
      </w:r>
      <w:r>
        <w:rPr>
          <w:color w:val="231F20"/>
          <w:spacing w:val="-6"/>
        </w:rPr>
        <w:t> </w:t>
      </w:r>
      <w:r>
        <w:rPr>
          <w:color w:val="231F20"/>
        </w:rPr>
        <w:t>фонду</w:t>
      </w:r>
      <w:r>
        <w:rPr>
          <w:color w:val="231F20"/>
          <w:spacing w:val="-6"/>
        </w:rPr>
        <w:t> </w:t>
      </w:r>
      <w:r>
        <w:rPr>
          <w:color w:val="231F20"/>
        </w:rPr>
        <w:t>за</w:t>
      </w:r>
      <w:r>
        <w:rPr>
          <w:color w:val="231F20"/>
          <w:spacing w:val="-5"/>
        </w:rPr>
        <w:t> </w:t>
      </w:r>
      <w:r>
        <w:rPr>
          <w:color w:val="231F20"/>
        </w:rPr>
        <w:t>ублажавање</w:t>
      </w:r>
      <w:r>
        <w:rPr>
          <w:color w:val="231F20"/>
          <w:spacing w:val="-6"/>
        </w:rPr>
        <w:t> </w:t>
      </w:r>
      <w:r>
        <w:rPr>
          <w:color w:val="231F20"/>
        </w:rPr>
        <w:t>последица</w:t>
      </w:r>
      <w:r>
        <w:rPr>
          <w:color w:val="231F20"/>
          <w:spacing w:val="-5"/>
        </w:rPr>
        <w:t> </w:t>
      </w:r>
      <w:r>
        <w:rPr>
          <w:color w:val="231F20"/>
          <w:spacing w:val="-2"/>
        </w:rPr>
        <w:t>глобализације:</w:t>
      </w:r>
    </w:p>
    <w:p>
      <w:pPr>
        <w:pStyle w:val="BodyText"/>
        <w:spacing w:line="242" w:lineRule="exact"/>
        <w:ind w:left="1133"/>
        <w:jc w:val="left"/>
      </w:pPr>
      <w:r>
        <w:rPr>
          <w:color w:val="231F20"/>
          <w:spacing w:val="-2"/>
        </w:rPr>
        <w:t>http://ec.europа.eu/sociаl/mаin.jsp?cаtId=326&amp;lаngId=en</w:t>
      </w:r>
    </w:p>
    <w:p>
      <w:pPr>
        <w:pStyle w:val="BodyText"/>
        <w:spacing w:before="6"/>
        <w:ind w:left="0"/>
        <w:jc w:val="left"/>
      </w:pPr>
    </w:p>
    <w:p>
      <w:pPr>
        <w:pStyle w:val="Heading2"/>
        <w:jc w:val="left"/>
      </w:pPr>
      <w:bookmarkStart w:name="_TOC_250027" w:id="35"/>
      <w:r>
        <w:rPr>
          <w:color w:val="00AEEF"/>
        </w:rPr>
        <w:t>Европски</w:t>
      </w:r>
      <w:r>
        <w:rPr>
          <w:color w:val="00AEEF"/>
          <w:spacing w:val="-3"/>
        </w:rPr>
        <w:t> </w:t>
      </w:r>
      <w:r>
        <w:rPr>
          <w:color w:val="00AEEF"/>
        </w:rPr>
        <w:t>инструмент</w:t>
      </w:r>
      <w:r>
        <w:rPr>
          <w:color w:val="00AEEF"/>
          <w:spacing w:val="-3"/>
        </w:rPr>
        <w:t> </w:t>
      </w:r>
      <w:r>
        <w:rPr>
          <w:color w:val="00AEEF"/>
        </w:rPr>
        <w:t>за</w:t>
      </w:r>
      <w:r>
        <w:rPr>
          <w:color w:val="00AEEF"/>
          <w:spacing w:val="-3"/>
        </w:rPr>
        <w:t> </w:t>
      </w:r>
      <w:bookmarkEnd w:id="35"/>
      <w:r>
        <w:rPr>
          <w:color w:val="00AEEF"/>
          <w:spacing w:val="-2"/>
        </w:rPr>
        <w:t>микрофинансирање</w:t>
      </w:r>
    </w:p>
    <w:p>
      <w:pPr>
        <w:pStyle w:val="BodyText"/>
        <w:spacing w:line="235" w:lineRule="auto" w:before="224"/>
        <w:ind w:left="1133" w:right="1414"/>
      </w:pPr>
      <w:r>
        <w:rPr>
          <w:color w:val="231F20"/>
        </w:rPr>
        <w:t>Европска</w:t>
      </w:r>
      <w:r>
        <w:rPr>
          <w:color w:val="231F20"/>
          <w:spacing w:val="-12"/>
        </w:rPr>
        <w:t> </w:t>
      </w:r>
      <w:r>
        <w:rPr>
          <w:color w:val="231F20"/>
        </w:rPr>
        <w:t>унија</w:t>
      </w:r>
      <w:r>
        <w:rPr>
          <w:color w:val="231F20"/>
          <w:spacing w:val="-11"/>
        </w:rPr>
        <w:t> </w:t>
      </w:r>
      <w:r>
        <w:rPr>
          <w:color w:val="231F20"/>
        </w:rPr>
        <w:t>је</w:t>
      </w:r>
      <w:r>
        <w:rPr>
          <w:color w:val="231F20"/>
          <w:spacing w:val="-11"/>
        </w:rPr>
        <w:t> </w:t>
      </w:r>
      <w:r>
        <w:rPr>
          <w:color w:val="231F20"/>
        </w:rPr>
        <w:t>успоставила</w:t>
      </w:r>
      <w:r>
        <w:rPr>
          <w:color w:val="231F20"/>
          <w:spacing w:val="-12"/>
        </w:rPr>
        <w:t> </w:t>
      </w:r>
      <w:r>
        <w:rPr>
          <w:color w:val="231F20"/>
        </w:rPr>
        <w:t>нови</w:t>
      </w:r>
      <w:r>
        <w:rPr>
          <w:color w:val="231F20"/>
          <w:spacing w:val="-11"/>
        </w:rPr>
        <w:t> </w:t>
      </w:r>
      <w:r>
        <w:rPr>
          <w:color w:val="231F20"/>
        </w:rPr>
        <w:t>инструмент</w:t>
      </w:r>
      <w:r>
        <w:rPr>
          <w:color w:val="231F20"/>
          <w:spacing w:val="-11"/>
        </w:rPr>
        <w:t> </w:t>
      </w:r>
      <w:r>
        <w:rPr>
          <w:color w:val="231F20"/>
        </w:rPr>
        <w:t>за</w:t>
      </w:r>
      <w:r>
        <w:rPr>
          <w:color w:val="231F20"/>
          <w:spacing w:val="-12"/>
        </w:rPr>
        <w:t> </w:t>
      </w:r>
      <w:r>
        <w:rPr>
          <w:color w:val="231F20"/>
        </w:rPr>
        <w:t>микрофинансирање,</w:t>
      </w:r>
      <w:r>
        <w:rPr>
          <w:color w:val="231F20"/>
          <w:spacing w:val="-11"/>
        </w:rPr>
        <w:t> </w:t>
      </w:r>
      <w:r>
        <w:rPr>
          <w:color w:val="231F20"/>
        </w:rPr>
        <w:t>у</w:t>
      </w:r>
      <w:r>
        <w:rPr>
          <w:color w:val="231F20"/>
          <w:spacing w:val="-11"/>
        </w:rPr>
        <w:t> </w:t>
      </w:r>
      <w:r>
        <w:rPr>
          <w:color w:val="231F20"/>
        </w:rPr>
        <w:t>оквиру ког</w:t>
      </w:r>
      <w:r>
        <w:rPr>
          <w:color w:val="231F20"/>
          <w:spacing w:val="-9"/>
        </w:rPr>
        <w:t> </w:t>
      </w:r>
      <w:r>
        <w:rPr>
          <w:color w:val="231F20"/>
        </w:rPr>
        <w:t>нуди</w:t>
      </w:r>
      <w:r>
        <w:rPr>
          <w:color w:val="231F20"/>
          <w:spacing w:val="-9"/>
        </w:rPr>
        <w:t> </w:t>
      </w:r>
      <w:r>
        <w:rPr>
          <w:color w:val="231F20"/>
        </w:rPr>
        <w:t>микрокредите</w:t>
      </w:r>
      <w:r>
        <w:rPr>
          <w:color w:val="231F20"/>
          <w:spacing w:val="-9"/>
        </w:rPr>
        <w:t> </w:t>
      </w:r>
      <w:r>
        <w:rPr>
          <w:color w:val="231F20"/>
        </w:rPr>
        <w:t>малим</w:t>
      </w:r>
      <w:r>
        <w:rPr>
          <w:color w:val="231F20"/>
          <w:spacing w:val="-10"/>
        </w:rPr>
        <w:t> </w:t>
      </w:r>
      <w:r>
        <w:rPr>
          <w:color w:val="231F20"/>
        </w:rPr>
        <w:t>предузећима</w:t>
      </w:r>
      <w:r>
        <w:rPr>
          <w:color w:val="231F20"/>
          <w:spacing w:val="-10"/>
        </w:rPr>
        <w:t> </w:t>
      </w:r>
      <w:r>
        <w:rPr>
          <w:color w:val="231F20"/>
        </w:rPr>
        <w:t>и</w:t>
      </w:r>
      <w:r>
        <w:rPr>
          <w:color w:val="231F20"/>
          <w:spacing w:val="-10"/>
        </w:rPr>
        <w:t> </w:t>
      </w:r>
      <w:r>
        <w:rPr>
          <w:color w:val="231F20"/>
        </w:rPr>
        <w:t>особама</w:t>
      </w:r>
      <w:r>
        <w:rPr>
          <w:color w:val="231F20"/>
          <w:spacing w:val="-9"/>
        </w:rPr>
        <w:t> </w:t>
      </w:r>
      <w:r>
        <w:rPr>
          <w:color w:val="231F20"/>
        </w:rPr>
        <w:t>које</w:t>
      </w:r>
      <w:r>
        <w:rPr>
          <w:color w:val="231F20"/>
          <w:spacing w:val="-9"/>
        </w:rPr>
        <w:t> </w:t>
      </w:r>
      <w:r>
        <w:rPr>
          <w:color w:val="231F20"/>
        </w:rPr>
        <w:t>су</w:t>
      </w:r>
      <w:r>
        <w:rPr>
          <w:color w:val="231F20"/>
          <w:spacing w:val="-10"/>
        </w:rPr>
        <w:t> </w:t>
      </w:r>
      <w:r>
        <w:rPr>
          <w:color w:val="231F20"/>
        </w:rPr>
        <w:t>изгубиле</w:t>
      </w:r>
      <w:r>
        <w:rPr>
          <w:color w:val="231F20"/>
          <w:spacing w:val="-10"/>
        </w:rPr>
        <w:t> </w:t>
      </w:r>
      <w:r>
        <w:rPr>
          <w:color w:val="231F20"/>
        </w:rPr>
        <w:t>посао</w:t>
      </w:r>
      <w:r>
        <w:rPr>
          <w:color w:val="231F20"/>
          <w:spacing w:val="-10"/>
        </w:rPr>
        <w:t> </w:t>
      </w:r>
      <w:r>
        <w:rPr>
          <w:color w:val="231F20"/>
        </w:rPr>
        <w:t>и желе да отворе мало предузеће.</w:t>
      </w:r>
    </w:p>
    <w:p>
      <w:pPr>
        <w:pStyle w:val="BodyText"/>
        <w:spacing w:line="235" w:lineRule="auto" w:before="242"/>
        <w:ind w:left="1133" w:right="1413"/>
      </w:pPr>
      <w:r>
        <w:rPr>
          <w:color w:val="231F20"/>
        </w:rPr>
        <w:t>Европски инструмент за микрофинансирање, покренут 2010. године, повећава расположивост микрокредита, тј. зајмова у износу мањем од 25.000 евра, који су намењени покретању или развоју малих предузећа.</w:t>
      </w:r>
    </w:p>
    <w:p>
      <w:pPr>
        <w:pStyle w:val="BodyText"/>
        <w:spacing w:line="235" w:lineRule="auto" w:before="242"/>
        <w:ind w:left="1133" w:right="1413"/>
      </w:pPr>
      <w:r>
        <w:rPr>
          <w:color w:val="231F20"/>
        </w:rPr>
        <w:t>Овим</w:t>
      </w:r>
      <w:r>
        <w:rPr>
          <w:color w:val="231F20"/>
          <w:spacing w:val="-4"/>
        </w:rPr>
        <w:t> </w:t>
      </w:r>
      <w:r>
        <w:rPr>
          <w:color w:val="231F20"/>
        </w:rPr>
        <w:t>инструментом</w:t>
      </w:r>
      <w:r>
        <w:rPr>
          <w:color w:val="231F20"/>
          <w:spacing w:val="-4"/>
        </w:rPr>
        <w:t> </w:t>
      </w:r>
      <w:r>
        <w:rPr>
          <w:color w:val="231F20"/>
        </w:rPr>
        <w:t>не</w:t>
      </w:r>
      <w:r>
        <w:rPr>
          <w:color w:val="231F20"/>
          <w:spacing w:val="-4"/>
        </w:rPr>
        <w:t> </w:t>
      </w:r>
      <w:r>
        <w:rPr>
          <w:color w:val="231F20"/>
        </w:rPr>
        <w:t>финансирају</w:t>
      </w:r>
      <w:r>
        <w:rPr>
          <w:color w:val="231F20"/>
          <w:spacing w:val="-4"/>
        </w:rPr>
        <w:t> </w:t>
      </w:r>
      <w:r>
        <w:rPr>
          <w:color w:val="231F20"/>
        </w:rPr>
        <w:t>се</w:t>
      </w:r>
      <w:r>
        <w:rPr>
          <w:color w:val="231F20"/>
          <w:spacing w:val="-4"/>
        </w:rPr>
        <w:t> </w:t>
      </w:r>
      <w:r>
        <w:rPr>
          <w:color w:val="231F20"/>
        </w:rPr>
        <w:t>директно</w:t>
      </w:r>
      <w:r>
        <w:rPr>
          <w:color w:val="231F20"/>
          <w:spacing w:val="-4"/>
        </w:rPr>
        <w:t> </w:t>
      </w:r>
      <w:r>
        <w:rPr>
          <w:color w:val="231F20"/>
        </w:rPr>
        <w:t>предузетници,</w:t>
      </w:r>
      <w:r>
        <w:rPr>
          <w:color w:val="231F20"/>
          <w:spacing w:val="-4"/>
        </w:rPr>
        <w:t> </w:t>
      </w:r>
      <w:r>
        <w:rPr>
          <w:color w:val="231F20"/>
        </w:rPr>
        <w:t>већ</w:t>
      </w:r>
      <w:r>
        <w:rPr>
          <w:color w:val="231F20"/>
          <w:spacing w:val="-4"/>
        </w:rPr>
        <w:t> </w:t>
      </w:r>
      <w:r>
        <w:rPr>
          <w:color w:val="231F20"/>
        </w:rPr>
        <w:t>се</w:t>
      </w:r>
      <w:r>
        <w:rPr>
          <w:color w:val="231F20"/>
          <w:spacing w:val="-4"/>
        </w:rPr>
        <w:t> </w:t>
      </w:r>
      <w:r>
        <w:rPr>
          <w:color w:val="231F20"/>
        </w:rPr>
        <w:t>одабра- ним микрокредитним организацијама у ЕУ даје могућност да повећају давање зајмова издавањем гаранција (чиме инструмент на себе преузима део ризика од</w:t>
      </w:r>
      <w:r>
        <w:rPr>
          <w:color w:val="231F20"/>
          <w:spacing w:val="-5"/>
        </w:rPr>
        <w:t> </w:t>
      </w:r>
      <w:r>
        <w:rPr>
          <w:color w:val="231F20"/>
        </w:rPr>
        <w:t>потенцијалног</w:t>
      </w:r>
      <w:r>
        <w:rPr>
          <w:color w:val="231F20"/>
          <w:spacing w:val="-5"/>
        </w:rPr>
        <w:t> </w:t>
      </w:r>
      <w:r>
        <w:rPr>
          <w:color w:val="231F20"/>
        </w:rPr>
        <w:t>губитка)</w:t>
      </w:r>
      <w:r>
        <w:rPr>
          <w:color w:val="231F20"/>
          <w:spacing w:val="-5"/>
        </w:rPr>
        <w:t> </w:t>
      </w:r>
      <w:r>
        <w:rPr>
          <w:color w:val="231F20"/>
        </w:rPr>
        <w:t>и</w:t>
      </w:r>
      <w:r>
        <w:rPr>
          <w:color w:val="231F20"/>
          <w:spacing w:val="-5"/>
        </w:rPr>
        <w:t> </w:t>
      </w:r>
      <w:r>
        <w:rPr>
          <w:color w:val="231F20"/>
        </w:rPr>
        <w:t>обезбеђивањем</w:t>
      </w:r>
      <w:r>
        <w:rPr>
          <w:color w:val="231F20"/>
          <w:spacing w:val="-5"/>
        </w:rPr>
        <w:t> </w:t>
      </w:r>
      <w:r>
        <w:rPr>
          <w:color w:val="231F20"/>
        </w:rPr>
        <w:t>средстава</w:t>
      </w:r>
      <w:r>
        <w:rPr>
          <w:color w:val="231F20"/>
          <w:spacing w:val="-5"/>
        </w:rPr>
        <w:t> </w:t>
      </w:r>
      <w:r>
        <w:rPr>
          <w:color w:val="231F20"/>
        </w:rPr>
        <w:t>за</w:t>
      </w:r>
      <w:r>
        <w:rPr>
          <w:color w:val="231F20"/>
          <w:spacing w:val="-5"/>
        </w:rPr>
        <w:t> </w:t>
      </w:r>
      <w:r>
        <w:rPr>
          <w:color w:val="231F20"/>
        </w:rPr>
        <w:t>повећање</w:t>
      </w:r>
      <w:r>
        <w:rPr>
          <w:color w:val="231F20"/>
          <w:spacing w:val="-5"/>
        </w:rPr>
        <w:t> </w:t>
      </w:r>
      <w:r>
        <w:rPr>
          <w:color w:val="231F20"/>
        </w:rPr>
        <w:t>обима</w:t>
      </w:r>
      <w:r>
        <w:rPr>
          <w:color w:val="231F20"/>
          <w:spacing w:val="-5"/>
        </w:rPr>
        <w:t> </w:t>
      </w:r>
      <w:r>
        <w:rPr>
          <w:color w:val="231F20"/>
        </w:rPr>
        <w:t>ми- </w:t>
      </w:r>
      <w:r>
        <w:rPr>
          <w:color w:val="231F20"/>
          <w:spacing w:val="-2"/>
        </w:rPr>
        <w:t>крокредитирања.</w:t>
      </w:r>
    </w:p>
    <w:p>
      <w:pPr>
        <w:pStyle w:val="BodyText"/>
        <w:spacing w:line="235" w:lineRule="auto" w:before="244"/>
        <w:ind w:left="1133" w:right="1411"/>
      </w:pPr>
      <w:r>
        <w:rPr>
          <w:color w:val="231F20"/>
        </w:rPr>
        <w:t>Микрокредитне организације могу бити приватне или државне банке, небан- карске институције за микрофинансирање и непрофитне микрокредитне орга- </w:t>
      </w:r>
      <w:r>
        <w:rPr>
          <w:color w:val="231F20"/>
          <w:spacing w:val="-2"/>
        </w:rPr>
        <w:t>низације.</w:t>
      </w:r>
    </w:p>
    <w:p>
      <w:pPr>
        <w:pStyle w:val="BodyText"/>
        <w:spacing w:line="235" w:lineRule="auto" w:before="242"/>
        <w:ind w:left="1133" w:right="1413"/>
      </w:pPr>
      <w:r>
        <w:rPr>
          <w:color w:val="231F20"/>
        </w:rPr>
        <w:t>Услови</w:t>
      </w:r>
      <w:r>
        <w:rPr>
          <w:color w:val="231F20"/>
          <w:spacing w:val="-4"/>
        </w:rPr>
        <w:t> </w:t>
      </w:r>
      <w:r>
        <w:rPr>
          <w:color w:val="231F20"/>
        </w:rPr>
        <w:t>микрокредитирања</w:t>
      </w:r>
      <w:r>
        <w:rPr>
          <w:color w:val="231F20"/>
          <w:spacing w:val="-4"/>
        </w:rPr>
        <w:t> </w:t>
      </w:r>
      <w:r>
        <w:rPr>
          <w:color w:val="231F20"/>
        </w:rPr>
        <w:t>предузетника</w:t>
      </w:r>
      <w:r>
        <w:rPr>
          <w:color w:val="231F20"/>
          <w:spacing w:val="-4"/>
        </w:rPr>
        <w:t> </w:t>
      </w:r>
      <w:r>
        <w:rPr>
          <w:color w:val="231F20"/>
        </w:rPr>
        <w:t>(износ,</w:t>
      </w:r>
      <w:r>
        <w:rPr>
          <w:color w:val="231F20"/>
          <w:spacing w:val="-4"/>
        </w:rPr>
        <w:t> </w:t>
      </w:r>
      <w:r>
        <w:rPr>
          <w:color w:val="231F20"/>
        </w:rPr>
        <w:t>трајање,</w:t>
      </w:r>
      <w:r>
        <w:rPr>
          <w:color w:val="231F20"/>
          <w:spacing w:val="-4"/>
        </w:rPr>
        <w:t> </w:t>
      </w:r>
      <w:r>
        <w:rPr>
          <w:color w:val="231F20"/>
        </w:rPr>
        <w:t>каматне</w:t>
      </w:r>
      <w:r>
        <w:rPr>
          <w:color w:val="231F20"/>
          <w:spacing w:val="-4"/>
        </w:rPr>
        <w:t> </w:t>
      </w:r>
      <w:r>
        <w:rPr>
          <w:color w:val="231F20"/>
        </w:rPr>
        <w:t>стопе</w:t>
      </w:r>
      <w:r>
        <w:rPr>
          <w:color w:val="231F20"/>
          <w:spacing w:val="-4"/>
        </w:rPr>
        <w:t> </w:t>
      </w:r>
      <w:r>
        <w:rPr>
          <w:color w:val="231F20"/>
        </w:rPr>
        <w:t>и</w:t>
      </w:r>
      <w:r>
        <w:rPr>
          <w:color w:val="231F20"/>
          <w:spacing w:val="-4"/>
        </w:rPr>
        <w:t> </w:t>
      </w:r>
      <w:r>
        <w:rPr>
          <w:color w:val="231F20"/>
        </w:rPr>
        <w:t>нак- наде, временски оквир за реализацију зајма) зависе од конкретне микрокре- дитне организације.</w:t>
      </w:r>
    </w:p>
    <w:p>
      <w:pPr>
        <w:pStyle w:val="BodyText"/>
        <w:spacing w:after="0" w:line="235" w:lineRule="auto"/>
        <w:sectPr>
          <w:pgSz w:w="9360" w:h="13040"/>
          <w:pgMar w:header="0" w:footer="1247" w:top="1320" w:bottom="1440" w:left="0" w:right="0"/>
        </w:sectPr>
      </w:pPr>
    </w:p>
    <w:p>
      <w:pPr>
        <w:pStyle w:val="BodyText"/>
        <w:spacing w:before="37"/>
      </w:pPr>
      <w:r>
        <w:rPr>
          <w:color w:val="231F20"/>
        </w:rPr>
        <w:t>Циљне</w:t>
      </w:r>
      <w:r>
        <w:rPr>
          <w:color w:val="231F20"/>
          <w:spacing w:val="-1"/>
        </w:rPr>
        <w:t> </w:t>
      </w:r>
      <w:r>
        <w:rPr>
          <w:color w:val="231F20"/>
        </w:rPr>
        <w:t>групе</w:t>
      </w:r>
      <w:r>
        <w:rPr>
          <w:color w:val="231F20"/>
          <w:spacing w:val="-2"/>
        </w:rPr>
        <w:t> </w:t>
      </w:r>
      <w:r>
        <w:rPr>
          <w:color w:val="231F20"/>
        </w:rPr>
        <w:t>за</w:t>
      </w:r>
      <w:r>
        <w:rPr>
          <w:color w:val="231F20"/>
          <w:spacing w:val="-1"/>
        </w:rPr>
        <w:t> </w:t>
      </w:r>
      <w:r>
        <w:rPr>
          <w:color w:val="231F20"/>
          <w:spacing w:val="-2"/>
        </w:rPr>
        <w:t>микрокредитирање:</w:t>
      </w:r>
    </w:p>
    <w:p>
      <w:pPr>
        <w:pStyle w:val="ListParagraph"/>
        <w:numPr>
          <w:ilvl w:val="0"/>
          <w:numId w:val="33"/>
        </w:numPr>
        <w:tabs>
          <w:tab w:pos="2183" w:val="left" w:leader="none"/>
        </w:tabs>
        <w:spacing w:line="235" w:lineRule="auto" w:before="240" w:after="0"/>
        <w:ind w:left="1984" w:right="1128" w:firstLine="0"/>
        <w:jc w:val="both"/>
        <w:rPr>
          <w:sz w:val="20"/>
        </w:rPr>
      </w:pPr>
      <w:r>
        <w:rPr>
          <w:color w:val="231F20"/>
          <w:sz w:val="20"/>
        </w:rPr>
        <w:t>особе које желе да буду самозапослене или да покрену/развијају микропредузеће (мање од десет запослених), са посебним освртом на социјална предузећа</w:t>
      </w:r>
    </w:p>
    <w:p>
      <w:pPr>
        <w:pStyle w:val="ListParagraph"/>
        <w:numPr>
          <w:ilvl w:val="0"/>
          <w:numId w:val="33"/>
        </w:numPr>
        <w:tabs>
          <w:tab w:pos="2127" w:val="left" w:leader="none"/>
        </w:tabs>
        <w:spacing w:line="240" w:lineRule="auto" w:before="238" w:after="0"/>
        <w:ind w:left="2127" w:right="0" w:hanging="143"/>
        <w:jc w:val="both"/>
        <w:rPr>
          <w:sz w:val="20"/>
        </w:rPr>
      </w:pPr>
      <w:r>
        <w:rPr>
          <w:color w:val="231F20"/>
          <w:sz w:val="20"/>
        </w:rPr>
        <w:t>незапослене </w:t>
      </w:r>
      <w:r>
        <w:rPr>
          <w:color w:val="231F20"/>
          <w:spacing w:val="-2"/>
          <w:sz w:val="20"/>
        </w:rPr>
        <w:t>особе</w:t>
      </w:r>
    </w:p>
    <w:p>
      <w:pPr>
        <w:pStyle w:val="ListParagraph"/>
        <w:numPr>
          <w:ilvl w:val="0"/>
          <w:numId w:val="33"/>
        </w:numPr>
        <w:tabs>
          <w:tab w:pos="2127" w:val="left" w:leader="none"/>
        </w:tabs>
        <w:spacing w:line="240" w:lineRule="auto" w:before="236" w:after="0"/>
        <w:ind w:left="2127" w:right="0" w:hanging="143"/>
        <w:jc w:val="both"/>
        <w:rPr>
          <w:sz w:val="20"/>
        </w:rPr>
      </w:pPr>
      <w:r>
        <w:rPr>
          <w:color w:val="231F20"/>
          <w:sz w:val="20"/>
        </w:rPr>
        <w:t>неактивне </w:t>
      </w:r>
      <w:r>
        <w:rPr>
          <w:color w:val="231F20"/>
          <w:spacing w:val="-2"/>
          <w:sz w:val="20"/>
        </w:rPr>
        <w:t>особе</w:t>
      </w:r>
    </w:p>
    <w:p>
      <w:pPr>
        <w:pStyle w:val="ListParagraph"/>
        <w:numPr>
          <w:ilvl w:val="0"/>
          <w:numId w:val="33"/>
        </w:numPr>
        <w:tabs>
          <w:tab w:pos="2121" w:val="left" w:leader="none"/>
        </w:tabs>
        <w:spacing w:line="235" w:lineRule="auto" w:before="240" w:after="0"/>
        <w:ind w:left="1984" w:right="1130" w:firstLine="0"/>
        <w:jc w:val="both"/>
        <w:rPr>
          <w:sz w:val="20"/>
        </w:rPr>
      </w:pPr>
      <w:r>
        <w:rPr>
          <w:color w:val="231F20"/>
          <w:sz w:val="20"/>
        </w:rPr>
        <w:t>особе</w:t>
      </w:r>
      <w:r>
        <w:rPr>
          <w:color w:val="231F20"/>
          <w:spacing w:val="-12"/>
          <w:sz w:val="20"/>
        </w:rPr>
        <w:t> </w:t>
      </w:r>
      <w:r>
        <w:rPr>
          <w:color w:val="231F20"/>
          <w:sz w:val="20"/>
        </w:rPr>
        <w:t>које</w:t>
      </w:r>
      <w:r>
        <w:rPr>
          <w:color w:val="231F20"/>
          <w:spacing w:val="-11"/>
          <w:sz w:val="20"/>
        </w:rPr>
        <w:t> </w:t>
      </w:r>
      <w:r>
        <w:rPr>
          <w:color w:val="231F20"/>
          <w:sz w:val="20"/>
        </w:rPr>
        <w:t>из</w:t>
      </w:r>
      <w:r>
        <w:rPr>
          <w:color w:val="231F20"/>
          <w:spacing w:val="-11"/>
          <w:sz w:val="20"/>
        </w:rPr>
        <w:t> </w:t>
      </w:r>
      <w:r>
        <w:rPr>
          <w:color w:val="231F20"/>
          <w:sz w:val="20"/>
        </w:rPr>
        <w:t>различитих</w:t>
      </w:r>
      <w:r>
        <w:rPr>
          <w:color w:val="231F20"/>
          <w:spacing w:val="-12"/>
          <w:sz w:val="20"/>
        </w:rPr>
        <w:t> </w:t>
      </w:r>
      <w:r>
        <w:rPr>
          <w:color w:val="231F20"/>
          <w:sz w:val="20"/>
        </w:rPr>
        <w:t>разлога</w:t>
      </w:r>
      <w:r>
        <w:rPr>
          <w:color w:val="231F20"/>
          <w:spacing w:val="-11"/>
          <w:sz w:val="20"/>
        </w:rPr>
        <w:t> </w:t>
      </w:r>
      <w:r>
        <w:rPr>
          <w:color w:val="231F20"/>
          <w:sz w:val="20"/>
        </w:rPr>
        <w:t>имају</w:t>
      </w:r>
      <w:r>
        <w:rPr>
          <w:color w:val="231F20"/>
          <w:spacing w:val="-11"/>
          <w:sz w:val="20"/>
        </w:rPr>
        <w:t> </w:t>
      </w:r>
      <w:r>
        <w:rPr>
          <w:color w:val="231F20"/>
          <w:sz w:val="20"/>
        </w:rPr>
        <w:t>потешкоће</w:t>
      </w:r>
      <w:r>
        <w:rPr>
          <w:color w:val="231F20"/>
          <w:spacing w:val="-12"/>
          <w:sz w:val="20"/>
        </w:rPr>
        <w:t> </w:t>
      </w:r>
      <w:r>
        <w:rPr>
          <w:color w:val="231F20"/>
          <w:sz w:val="20"/>
        </w:rPr>
        <w:t>да</w:t>
      </w:r>
      <w:r>
        <w:rPr>
          <w:color w:val="231F20"/>
          <w:spacing w:val="-11"/>
          <w:sz w:val="20"/>
        </w:rPr>
        <w:t> </w:t>
      </w:r>
      <w:r>
        <w:rPr>
          <w:color w:val="231F20"/>
          <w:sz w:val="20"/>
        </w:rPr>
        <w:t>добију</w:t>
      </w:r>
      <w:r>
        <w:rPr>
          <w:color w:val="231F20"/>
          <w:spacing w:val="-11"/>
          <w:sz w:val="20"/>
        </w:rPr>
        <w:t> </w:t>
      </w:r>
      <w:r>
        <w:rPr>
          <w:color w:val="231F20"/>
          <w:sz w:val="20"/>
        </w:rPr>
        <w:t>кредите</w:t>
      </w:r>
      <w:r>
        <w:rPr>
          <w:color w:val="231F20"/>
          <w:spacing w:val="-12"/>
          <w:sz w:val="20"/>
        </w:rPr>
        <w:t> </w:t>
      </w:r>
      <w:r>
        <w:rPr>
          <w:color w:val="231F20"/>
          <w:sz w:val="20"/>
        </w:rPr>
        <w:t>из редовне понуде.</w:t>
      </w:r>
    </w:p>
    <w:p>
      <w:pPr>
        <w:pStyle w:val="BodyText"/>
        <w:spacing w:line="235" w:lineRule="auto" w:before="241"/>
        <w:ind w:right="1130"/>
      </w:pPr>
      <w:r>
        <w:rPr>
          <w:color w:val="231F20"/>
        </w:rPr>
        <w:t>Европски инструмент за микрофинансирање помажу Европска комисија и Европска инвестициона банка, а управљање инструментом у надлежности је Европског инвестиционог фонда.</w:t>
      </w:r>
    </w:p>
    <w:p>
      <w:pPr>
        <w:pStyle w:val="BodyText"/>
        <w:spacing w:line="235" w:lineRule="auto" w:before="243"/>
        <w:ind w:right="1130"/>
      </w:pPr>
      <w:r>
        <w:rPr>
          <w:color w:val="231F20"/>
        </w:rPr>
        <w:t>Захтеве за микрофинансирање обрађују одабране микрокредитне организа- ције у државама чланицама ЕУ које ће обавестити подносиоце захтева о кон- кретним захтевима и поступцима.</w:t>
      </w:r>
    </w:p>
    <w:p>
      <w:pPr>
        <w:pStyle w:val="Heading4"/>
        <w:spacing w:line="242" w:lineRule="exact" w:before="238"/>
      </w:pPr>
      <w:r>
        <w:rPr>
          <w:color w:val="231F20"/>
        </w:rPr>
        <w:t>Детаљније</w:t>
      </w:r>
      <w:r>
        <w:rPr>
          <w:color w:val="231F20"/>
          <w:spacing w:val="-6"/>
        </w:rPr>
        <w:t> </w:t>
      </w:r>
      <w:r>
        <w:rPr>
          <w:color w:val="231F20"/>
        </w:rPr>
        <w:t>о</w:t>
      </w:r>
      <w:r>
        <w:rPr>
          <w:color w:val="231F20"/>
          <w:spacing w:val="-5"/>
        </w:rPr>
        <w:t> </w:t>
      </w:r>
      <w:r>
        <w:rPr>
          <w:color w:val="231F20"/>
        </w:rPr>
        <w:t>Европском</w:t>
      </w:r>
      <w:r>
        <w:rPr>
          <w:color w:val="231F20"/>
          <w:spacing w:val="-5"/>
        </w:rPr>
        <w:t> </w:t>
      </w:r>
      <w:r>
        <w:rPr>
          <w:color w:val="231F20"/>
        </w:rPr>
        <w:t>инструменту</w:t>
      </w:r>
      <w:r>
        <w:rPr>
          <w:color w:val="231F20"/>
          <w:spacing w:val="-5"/>
        </w:rPr>
        <w:t> </w:t>
      </w:r>
      <w:r>
        <w:rPr>
          <w:color w:val="231F20"/>
        </w:rPr>
        <w:t>за</w:t>
      </w:r>
      <w:r>
        <w:rPr>
          <w:color w:val="231F20"/>
          <w:spacing w:val="-5"/>
        </w:rPr>
        <w:t> </w:t>
      </w:r>
      <w:r>
        <w:rPr>
          <w:color w:val="231F20"/>
        </w:rPr>
        <w:t>микрофинансирање</w:t>
      </w:r>
      <w:r>
        <w:rPr>
          <w:color w:val="231F20"/>
          <w:spacing w:val="-5"/>
        </w:rPr>
        <w:t> на:</w:t>
      </w:r>
    </w:p>
    <w:p>
      <w:pPr>
        <w:pStyle w:val="BodyText"/>
        <w:spacing w:line="242" w:lineRule="exact"/>
        <w:jc w:val="left"/>
      </w:pPr>
      <w:r>
        <w:rPr>
          <w:color w:val="231F20"/>
          <w:spacing w:val="-2"/>
        </w:rPr>
        <w:t>http://ec.europа.eu/sociаl/mаin.jsp?cаtId=836&amp;lаngId=en</w:t>
      </w:r>
    </w:p>
    <w:p>
      <w:pPr>
        <w:pStyle w:val="BodyText"/>
        <w:spacing w:before="11"/>
        <w:ind w:left="0"/>
        <w:jc w:val="left"/>
      </w:pPr>
    </w:p>
    <w:p>
      <w:pPr>
        <w:pStyle w:val="Heading2"/>
        <w:spacing w:line="235" w:lineRule="auto" w:before="1"/>
        <w:ind w:left="1417" w:right="2246"/>
        <w:jc w:val="left"/>
      </w:pPr>
      <w:bookmarkStart w:name="_TOC_250026" w:id="36"/>
      <w:r>
        <w:rPr>
          <w:color w:val="00AEEF"/>
        </w:rPr>
        <w:t>Сарадња</w:t>
      </w:r>
      <w:r>
        <w:rPr>
          <w:color w:val="00AEEF"/>
          <w:spacing w:val="-8"/>
        </w:rPr>
        <w:t> </w:t>
      </w:r>
      <w:r>
        <w:rPr>
          <w:color w:val="00AEEF"/>
        </w:rPr>
        <w:t>јавних</w:t>
      </w:r>
      <w:r>
        <w:rPr>
          <w:color w:val="00AEEF"/>
          <w:spacing w:val="-9"/>
        </w:rPr>
        <w:t> </w:t>
      </w:r>
      <w:r>
        <w:rPr>
          <w:color w:val="00AEEF"/>
        </w:rPr>
        <w:t>служби</w:t>
      </w:r>
      <w:r>
        <w:rPr>
          <w:color w:val="00AEEF"/>
          <w:spacing w:val="-8"/>
        </w:rPr>
        <w:t> </w:t>
      </w:r>
      <w:r>
        <w:rPr>
          <w:color w:val="00AEEF"/>
        </w:rPr>
        <w:t>за</w:t>
      </w:r>
      <w:r>
        <w:rPr>
          <w:color w:val="00AEEF"/>
          <w:spacing w:val="-8"/>
        </w:rPr>
        <w:t> </w:t>
      </w:r>
      <w:bookmarkEnd w:id="36"/>
      <w:r>
        <w:rPr>
          <w:color w:val="00AEEF"/>
        </w:rPr>
        <w:t>запошљавање Европске уније</w:t>
      </w:r>
    </w:p>
    <w:p>
      <w:pPr>
        <w:pStyle w:val="BodyText"/>
        <w:spacing w:line="235" w:lineRule="auto" w:before="225"/>
        <w:ind w:right="1129"/>
      </w:pPr>
      <w:r>
        <w:rPr>
          <w:color w:val="231F20"/>
        </w:rPr>
        <w:t>У државама чланицама ЕУ јавне службе за запошљавање (ЈСЗ) представљају тела</w:t>
      </w:r>
      <w:r>
        <w:rPr>
          <w:color w:val="231F20"/>
          <w:spacing w:val="-10"/>
        </w:rPr>
        <w:t> </w:t>
      </w:r>
      <w:r>
        <w:rPr>
          <w:color w:val="231F20"/>
        </w:rPr>
        <w:t>која</w:t>
      </w:r>
      <w:r>
        <w:rPr>
          <w:color w:val="231F20"/>
          <w:spacing w:val="-10"/>
        </w:rPr>
        <w:t> </w:t>
      </w:r>
      <w:r>
        <w:rPr>
          <w:color w:val="231F20"/>
        </w:rPr>
        <w:t>повезују</w:t>
      </w:r>
      <w:r>
        <w:rPr>
          <w:color w:val="231F20"/>
          <w:spacing w:val="-10"/>
        </w:rPr>
        <w:t> </w:t>
      </w:r>
      <w:r>
        <w:rPr>
          <w:color w:val="231F20"/>
        </w:rPr>
        <w:t>оне</w:t>
      </w:r>
      <w:r>
        <w:rPr>
          <w:color w:val="231F20"/>
          <w:spacing w:val="-10"/>
        </w:rPr>
        <w:t> </w:t>
      </w:r>
      <w:r>
        <w:rPr>
          <w:color w:val="231F20"/>
        </w:rPr>
        <w:t>који</w:t>
      </w:r>
      <w:r>
        <w:rPr>
          <w:color w:val="231F20"/>
          <w:spacing w:val="-10"/>
        </w:rPr>
        <w:t> </w:t>
      </w:r>
      <w:r>
        <w:rPr>
          <w:color w:val="231F20"/>
        </w:rPr>
        <w:t>траже</w:t>
      </w:r>
      <w:r>
        <w:rPr>
          <w:color w:val="231F20"/>
          <w:spacing w:val="-10"/>
        </w:rPr>
        <w:t> </w:t>
      </w:r>
      <w:r>
        <w:rPr>
          <w:color w:val="231F20"/>
        </w:rPr>
        <w:t>запослење</w:t>
      </w:r>
      <w:r>
        <w:rPr>
          <w:color w:val="231F20"/>
          <w:spacing w:val="-11"/>
        </w:rPr>
        <w:t> </w:t>
      </w:r>
      <w:r>
        <w:rPr>
          <w:color w:val="231F20"/>
        </w:rPr>
        <w:t>са</w:t>
      </w:r>
      <w:r>
        <w:rPr>
          <w:color w:val="231F20"/>
          <w:spacing w:val="-10"/>
        </w:rPr>
        <w:t> </w:t>
      </w:r>
      <w:r>
        <w:rPr>
          <w:color w:val="231F20"/>
        </w:rPr>
        <w:t>послодавцима.</w:t>
      </w:r>
      <w:r>
        <w:rPr>
          <w:color w:val="231F20"/>
          <w:spacing w:val="-10"/>
        </w:rPr>
        <w:t> </w:t>
      </w:r>
      <w:r>
        <w:rPr>
          <w:color w:val="231F20"/>
        </w:rPr>
        <w:t>Иако</w:t>
      </w:r>
      <w:r>
        <w:rPr>
          <w:color w:val="231F20"/>
          <w:spacing w:val="-10"/>
        </w:rPr>
        <w:t> </w:t>
      </w:r>
      <w:r>
        <w:rPr>
          <w:color w:val="231F20"/>
        </w:rPr>
        <w:t>су</w:t>
      </w:r>
      <w:r>
        <w:rPr>
          <w:color w:val="231F20"/>
          <w:spacing w:val="-10"/>
        </w:rPr>
        <w:t> </w:t>
      </w:r>
      <w:r>
        <w:rPr>
          <w:color w:val="231F20"/>
        </w:rPr>
        <w:t>различи- то</w:t>
      </w:r>
      <w:r>
        <w:rPr>
          <w:color w:val="231F20"/>
          <w:spacing w:val="-5"/>
        </w:rPr>
        <w:t> </w:t>
      </w:r>
      <w:r>
        <w:rPr>
          <w:color w:val="231F20"/>
        </w:rPr>
        <w:t>структуриране</w:t>
      </w:r>
      <w:r>
        <w:rPr>
          <w:color w:val="231F20"/>
          <w:spacing w:val="-5"/>
        </w:rPr>
        <w:t> </w:t>
      </w:r>
      <w:r>
        <w:rPr>
          <w:color w:val="231F20"/>
        </w:rPr>
        <w:t>у</w:t>
      </w:r>
      <w:r>
        <w:rPr>
          <w:color w:val="231F20"/>
          <w:spacing w:val="-5"/>
        </w:rPr>
        <w:t> </w:t>
      </w:r>
      <w:r>
        <w:rPr>
          <w:color w:val="231F20"/>
        </w:rPr>
        <w:t>свакој</w:t>
      </w:r>
      <w:r>
        <w:rPr>
          <w:color w:val="231F20"/>
          <w:spacing w:val="-5"/>
        </w:rPr>
        <w:t> </w:t>
      </w:r>
      <w:r>
        <w:rPr>
          <w:color w:val="231F20"/>
        </w:rPr>
        <w:t>земљи,</w:t>
      </w:r>
      <w:r>
        <w:rPr>
          <w:color w:val="231F20"/>
          <w:spacing w:val="-5"/>
        </w:rPr>
        <w:t> </w:t>
      </w:r>
      <w:r>
        <w:rPr>
          <w:color w:val="231F20"/>
        </w:rPr>
        <w:t>све</w:t>
      </w:r>
      <w:r>
        <w:rPr>
          <w:color w:val="231F20"/>
          <w:spacing w:val="-5"/>
        </w:rPr>
        <w:t> </w:t>
      </w:r>
      <w:r>
        <w:rPr>
          <w:color w:val="231F20"/>
        </w:rPr>
        <w:t>ЈСЗ</w:t>
      </w:r>
      <w:r>
        <w:rPr>
          <w:color w:val="231F20"/>
          <w:spacing w:val="-5"/>
        </w:rPr>
        <w:t> </w:t>
      </w:r>
      <w:r>
        <w:rPr>
          <w:color w:val="231F20"/>
        </w:rPr>
        <w:t>баве</w:t>
      </w:r>
      <w:r>
        <w:rPr>
          <w:color w:val="231F20"/>
          <w:spacing w:val="-5"/>
        </w:rPr>
        <w:t> </w:t>
      </w:r>
      <w:r>
        <w:rPr>
          <w:color w:val="231F20"/>
        </w:rPr>
        <w:t>се</w:t>
      </w:r>
      <w:r>
        <w:rPr>
          <w:color w:val="231F20"/>
          <w:spacing w:val="-5"/>
        </w:rPr>
        <w:t> </w:t>
      </w:r>
      <w:r>
        <w:rPr>
          <w:color w:val="231F20"/>
        </w:rPr>
        <w:t>посредовањем</w:t>
      </w:r>
      <w:r>
        <w:rPr>
          <w:color w:val="231F20"/>
          <w:spacing w:val="-5"/>
        </w:rPr>
        <w:t> </w:t>
      </w:r>
      <w:r>
        <w:rPr>
          <w:color w:val="231F20"/>
        </w:rPr>
        <w:t>између</w:t>
      </w:r>
      <w:r>
        <w:rPr>
          <w:color w:val="231F20"/>
          <w:spacing w:val="-5"/>
        </w:rPr>
        <w:t> </w:t>
      </w:r>
      <w:r>
        <w:rPr>
          <w:color w:val="231F20"/>
        </w:rPr>
        <w:t>понуде и</w:t>
      </w:r>
      <w:r>
        <w:rPr>
          <w:color w:val="231F20"/>
          <w:spacing w:val="-5"/>
        </w:rPr>
        <w:t> </w:t>
      </w:r>
      <w:r>
        <w:rPr>
          <w:color w:val="231F20"/>
        </w:rPr>
        <w:t>потражње</w:t>
      </w:r>
      <w:r>
        <w:rPr>
          <w:color w:val="231F20"/>
          <w:spacing w:val="-5"/>
        </w:rPr>
        <w:t> </w:t>
      </w:r>
      <w:r>
        <w:rPr>
          <w:color w:val="231F20"/>
        </w:rPr>
        <w:t>на</w:t>
      </w:r>
      <w:r>
        <w:rPr>
          <w:color w:val="231F20"/>
          <w:spacing w:val="-5"/>
        </w:rPr>
        <w:t> </w:t>
      </w:r>
      <w:r>
        <w:rPr>
          <w:color w:val="231F20"/>
        </w:rPr>
        <w:t>тржишту</w:t>
      </w:r>
      <w:r>
        <w:rPr>
          <w:color w:val="231F20"/>
          <w:spacing w:val="-5"/>
        </w:rPr>
        <w:t> </w:t>
      </w:r>
      <w:r>
        <w:rPr>
          <w:color w:val="231F20"/>
        </w:rPr>
        <w:t>рада</w:t>
      </w:r>
      <w:r>
        <w:rPr>
          <w:color w:val="231F20"/>
          <w:spacing w:val="-5"/>
        </w:rPr>
        <w:t> </w:t>
      </w:r>
      <w:r>
        <w:rPr>
          <w:color w:val="231F20"/>
        </w:rPr>
        <w:t>,</w:t>
      </w:r>
      <w:r>
        <w:rPr>
          <w:color w:val="231F20"/>
          <w:spacing w:val="-5"/>
        </w:rPr>
        <w:t> </w:t>
      </w:r>
      <w:r>
        <w:rPr>
          <w:color w:val="231F20"/>
        </w:rPr>
        <w:t>и</w:t>
      </w:r>
      <w:r>
        <w:rPr>
          <w:color w:val="231F20"/>
          <w:spacing w:val="-5"/>
        </w:rPr>
        <w:t> </w:t>
      </w:r>
      <w:r>
        <w:rPr>
          <w:color w:val="231F20"/>
        </w:rPr>
        <w:t>то</w:t>
      </w:r>
      <w:r>
        <w:rPr>
          <w:color w:val="231F20"/>
          <w:spacing w:val="-5"/>
        </w:rPr>
        <w:t> </w:t>
      </w:r>
      <w:r>
        <w:rPr>
          <w:color w:val="231F20"/>
        </w:rPr>
        <w:t>информисањем,</w:t>
      </w:r>
      <w:r>
        <w:rPr>
          <w:color w:val="231F20"/>
          <w:spacing w:val="-5"/>
        </w:rPr>
        <w:t> </w:t>
      </w:r>
      <w:r>
        <w:rPr>
          <w:color w:val="231F20"/>
        </w:rPr>
        <w:t>посредовањем</w:t>
      </w:r>
      <w:r>
        <w:rPr>
          <w:color w:val="231F20"/>
          <w:spacing w:val="-5"/>
        </w:rPr>
        <w:t> </w:t>
      </w:r>
      <w:r>
        <w:rPr>
          <w:color w:val="231F20"/>
        </w:rPr>
        <w:t>у</w:t>
      </w:r>
      <w:r>
        <w:rPr>
          <w:color w:val="231F20"/>
          <w:spacing w:val="-5"/>
        </w:rPr>
        <w:t> </w:t>
      </w:r>
      <w:r>
        <w:rPr>
          <w:color w:val="231F20"/>
        </w:rPr>
        <w:t>запошља- вању</w:t>
      </w:r>
      <w:r>
        <w:rPr>
          <w:color w:val="231F20"/>
          <w:spacing w:val="-8"/>
        </w:rPr>
        <w:t> </w:t>
      </w:r>
      <w:r>
        <w:rPr>
          <w:color w:val="231F20"/>
        </w:rPr>
        <w:t>и</w:t>
      </w:r>
      <w:r>
        <w:rPr>
          <w:color w:val="231F20"/>
          <w:spacing w:val="-8"/>
        </w:rPr>
        <w:t> </w:t>
      </w:r>
      <w:r>
        <w:rPr>
          <w:color w:val="231F20"/>
        </w:rPr>
        <w:t>пружањем</w:t>
      </w:r>
      <w:r>
        <w:rPr>
          <w:color w:val="231F20"/>
          <w:spacing w:val="-8"/>
        </w:rPr>
        <w:t> </w:t>
      </w:r>
      <w:r>
        <w:rPr>
          <w:color w:val="231F20"/>
        </w:rPr>
        <w:t>услуга</w:t>
      </w:r>
      <w:r>
        <w:rPr>
          <w:color w:val="231F20"/>
          <w:spacing w:val="-8"/>
        </w:rPr>
        <w:t> </w:t>
      </w:r>
      <w:r>
        <w:rPr>
          <w:color w:val="231F20"/>
        </w:rPr>
        <w:t>активне</w:t>
      </w:r>
      <w:r>
        <w:rPr>
          <w:color w:val="231F20"/>
          <w:spacing w:val="-8"/>
        </w:rPr>
        <w:t> </w:t>
      </w:r>
      <w:r>
        <w:rPr>
          <w:color w:val="231F20"/>
        </w:rPr>
        <w:t>подршке</w:t>
      </w:r>
      <w:r>
        <w:rPr>
          <w:color w:val="231F20"/>
          <w:spacing w:val="-8"/>
        </w:rPr>
        <w:t> </w:t>
      </w:r>
      <w:r>
        <w:rPr>
          <w:color w:val="231F20"/>
        </w:rPr>
        <w:t>на</w:t>
      </w:r>
      <w:r>
        <w:rPr>
          <w:color w:val="231F20"/>
          <w:spacing w:val="-8"/>
        </w:rPr>
        <w:t> </w:t>
      </w:r>
      <w:r>
        <w:rPr>
          <w:color w:val="231F20"/>
        </w:rPr>
        <w:t>локалном,</w:t>
      </w:r>
      <w:r>
        <w:rPr>
          <w:color w:val="231F20"/>
          <w:spacing w:val="-7"/>
        </w:rPr>
        <w:t> </w:t>
      </w:r>
      <w:r>
        <w:rPr>
          <w:color w:val="231F20"/>
        </w:rPr>
        <w:t>националном</w:t>
      </w:r>
      <w:r>
        <w:rPr>
          <w:color w:val="231F20"/>
          <w:spacing w:val="-8"/>
        </w:rPr>
        <w:t> </w:t>
      </w:r>
      <w:r>
        <w:rPr>
          <w:color w:val="231F20"/>
        </w:rPr>
        <w:t>и</w:t>
      </w:r>
      <w:r>
        <w:rPr>
          <w:color w:val="231F20"/>
          <w:spacing w:val="-8"/>
        </w:rPr>
        <w:t> </w:t>
      </w:r>
      <w:r>
        <w:rPr>
          <w:color w:val="231F20"/>
        </w:rPr>
        <w:t>европ- ском нивоу.</w:t>
      </w:r>
    </w:p>
    <w:p>
      <w:pPr>
        <w:pStyle w:val="BodyText"/>
        <w:spacing w:before="1"/>
        <w:ind w:left="0"/>
        <w:jc w:val="left"/>
      </w:pPr>
    </w:p>
    <w:p>
      <w:pPr>
        <w:pStyle w:val="BodyText"/>
        <w:spacing w:line="235" w:lineRule="auto"/>
        <w:ind w:right="1130"/>
      </w:pPr>
      <w:r>
        <w:rPr>
          <w:color w:val="231F20"/>
        </w:rPr>
        <w:t>Европска</w:t>
      </w:r>
      <w:r>
        <w:rPr>
          <w:color w:val="231F20"/>
          <w:spacing w:val="-11"/>
        </w:rPr>
        <w:t> </w:t>
      </w:r>
      <w:r>
        <w:rPr>
          <w:color w:val="231F20"/>
        </w:rPr>
        <w:t>мрежа</w:t>
      </w:r>
      <w:r>
        <w:rPr>
          <w:color w:val="231F20"/>
          <w:spacing w:val="-11"/>
        </w:rPr>
        <w:t> </w:t>
      </w:r>
      <w:r>
        <w:rPr>
          <w:color w:val="231F20"/>
        </w:rPr>
        <w:t>јавних</w:t>
      </w:r>
      <w:r>
        <w:rPr>
          <w:color w:val="231F20"/>
          <w:spacing w:val="-11"/>
        </w:rPr>
        <w:t> </w:t>
      </w:r>
      <w:r>
        <w:rPr>
          <w:color w:val="231F20"/>
        </w:rPr>
        <w:t>служби</w:t>
      </w:r>
      <w:r>
        <w:rPr>
          <w:color w:val="231F20"/>
          <w:spacing w:val="-11"/>
        </w:rPr>
        <w:t> </w:t>
      </w:r>
      <w:r>
        <w:rPr>
          <w:color w:val="231F20"/>
        </w:rPr>
        <w:t>за</w:t>
      </w:r>
      <w:r>
        <w:rPr>
          <w:color w:val="231F20"/>
          <w:spacing w:val="-11"/>
        </w:rPr>
        <w:t> </w:t>
      </w:r>
      <w:r>
        <w:rPr>
          <w:color w:val="231F20"/>
        </w:rPr>
        <w:t>запошљавање</w:t>
      </w:r>
      <w:r>
        <w:rPr>
          <w:color w:val="231F20"/>
          <w:spacing w:val="-11"/>
        </w:rPr>
        <w:t> </w:t>
      </w:r>
      <w:r>
        <w:rPr>
          <w:color w:val="231F20"/>
        </w:rPr>
        <w:t>покрива</w:t>
      </w:r>
      <w:r>
        <w:rPr>
          <w:color w:val="231F20"/>
          <w:spacing w:val="-11"/>
        </w:rPr>
        <w:t> </w:t>
      </w:r>
      <w:r>
        <w:rPr>
          <w:color w:val="231F20"/>
        </w:rPr>
        <w:t>свих</w:t>
      </w:r>
      <w:r>
        <w:rPr>
          <w:color w:val="231F20"/>
          <w:spacing w:val="-11"/>
        </w:rPr>
        <w:t> </w:t>
      </w:r>
      <w:r>
        <w:rPr>
          <w:color w:val="231F20"/>
        </w:rPr>
        <w:t>27</w:t>
      </w:r>
      <w:r>
        <w:rPr>
          <w:color w:val="231F20"/>
          <w:spacing w:val="-11"/>
        </w:rPr>
        <w:t> </w:t>
      </w:r>
      <w:r>
        <w:rPr>
          <w:color w:val="231F20"/>
        </w:rPr>
        <w:t>држава</w:t>
      </w:r>
      <w:r>
        <w:rPr>
          <w:color w:val="231F20"/>
          <w:spacing w:val="-11"/>
        </w:rPr>
        <w:t> </w:t>
      </w:r>
      <w:r>
        <w:rPr>
          <w:color w:val="231F20"/>
        </w:rPr>
        <w:t>члани- ца</w:t>
      </w:r>
      <w:r>
        <w:rPr>
          <w:color w:val="231F20"/>
          <w:spacing w:val="-6"/>
        </w:rPr>
        <w:t> </w:t>
      </w:r>
      <w:r>
        <w:rPr>
          <w:color w:val="231F20"/>
        </w:rPr>
        <w:t>ЕУ,</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Норвешку,</w:t>
      </w:r>
      <w:r>
        <w:rPr>
          <w:color w:val="231F20"/>
          <w:spacing w:val="-6"/>
        </w:rPr>
        <w:t> </w:t>
      </w:r>
      <w:r>
        <w:rPr>
          <w:color w:val="231F20"/>
        </w:rPr>
        <w:t>Исланд,</w:t>
      </w:r>
      <w:r>
        <w:rPr>
          <w:color w:val="231F20"/>
          <w:spacing w:val="-6"/>
        </w:rPr>
        <w:t> </w:t>
      </w:r>
      <w:r>
        <w:rPr>
          <w:color w:val="231F20"/>
        </w:rPr>
        <w:t>Лихтенштајн</w:t>
      </w:r>
      <w:r>
        <w:rPr>
          <w:color w:val="231F20"/>
          <w:spacing w:val="-6"/>
        </w:rPr>
        <w:t> </w:t>
      </w:r>
      <w:r>
        <w:rPr>
          <w:color w:val="231F20"/>
        </w:rPr>
        <w:t>и</w:t>
      </w:r>
      <w:r>
        <w:rPr>
          <w:color w:val="231F20"/>
          <w:spacing w:val="-6"/>
        </w:rPr>
        <w:t> </w:t>
      </w:r>
      <w:r>
        <w:rPr>
          <w:color w:val="231F20"/>
        </w:rPr>
        <w:t>Швајцарску.</w:t>
      </w:r>
      <w:r>
        <w:rPr>
          <w:color w:val="231F20"/>
          <w:spacing w:val="-6"/>
        </w:rPr>
        <w:t> </w:t>
      </w:r>
      <w:r>
        <w:rPr>
          <w:color w:val="231F20"/>
        </w:rPr>
        <w:t>Овом</w:t>
      </w:r>
      <w:r>
        <w:rPr>
          <w:color w:val="231F20"/>
          <w:spacing w:val="-6"/>
        </w:rPr>
        <w:t> </w:t>
      </w:r>
      <w:r>
        <w:rPr>
          <w:color w:val="231F20"/>
        </w:rPr>
        <w:t>мрежом</w:t>
      </w:r>
      <w:r>
        <w:rPr>
          <w:color w:val="231F20"/>
          <w:spacing w:val="-6"/>
        </w:rPr>
        <w:t> </w:t>
      </w:r>
      <w:r>
        <w:rPr>
          <w:color w:val="231F20"/>
        </w:rPr>
        <w:t>пред- седава Европска комисија, а њен циљ је:</w:t>
      </w:r>
    </w:p>
    <w:p>
      <w:pPr>
        <w:pStyle w:val="ListParagraph"/>
        <w:numPr>
          <w:ilvl w:val="0"/>
          <w:numId w:val="33"/>
        </w:numPr>
        <w:tabs>
          <w:tab w:pos="2141" w:val="left" w:leader="none"/>
        </w:tabs>
        <w:spacing w:line="235" w:lineRule="auto" w:before="242" w:after="0"/>
        <w:ind w:left="1984" w:right="1130" w:firstLine="0"/>
        <w:jc w:val="both"/>
        <w:rPr>
          <w:sz w:val="20"/>
        </w:rPr>
      </w:pPr>
      <w:r>
        <w:rPr>
          <w:color w:val="231F20"/>
          <w:sz w:val="20"/>
        </w:rPr>
        <w:t>омогућавање оптималног доприноса чланова Европској стратегији за- пошљавања и одговарајућим националним политикама тржишта рада;</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33"/>
        </w:numPr>
        <w:tabs>
          <w:tab w:pos="1834" w:val="left" w:leader="none"/>
        </w:tabs>
        <w:spacing w:line="235" w:lineRule="auto" w:before="41" w:after="0"/>
        <w:ind w:left="1700" w:right="1414" w:firstLine="0"/>
        <w:jc w:val="both"/>
        <w:rPr>
          <w:sz w:val="20"/>
        </w:rPr>
      </w:pPr>
      <w:r>
        <w:rPr>
          <w:color w:val="231F20"/>
          <w:spacing w:val="-2"/>
          <w:sz w:val="20"/>
        </w:rPr>
        <w:t>побољшање услуга узајамним учењем, стручном ревизијом и аналитич- </w:t>
      </w:r>
      <w:r>
        <w:rPr>
          <w:color w:val="231F20"/>
          <w:sz w:val="20"/>
        </w:rPr>
        <w:t>ким студијама (дијалог ЈСЗ и ЈСЗ), као и вођењем исцрпних разговора у оквиру</w:t>
      </w:r>
      <w:r>
        <w:rPr>
          <w:color w:val="231F20"/>
          <w:spacing w:val="-10"/>
          <w:sz w:val="20"/>
        </w:rPr>
        <w:t> </w:t>
      </w:r>
      <w:r>
        <w:rPr>
          <w:color w:val="231F20"/>
          <w:sz w:val="20"/>
        </w:rPr>
        <w:t>радних</w:t>
      </w:r>
      <w:r>
        <w:rPr>
          <w:color w:val="231F20"/>
          <w:spacing w:val="-10"/>
          <w:sz w:val="20"/>
        </w:rPr>
        <w:t> </w:t>
      </w:r>
      <w:r>
        <w:rPr>
          <w:color w:val="231F20"/>
          <w:sz w:val="20"/>
        </w:rPr>
        <w:t>група,</w:t>
      </w:r>
      <w:r>
        <w:rPr>
          <w:color w:val="231F20"/>
          <w:spacing w:val="-10"/>
          <w:sz w:val="20"/>
        </w:rPr>
        <w:t> </w:t>
      </w:r>
      <w:r>
        <w:rPr>
          <w:color w:val="231F20"/>
          <w:sz w:val="20"/>
        </w:rPr>
        <w:t>те</w:t>
      </w:r>
      <w:r>
        <w:rPr>
          <w:color w:val="231F20"/>
          <w:spacing w:val="-9"/>
          <w:sz w:val="20"/>
        </w:rPr>
        <w:t> </w:t>
      </w:r>
      <w:r>
        <w:rPr>
          <w:color w:val="231F20"/>
          <w:sz w:val="20"/>
        </w:rPr>
        <w:t>на</w:t>
      </w:r>
      <w:r>
        <w:rPr>
          <w:color w:val="231F20"/>
          <w:spacing w:val="-10"/>
          <w:sz w:val="20"/>
        </w:rPr>
        <w:t> </w:t>
      </w:r>
      <w:r>
        <w:rPr>
          <w:color w:val="231F20"/>
          <w:sz w:val="20"/>
        </w:rPr>
        <w:t>састанцима</w:t>
      </w:r>
      <w:r>
        <w:rPr>
          <w:color w:val="231F20"/>
          <w:spacing w:val="-10"/>
          <w:sz w:val="20"/>
        </w:rPr>
        <w:t> </w:t>
      </w:r>
      <w:r>
        <w:rPr>
          <w:color w:val="231F20"/>
          <w:sz w:val="20"/>
        </w:rPr>
        <w:t>и</w:t>
      </w:r>
      <w:r>
        <w:rPr>
          <w:color w:val="231F20"/>
          <w:spacing w:val="-10"/>
          <w:sz w:val="20"/>
        </w:rPr>
        <w:t> </w:t>
      </w:r>
      <w:r>
        <w:rPr>
          <w:color w:val="231F20"/>
          <w:sz w:val="20"/>
        </w:rPr>
        <w:t>конференцијама</w:t>
      </w:r>
      <w:r>
        <w:rPr>
          <w:color w:val="231F20"/>
          <w:spacing w:val="-10"/>
          <w:sz w:val="20"/>
        </w:rPr>
        <w:t> </w:t>
      </w:r>
      <w:r>
        <w:rPr>
          <w:color w:val="231F20"/>
          <w:sz w:val="20"/>
        </w:rPr>
        <w:t>на</w:t>
      </w:r>
      <w:r>
        <w:rPr>
          <w:color w:val="231F20"/>
          <w:spacing w:val="-10"/>
          <w:sz w:val="20"/>
        </w:rPr>
        <w:t> </w:t>
      </w:r>
      <w:r>
        <w:rPr>
          <w:color w:val="231F20"/>
          <w:sz w:val="20"/>
        </w:rPr>
        <w:t>високом</w:t>
      </w:r>
      <w:r>
        <w:rPr>
          <w:color w:val="231F20"/>
          <w:spacing w:val="-9"/>
          <w:sz w:val="20"/>
        </w:rPr>
        <w:t> </w:t>
      </w:r>
      <w:r>
        <w:rPr>
          <w:color w:val="231F20"/>
          <w:sz w:val="20"/>
        </w:rPr>
        <w:t>ни- </w:t>
      </w:r>
      <w:r>
        <w:rPr>
          <w:color w:val="231F20"/>
          <w:spacing w:val="-4"/>
          <w:sz w:val="20"/>
        </w:rPr>
        <w:t>воу;</w:t>
      </w:r>
    </w:p>
    <w:p>
      <w:pPr>
        <w:pStyle w:val="ListParagraph"/>
        <w:numPr>
          <w:ilvl w:val="0"/>
          <w:numId w:val="33"/>
        </w:numPr>
        <w:tabs>
          <w:tab w:pos="1878" w:val="left" w:leader="none"/>
        </w:tabs>
        <w:spacing w:line="235" w:lineRule="auto" w:before="203" w:after="0"/>
        <w:ind w:left="1700" w:right="1414" w:firstLine="0"/>
        <w:jc w:val="both"/>
        <w:rPr>
          <w:sz w:val="20"/>
        </w:rPr>
      </w:pPr>
      <w:r>
        <w:rPr>
          <w:color w:val="231F20"/>
          <w:sz w:val="20"/>
        </w:rPr>
        <w:t>доприношење дијалогу између креатора и извршилаца политике на европском нивоу, објављивањем стратешких докумената о конкретним </w:t>
      </w:r>
      <w:r>
        <w:rPr>
          <w:color w:val="231F20"/>
          <w:spacing w:val="-2"/>
          <w:sz w:val="20"/>
        </w:rPr>
        <w:t>питањима.</w:t>
      </w:r>
    </w:p>
    <w:p>
      <w:pPr>
        <w:pStyle w:val="BodyText"/>
        <w:spacing w:line="235" w:lineRule="auto" w:before="202"/>
        <w:ind w:left="1133" w:right="1414"/>
      </w:pPr>
      <w:r>
        <w:rPr>
          <w:color w:val="231F20"/>
        </w:rPr>
        <w:t>Мрежа </w:t>
      </w:r>
      <w:r>
        <w:rPr>
          <w:b/>
          <w:color w:val="231F20"/>
        </w:rPr>
        <w:t>шефовa јавних служба за запошљавање </w:t>
      </w:r>
      <w:r>
        <w:rPr>
          <w:color w:val="231F20"/>
        </w:rPr>
        <w:t>(</w:t>
      </w:r>
      <w:r>
        <w:rPr>
          <w:i/>
          <w:color w:val="231F20"/>
        </w:rPr>
        <w:t>Heads of Public Employment Services — </w:t>
      </w:r>
      <w:r>
        <w:rPr>
          <w:color w:val="231F20"/>
        </w:rPr>
        <w:t>HoPES) редовно се састаје да би разматрала разна питања која се односе на тржиште. Она се активно бави политиком тржишта рада Европске уније, усваја мишљења о конкретним питањима и уз помоћ Европске коми- сије</w:t>
      </w:r>
      <w:r>
        <w:rPr>
          <w:color w:val="231F20"/>
          <w:spacing w:val="-3"/>
        </w:rPr>
        <w:t> </w:t>
      </w:r>
      <w:r>
        <w:rPr>
          <w:color w:val="231F20"/>
        </w:rPr>
        <w:t>формира</w:t>
      </w:r>
      <w:r>
        <w:rPr>
          <w:color w:val="231F20"/>
          <w:spacing w:val="-2"/>
        </w:rPr>
        <w:t> </w:t>
      </w:r>
      <w:r>
        <w:rPr>
          <w:color w:val="231F20"/>
        </w:rPr>
        <w:t>радне</w:t>
      </w:r>
      <w:r>
        <w:rPr>
          <w:color w:val="231F20"/>
          <w:spacing w:val="-2"/>
        </w:rPr>
        <w:t> </w:t>
      </w:r>
      <w:r>
        <w:rPr>
          <w:color w:val="231F20"/>
        </w:rPr>
        <w:t>групе</w:t>
      </w:r>
      <w:r>
        <w:rPr>
          <w:color w:val="231F20"/>
          <w:spacing w:val="-3"/>
        </w:rPr>
        <w:t> </w:t>
      </w:r>
      <w:r>
        <w:rPr>
          <w:color w:val="231F20"/>
        </w:rPr>
        <w:t>да</w:t>
      </w:r>
      <w:r>
        <w:rPr>
          <w:color w:val="231F20"/>
          <w:spacing w:val="-2"/>
        </w:rPr>
        <w:t> </w:t>
      </w:r>
      <w:r>
        <w:rPr>
          <w:color w:val="231F20"/>
        </w:rPr>
        <w:t>би</w:t>
      </w:r>
      <w:r>
        <w:rPr>
          <w:color w:val="231F20"/>
          <w:spacing w:val="-3"/>
        </w:rPr>
        <w:t> </w:t>
      </w:r>
      <w:r>
        <w:rPr>
          <w:color w:val="231F20"/>
        </w:rPr>
        <w:t>обогатила</w:t>
      </w:r>
      <w:r>
        <w:rPr>
          <w:color w:val="231F20"/>
          <w:spacing w:val="-3"/>
        </w:rPr>
        <w:t> </w:t>
      </w:r>
      <w:r>
        <w:rPr>
          <w:color w:val="231F20"/>
        </w:rPr>
        <w:t>базу</w:t>
      </w:r>
      <w:r>
        <w:rPr>
          <w:color w:val="231F20"/>
          <w:spacing w:val="-3"/>
        </w:rPr>
        <w:t> </w:t>
      </w:r>
      <w:r>
        <w:rPr>
          <w:color w:val="231F20"/>
        </w:rPr>
        <w:t>знања</w:t>
      </w:r>
      <w:r>
        <w:rPr>
          <w:color w:val="231F20"/>
          <w:spacing w:val="-3"/>
        </w:rPr>
        <w:t> </w:t>
      </w:r>
      <w:r>
        <w:rPr>
          <w:color w:val="231F20"/>
        </w:rPr>
        <w:t>о</w:t>
      </w:r>
      <w:r>
        <w:rPr>
          <w:color w:val="231F20"/>
          <w:spacing w:val="-2"/>
        </w:rPr>
        <w:t> </w:t>
      </w:r>
      <w:r>
        <w:rPr>
          <w:color w:val="231F20"/>
        </w:rPr>
        <w:t>конкретним</w:t>
      </w:r>
      <w:r>
        <w:rPr>
          <w:color w:val="231F20"/>
          <w:spacing w:val="-3"/>
        </w:rPr>
        <w:t> </w:t>
      </w:r>
      <w:r>
        <w:rPr>
          <w:color w:val="231F20"/>
        </w:rPr>
        <w:t>политика- ма и праксама.</w:t>
      </w:r>
    </w:p>
    <w:p>
      <w:pPr>
        <w:pStyle w:val="BodyText"/>
        <w:spacing w:before="11"/>
        <w:ind w:left="0"/>
        <w:jc w:val="left"/>
      </w:pPr>
    </w:p>
    <w:p>
      <w:pPr>
        <w:pStyle w:val="Heading2"/>
        <w:spacing w:before="1"/>
      </w:pPr>
      <w:bookmarkStart w:name="_TOC_250025" w:id="37"/>
      <w:r>
        <w:rPr>
          <w:color w:val="00AEEF"/>
        </w:rPr>
        <w:t>Дијалог</w:t>
      </w:r>
      <w:r>
        <w:rPr>
          <w:color w:val="00AEEF"/>
          <w:spacing w:val="-4"/>
        </w:rPr>
        <w:t> </w:t>
      </w:r>
      <w:r>
        <w:rPr>
          <w:color w:val="00AEEF"/>
        </w:rPr>
        <w:t>јавних</w:t>
      </w:r>
      <w:r>
        <w:rPr>
          <w:color w:val="00AEEF"/>
          <w:spacing w:val="-4"/>
        </w:rPr>
        <w:t> </w:t>
      </w:r>
      <w:r>
        <w:rPr>
          <w:color w:val="00AEEF"/>
        </w:rPr>
        <w:t>служби</w:t>
      </w:r>
      <w:r>
        <w:rPr>
          <w:color w:val="00AEEF"/>
          <w:spacing w:val="-3"/>
        </w:rPr>
        <w:t> </w:t>
      </w:r>
      <w:r>
        <w:rPr>
          <w:color w:val="00AEEF"/>
        </w:rPr>
        <w:t>за</w:t>
      </w:r>
      <w:bookmarkEnd w:id="37"/>
      <w:r>
        <w:rPr>
          <w:color w:val="00AEEF"/>
          <w:spacing w:val="-2"/>
        </w:rPr>
        <w:t> запошљавање</w:t>
      </w:r>
    </w:p>
    <w:p>
      <w:pPr>
        <w:pStyle w:val="BodyText"/>
        <w:spacing w:line="235" w:lineRule="auto" w:before="223"/>
        <w:ind w:left="1133" w:right="1415"/>
      </w:pPr>
      <w:r>
        <w:rPr>
          <w:color w:val="231F20"/>
        </w:rPr>
        <w:t>Дијалог јавних служби за запошљавање (</w:t>
      </w:r>
      <w:r>
        <w:rPr>
          <w:i/>
          <w:color w:val="231F20"/>
        </w:rPr>
        <w:t>PES to PES Dialogue</w:t>
      </w:r>
      <w:r>
        <w:rPr>
          <w:color w:val="231F20"/>
        </w:rPr>
        <w:t>) представља про- грам Европске комисије за размену знања између јавних служби за запошља- вање (ЈСЗ) у Европској унији. Циљ је да се допринесе остваривању циљева ут- врђених</w:t>
      </w:r>
      <w:r>
        <w:rPr>
          <w:color w:val="231F20"/>
          <w:spacing w:val="-9"/>
        </w:rPr>
        <w:t> </w:t>
      </w:r>
      <w:r>
        <w:rPr>
          <w:color w:val="231F20"/>
        </w:rPr>
        <w:t>стратегијом</w:t>
      </w:r>
      <w:r>
        <w:rPr>
          <w:color w:val="231F20"/>
          <w:spacing w:val="-9"/>
        </w:rPr>
        <w:t> </w:t>
      </w:r>
      <w:r>
        <w:rPr>
          <w:color w:val="231F20"/>
        </w:rPr>
        <w:t>„Европа</w:t>
      </w:r>
      <w:r>
        <w:rPr>
          <w:color w:val="231F20"/>
          <w:spacing w:val="-9"/>
        </w:rPr>
        <w:t> </w:t>
      </w:r>
      <w:r>
        <w:rPr>
          <w:color w:val="231F20"/>
        </w:rPr>
        <w:t>2020”</w:t>
      </w:r>
      <w:r>
        <w:rPr>
          <w:color w:val="231F20"/>
          <w:spacing w:val="-9"/>
        </w:rPr>
        <w:t> </w:t>
      </w:r>
      <w:r>
        <w:rPr>
          <w:color w:val="231F20"/>
        </w:rPr>
        <w:t>и</w:t>
      </w:r>
      <w:r>
        <w:rPr>
          <w:color w:val="231F20"/>
          <w:spacing w:val="-9"/>
        </w:rPr>
        <w:t> </w:t>
      </w:r>
      <w:r>
        <w:rPr>
          <w:color w:val="231F20"/>
        </w:rPr>
        <w:t>Смерницама</w:t>
      </w:r>
      <w:r>
        <w:rPr>
          <w:color w:val="231F20"/>
          <w:spacing w:val="-9"/>
        </w:rPr>
        <w:t> </w:t>
      </w:r>
      <w:r>
        <w:rPr>
          <w:color w:val="231F20"/>
        </w:rPr>
        <w:t>за</w:t>
      </w:r>
      <w:r>
        <w:rPr>
          <w:color w:val="231F20"/>
          <w:spacing w:val="-9"/>
        </w:rPr>
        <w:t> </w:t>
      </w:r>
      <w:r>
        <w:rPr>
          <w:color w:val="231F20"/>
        </w:rPr>
        <w:t>запошљавање,</w:t>
      </w:r>
      <w:r>
        <w:rPr>
          <w:color w:val="231F20"/>
          <w:spacing w:val="-9"/>
        </w:rPr>
        <w:t> </w:t>
      </w:r>
      <w:r>
        <w:rPr>
          <w:color w:val="231F20"/>
        </w:rPr>
        <w:t>пружањем подршке ЈСЗ за подизање њиховог капацитета и ефикасности.</w:t>
      </w:r>
    </w:p>
    <w:p>
      <w:pPr>
        <w:pStyle w:val="BodyText"/>
        <w:spacing w:before="240"/>
        <w:ind w:left="1133"/>
      </w:pPr>
      <w:r>
        <w:rPr>
          <w:color w:val="231F20"/>
        </w:rPr>
        <w:t>Основне </w:t>
      </w:r>
      <w:r>
        <w:rPr>
          <w:color w:val="231F20"/>
          <w:spacing w:val="-2"/>
        </w:rPr>
        <w:t>активности:</w:t>
      </w:r>
    </w:p>
    <w:p>
      <w:pPr>
        <w:pStyle w:val="ListParagraph"/>
        <w:numPr>
          <w:ilvl w:val="0"/>
          <w:numId w:val="33"/>
        </w:numPr>
        <w:tabs>
          <w:tab w:pos="1873" w:val="left" w:leader="none"/>
        </w:tabs>
        <w:spacing w:line="235" w:lineRule="auto" w:before="240" w:after="0"/>
        <w:ind w:left="1700" w:right="1415" w:firstLine="0"/>
        <w:jc w:val="both"/>
        <w:rPr>
          <w:sz w:val="20"/>
        </w:rPr>
      </w:pPr>
      <w:r>
        <w:rPr>
          <w:color w:val="231F20"/>
          <w:sz w:val="20"/>
        </w:rPr>
        <w:t>Састанци стручне ревизије одржавају се два пута годишње, ради ут- врђивања</w:t>
      </w:r>
      <w:r>
        <w:rPr>
          <w:color w:val="231F20"/>
          <w:spacing w:val="27"/>
          <w:sz w:val="20"/>
        </w:rPr>
        <w:t> </w:t>
      </w:r>
      <w:r>
        <w:rPr>
          <w:color w:val="231F20"/>
          <w:sz w:val="20"/>
        </w:rPr>
        <w:t>успешне</w:t>
      </w:r>
      <w:r>
        <w:rPr>
          <w:color w:val="231F20"/>
          <w:spacing w:val="27"/>
          <w:sz w:val="20"/>
        </w:rPr>
        <w:t> </w:t>
      </w:r>
      <w:r>
        <w:rPr>
          <w:color w:val="231F20"/>
          <w:sz w:val="20"/>
        </w:rPr>
        <w:t>праксе</w:t>
      </w:r>
      <w:r>
        <w:rPr>
          <w:color w:val="231F20"/>
          <w:spacing w:val="27"/>
          <w:sz w:val="20"/>
        </w:rPr>
        <w:t> </w:t>
      </w:r>
      <w:r>
        <w:rPr>
          <w:color w:val="231F20"/>
          <w:sz w:val="20"/>
        </w:rPr>
        <w:t>разменом</w:t>
      </w:r>
      <w:r>
        <w:rPr>
          <w:color w:val="231F20"/>
          <w:spacing w:val="27"/>
          <w:sz w:val="20"/>
        </w:rPr>
        <w:t> </w:t>
      </w:r>
      <w:r>
        <w:rPr>
          <w:color w:val="231F20"/>
          <w:sz w:val="20"/>
        </w:rPr>
        <w:t>искуства</w:t>
      </w:r>
      <w:r>
        <w:rPr>
          <w:color w:val="231F20"/>
          <w:spacing w:val="27"/>
          <w:sz w:val="20"/>
        </w:rPr>
        <w:t> </w:t>
      </w:r>
      <w:r>
        <w:rPr>
          <w:color w:val="231F20"/>
          <w:sz w:val="20"/>
        </w:rPr>
        <w:t>између</w:t>
      </w:r>
      <w:r>
        <w:rPr>
          <w:color w:val="231F20"/>
          <w:spacing w:val="27"/>
          <w:sz w:val="20"/>
        </w:rPr>
        <w:t> </w:t>
      </w:r>
      <w:r>
        <w:rPr>
          <w:color w:val="231F20"/>
          <w:sz w:val="20"/>
        </w:rPr>
        <w:t>„ЈСЗ</w:t>
      </w:r>
      <w:r>
        <w:rPr>
          <w:color w:val="231F20"/>
          <w:spacing w:val="27"/>
          <w:sz w:val="20"/>
        </w:rPr>
        <w:t> </w:t>
      </w:r>
      <w:r>
        <w:rPr>
          <w:color w:val="231F20"/>
          <w:sz w:val="20"/>
        </w:rPr>
        <w:t>домаћина” и „гостујућих ЈСЗ”, које долазе из других земаља. Након ових састанака могу</w:t>
      </w:r>
      <w:r>
        <w:rPr>
          <w:color w:val="231F20"/>
          <w:spacing w:val="-10"/>
          <w:sz w:val="20"/>
        </w:rPr>
        <w:t> </w:t>
      </w:r>
      <w:r>
        <w:rPr>
          <w:color w:val="231F20"/>
          <w:sz w:val="20"/>
        </w:rPr>
        <w:t>бити</w:t>
      </w:r>
      <w:r>
        <w:rPr>
          <w:color w:val="231F20"/>
          <w:spacing w:val="-10"/>
          <w:sz w:val="20"/>
        </w:rPr>
        <w:t> </w:t>
      </w:r>
      <w:r>
        <w:rPr>
          <w:color w:val="231F20"/>
          <w:sz w:val="20"/>
        </w:rPr>
        <w:t>организоване</w:t>
      </w:r>
      <w:r>
        <w:rPr>
          <w:color w:val="231F20"/>
          <w:spacing w:val="-10"/>
          <w:sz w:val="20"/>
        </w:rPr>
        <w:t> </w:t>
      </w:r>
      <w:r>
        <w:rPr>
          <w:color w:val="231F20"/>
          <w:sz w:val="20"/>
        </w:rPr>
        <w:t>студијске</w:t>
      </w:r>
      <w:r>
        <w:rPr>
          <w:color w:val="231F20"/>
          <w:spacing w:val="-10"/>
          <w:sz w:val="20"/>
        </w:rPr>
        <w:t> </w:t>
      </w:r>
      <w:r>
        <w:rPr>
          <w:color w:val="231F20"/>
          <w:sz w:val="20"/>
        </w:rPr>
        <w:t>посете</w:t>
      </w:r>
      <w:r>
        <w:rPr>
          <w:color w:val="231F20"/>
          <w:spacing w:val="-10"/>
          <w:sz w:val="20"/>
        </w:rPr>
        <w:t> </w:t>
      </w:r>
      <w:r>
        <w:rPr>
          <w:color w:val="231F20"/>
          <w:sz w:val="20"/>
        </w:rPr>
        <w:t>да</w:t>
      </w:r>
      <w:r>
        <w:rPr>
          <w:color w:val="231F20"/>
          <w:spacing w:val="-10"/>
          <w:sz w:val="20"/>
        </w:rPr>
        <w:t> </w:t>
      </w:r>
      <w:r>
        <w:rPr>
          <w:color w:val="231F20"/>
          <w:sz w:val="20"/>
        </w:rPr>
        <w:t>би</w:t>
      </w:r>
      <w:r>
        <w:rPr>
          <w:color w:val="231F20"/>
          <w:spacing w:val="-10"/>
          <w:sz w:val="20"/>
        </w:rPr>
        <w:t> </w:t>
      </w:r>
      <w:r>
        <w:rPr>
          <w:color w:val="231F20"/>
          <w:sz w:val="20"/>
        </w:rPr>
        <w:t>се</w:t>
      </w:r>
      <w:r>
        <w:rPr>
          <w:color w:val="231F20"/>
          <w:spacing w:val="-10"/>
          <w:sz w:val="20"/>
        </w:rPr>
        <w:t> </w:t>
      </w:r>
      <w:r>
        <w:rPr>
          <w:color w:val="231F20"/>
          <w:sz w:val="20"/>
        </w:rPr>
        <w:t>поједноставило</w:t>
      </w:r>
      <w:r>
        <w:rPr>
          <w:color w:val="231F20"/>
          <w:spacing w:val="-10"/>
          <w:sz w:val="20"/>
        </w:rPr>
        <w:t> </w:t>
      </w:r>
      <w:r>
        <w:rPr>
          <w:color w:val="231F20"/>
          <w:sz w:val="20"/>
        </w:rPr>
        <w:t>прено- шење добре праксе.</w:t>
      </w:r>
    </w:p>
    <w:p>
      <w:pPr>
        <w:pStyle w:val="ListParagraph"/>
        <w:numPr>
          <w:ilvl w:val="0"/>
          <w:numId w:val="33"/>
        </w:numPr>
        <w:tabs>
          <w:tab w:pos="1868" w:val="left" w:leader="none"/>
        </w:tabs>
        <w:spacing w:line="235" w:lineRule="auto" w:before="243" w:after="0"/>
        <w:ind w:left="1700" w:right="1414" w:firstLine="0"/>
        <w:jc w:val="both"/>
        <w:rPr>
          <w:sz w:val="20"/>
        </w:rPr>
      </w:pPr>
      <w:r>
        <w:rPr>
          <w:color w:val="231F20"/>
          <w:sz w:val="20"/>
        </w:rPr>
        <w:t>Конференције дијалога одржавају се два пута годишње, ради разма- трања тема од интереса за агенду ЈСЗ и Комисије.</w:t>
      </w:r>
    </w:p>
    <w:p>
      <w:pPr>
        <w:pStyle w:val="ListParagraph"/>
        <w:numPr>
          <w:ilvl w:val="0"/>
          <w:numId w:val="33"/>
        </w:numPr>
        <w:tabs>
          <w:tab w:pos="1852" w:val="left" w:leader="none"/>
        </w:tabs>
        <w:spacing w:line="235" w:lineRule="auto" w:before="242" w:after="0"/>
        <w:ind w:left="1700" w:right="1413" w:firstLine="0"/>
        <w:jc w:val="both"/>
        <w:rPr>
          <w:sz w:val="20"/>
        </w:rPr>
      </w:pPr>
      <w:r>
        <w:rPr>
          <w:color w:val="231F20"/>
          <w:sz w:val="20"/>
        </w:rPr>
        <w:t>Аналитичке студије и извештаји настају након ових састанака и конфе- ренције дијалога и подразумевају: анализе истраживача о кључним те- мама</w:t>
      </w:r>
      <w:r>
        <w:rPr>
          <w:color w:val="231F20"/>
          <w:spacing w:val="-9"/>
          <w:sz w:val="20"/>
        </w:rPr>
        <w:t> </w:t>
      </w:r>
      <w:r>
        <w:rPr>
          <w:color w:val="231F20"/>
          <w:sz w:val="20"/>
        </w:rPr>
        <w:t>за</w:t>
      </w:r>
      <w:r>
        <w:rPr>
          <w:color w:val="231F20"/>
          <w:spacing w:val="-9"/>
          <w:sz w:val="20"/>
        </w:rPr>
        <w:t> </w:t>
      </w:r>
      <w:r>
        <w:rPr>
          <w:color w:val="231F20"/>
          <w:sz w:val="20"/>
        </w:rPr>
        <w:t>ЈСЗ;</w:t>
      </w:r>
      <w:r>
        <w:rPr>
          <w:color w:val="231F20"/>
          <w:spacing w:val="-9"/>
          <w:sz w:val="20"/>
        </w:rPr>
        <w:t> </w:t>
      </w:r>
      <w:r>
        <w:rPr>
          <w:color w:val="231F20"/>
          <w:sz w:val="20"/>
        </w:rPr>
        <w:t>тематске</w:t>
      </w:r>
      <w:r>
        <w:rPr>
          <w:color w:val="231F20"/>
          <w:spacing w:val="-9"/>
          <w:sz w:val="20"/>
        </w:rPr>
        <w:t> </w:t>
      </w:r>
      <w:r>
        <w:rPr>
          <w:color w:val="231F20"/>
          <w:sz w:val="20"/>
        </w:rPr>
        <w:t>синтетичке</w:t>
      </w:r>
      <w:r>
        <w:rPr>
          <w:color w:val="231F20"/>
          <w:spacing w:val="-9"/>
          <w:sz w:val="20"/>
        </w:rPr>
        <w:t> </w:t>
      </w:r>
      <w:r>
        <w:rPr>
          <w:color w:val="231F20"/>
          <w:sz w:val="20"/>
        </w:rPr>
        <w:t>извештаје</w:t>
      </w:r>
      <w:r>
        <w:rPr>
          <w:color w:val="231F20"/>
          <w:spacing w:val="-9"/>
          <w:sz w:val="20"/>
        </w:rPr>
        <w:t> </w:t>
      </w:r>
      <w:r>
        <w:rPr>
          <w:color w:val="231F20"/>
          <w:sz w:val="20"/>
        </w:rPr>
        <w:t>за</w:t>
      </w:r>
      <w:r>
        <w:rPr>
          <w:color w:val="231F20"/>
          <w:spacing w:val="-9"/>
          <w:sz w:val="20"/>
        </w:rPr>
        <w:t> </w:t>
      </w:r>
      <w:r>
        <w:rPr>
          <w:color w:val="231F20"/>
          <w:sz w:val="20"/>
        </w:rPr>
        <w:t>сваки</w:t>
      </w:r>
      <w:r>
        <w:rPr>
          <w:color w:val="231F20"/>
          <w:spacing w:val="-9"/>
          <w:sz w:val="20"/>
        </w:rPr>
        <w:t> </w:t>
      </w:r>
      <w:r>
        <w:rPr>
          <w:color w:val="231F20"/>
          <w:sz w:val="20"/>
        </w:rPr>
        <w:t>састанак</w:t>
      </w:r>
      <w:r>
        <w:rPr>
          <w:color w:val="231F20"/>
          <w:spacing w:val="-9"/>
          <w:sz w:val="20"/>
        </w:rPr>
        <w:t> </w:t>
      </w:r>
      <w:r>
        <w:rPr>
          <w:color w:val="231F20"/>
          <w:sz w:val="20"/>
        </w:rPr>
        <w:t>стручне</w:t>
      </w:r>
      <w:r>
        <w:rPr>
          <w:color w:val="231F20"/>
          <w:spacing w:val="-9"/>
          <w:sz w:val="20"/>
        </w:rPr>
        <w:t> </w:t>
      </w:r>
      <w:r>
        <w:rPr>
          <w:color w:val="231F20"/>
          <w:sz w:val="20"/>
        </w:rPr>
        <w:t>ре- визије</w:t>
      </w:r>
      <w:r>
        <w:rPr>
          <w:color w:val="231F20"/>
          <w:spacing w:val="-2"/>
          <w:sz w:val="20"/>
        </w:rPr>
        <w:t> </w:t>
      </w:r>
      <w:r>
        <w:rPr>
          <w:color w:val="231F20"/>
          <w:sz w:val="20"/>
        </w:rPr>
        <w:t>и</w:t>
      </w:r>
      <w:r>
        <w:rPr>
          <w:color w:val="231F20"/>
          <w:spacing w:val="-2"/>
          <w:sz w:val="20"/>
        </w:rPr>
        <w:t> </w:t>
      </w:r>
      <w:r>
        <w:rPr>
          <w:color w:val="231F20"/>
          <w:sz w:val="20"/>
        </w:rPr>
        <w:t>конференцију</w:t>
      </w:r>
      <w:r>
        <w:rPr>
          <w:color w:val="231F20"/>
          <w:spacing w:val="-2"/>
          <w:sz w:val="20"/>
        </w:rPr>
        <w:t> </w:t>
      </w:r>
      <w:r>
        <w:rPr>
          <w:color w:val="231F20"/>
          <w:sz w:val="20"/>
        </w:rPr>
        <w:t>дијалога;</w:t>
      </w:r>
      <w:r>
        <w:rPr>
          <w:color w:val="231F20"/>
          <w:spacing w:val="-2"/>
          <w:sz w:val="20"/>
        </w:rPr>
        <w:t> </w:t>
      </w:r>
      <w:r>
        <w:rPr>
          <w:color w:val="231F20"/>
          <w:sz w:val="20"/>
        </w:rPr>
        <w:t>студије</w:t>
      </w:r>
      <w:r>
        <w:rPr>
          <w:color w:val="231F20"/>
          <w:spacing w:val="-2"/>
          <w:sz w:val="20"/>
        </w:rPr>
        <w:t> </w:t>
      </w:r>
      <w:r>
        <w:rPr>
          <w:color w:val="231F20"/>
          <w:sz w:val="20"/>
        </w:rPr>
        <w:t>намењене</w:t>
      </w:r>
      <w:r>
        <w:rPr>
          <w:color w:val="231F20"/>
          <w:spacing w:val="-2"/>
          <w:sz w:val="20"/>
        </w:rPr>
        <w:t> </w:t>
      </w:r>
      <w:r>
        <w:rPr>
          <w:color w:val="231F20"/>
          <w:sz w:val="20"/>
        </w:rPr>
        <w:t>конкретним</w:t>
      </w:r>
      <w:r>
        <w:rPr>
          <w:color w:val="231F20"/>
          <w:spacing w:val="-2"/>
          <w:sz w:val="20"/>
        </w:rPr>
        <w:t> </w:t>
      </w:r>
      <w:r>
        <w:rPr>
          <w:color w:val="231F20"/>
          <w:sz w:val="20"/>
        </w:rPr>
        <w:t>циљним групама и годишњи извештај програма.</w:t>
      </w:r>
    </w:p>
    <w:p>
      <w:pPr>
        <w:pStyle w:val="ListParagraph"/>
        <w:spacing w:after="0" w:line="235" w:lineRule="auto"/>
        <w:jc w:val="both"/>
        <w:rPr>
          <w:sz w:val="20"/>
        </w:rPr>
        <w:sectPr>
          <w:pgSz w:w="9360" w:h="13040"/>
          <w:pgMar w:header="0" w:footer="1247" w:top="1320" w:bottom="1440" w:left="0" w:right="0"/>
        </w:sectPr>
      </w:pPr>
    </w:p>
    <w:p>
      <w:pPr>
        <w:pStyle w:val="BodyText"/>
        <w:spacing w:line="225" w:lineRule="auto" w:before="49"/>
        <w:ind w:right="1130"/>
      </w:pPr>
      <w:r>
        <w:rPr>
          <w:i/>
          <w:color w:val="231F20"/>
        </w:rPr>
        <w:t>Eкспертске</w:t>
      </w:r>
      <w:r>
        <w:rPr>
          <w:i/>
          <w:color w:val="231F20"/>
          <w:spacing w:val="-1"/>
        </w:rPr>
        <w:t> </w:t>
      </w:r>
      <w:r>
        <w:rPr>
          <w:i/>
          <w:color w:val="231F20"/>
        </w:rPr>
        <w:t>анализе</w:t>
      </w:r>
      <w:r>
        <w:rPr>
          <w:i/>
          <w:color w:val="231F20"/>
          <w:spacing w:val="-2"/>
        </w:rPr>
        <w:t> </w:t>
      </w:r>
      <w:r>
        <w:rPr>
          <w:color w:val="231F20"/>
        </w:rPr>
        <w:t>(peer</w:t>
      </w:r>
      <w:r>
        <w:rPr>
          <w:color w:val="231F20"/>
          <w:spacing w:val="-1"/>
        </w:rPr>
        <w:t> </w:t>
      </w:r>
      <w:r>
        <w:rPr>
          <w:color w:val="231F20"/>
        </w:rPr>
        <w:t>reviews)</w:t>
      </w:r>
      <w:r>
        <w:rPr>
          <w:color w:val="231F20"/>
          <w:spacing w:val="-1"/>
        </w:rPr>
        <w:t> </w:t>
      </w:r>
      <w:r>
        <w:rPr>
          <w:color w:val="231F20"/>
        </w:rPr>
        <w:t>пружају</w:t>
      </w:r>
      <w:r>
        <w:rPr>
          <w:color w:val="231F20"/>
          <w:spacing w:val="-1"/>
        </w:rPr>
        <w:t> </w:t>
      </w:r>
      <w:r>
        <w:rPr>
          <w:color w:val="231F20"/>
        </w:rPr>
        <w:t>могућност</w:t>
      </w:r>
      <w:r>
        <w:rPr>
          <w:color w:val="231F20"/>
          <w:spacing w:val="-1"/>
        </w:rPr>
        <w:t> </w:t>
      </w:r>
      <w:r>
        <w:rPr>
          <w:color w:val="231F20"/>
        </w:rPr>
        <w:t>за</w:t>
      </w:r>
      <w:r>
        <w:rPr>
          <w:color w:val="231F20"/>
          <w:spacing w:val="-1"/>
        </w:rPr>
        <w:t> </w:t>
      </w:r>
      <w:r>
        <w:rPr>
          <w:color w:val="231F20"/>
        </w:rPr>
        <w:t>размену</w:t>
      </w:r>
      <w:r>
        <w:rPr>
          <w:color w:val="231F20"/>
          <w:spacing w:val="-1"/>
        </w:rPr>
        <w:t> </w:t>
      </w:r>
      <w:r>
        <w:rPr>
          <w:color w:val="231F20"/>
        </w:rPr>
        <w:t>информација </w:t>
      </w:r>
      <w:r>
        <w:rPr>
          <w:color w:val="231F20"/>
          <w:spacing w:val="-2"/>
        </w:rPr>
        <w:t>о успешној и перспективној пракси, приступима, организационим структурама и </w:t>
      </w:r>
      <w:r>
        <w:rPr>
          <w:color w:val="231F20"/>
        </w:rPr>
        <w:t>инструментима</w:t>
      </w:r>
      <w:r>
        <w:rPr>
          <w:color w:val="231F20"/>
          <w:spacing w:val="-7"/>
        </w:rPr>
        <w:t> </w:t>
      </w:r>
      <w:r>
        <w:rPr>
          <w:color w:val="231F20"/>
        </w:rPr>
        <w:t>јавних</w:t>
      </w:r>
      <w:r>
        <w:rPr>
          <w:color w:val="231F20"/>
          <w:spacing w:val="-7"/>
        </w:rPr>
        <w:t> </w:t>
      </w:r>
      <w:r>
        <w:rPr>
          <w:color w:val="231F20"/>
        </w:rPr>
        <w:t>служби</w:t>
      </w:r>
      <w:r>
        <w:rPr>
          <w:color w:val="231F20"/>
          <w:spacing w:val="-7"/>
        </w:rPr>
        <w:t> </w:t>
      </w:r>
      <w:r>
        <w:rPr>
          <w:color w:val="231F20"/>
        </w:rPr>
        <w:t>за</w:t>
      </w:r>
      <w:r>
        <w:rPr>
          <w:color w:val="231F20"/>
          <w:spacing w:val="-7"/>
        </w:rPr>
        <w:t> </w:t>
      </w:r>
      <w:r>
        <w:rPr>
          <w:color w:val="231F20"/>
        </w:rPr>
        <w:t>запошљавање</w:t>
      </w:r>
      <w:r>
        <w:rPr>
          <w:color w:val="231F20"/>
          <w:spacing w:val="-7"/>
        </w:rPr>
        <w:t> </w:t>
      </w:r>
      <w:r>
        <w:rPr>
          <w:color w:val="231F20"/>
        </w:rPr>
        <w:t>(ЈСЗ).</w:t>
      </w:r>
      <w:r>
        <w:rPr>
          <w:color w:val="231F20"/>
          <w:spacing w:val="-6"/>
        </w:rPr>
        <w:t> </w:t>
      </w:r>
      <w:r>
        <w:rPr>
          <w:color w:val="231F20"/>
        </w:rPr>
        <w:t>Њихов</w:t>
      </w:r>
      <w:r>
        <w:rPr>
          <w:color w:val="231F20"/>
          <w:spacing w:val="-6"/>
        </w:rPr>
        <w:t> </w:t>
      </w:r>
      <w:r>
        <w:rPr>
          <w:color w:val="231F20"/>
        </w:rPr>
        <w:t>циљ</w:t>
      </w:r>
      <w:r>
        <w:rPr>
          <w:color w:val="231F20"/>
          <w:spacing w:val="-7"/>
        </w:rPr>
        <w:t> </w:t>
      </w:r>
      <w:r>
        <w:rPr>
          <w:color w:val="231F20"/>
        </w:rPr>
        <w:t>је</w:t>
      </w:r>
      <w:r>
        <w:rPr>
          <w:color w:val="231F20"/>
          <w:spacing w:val="-6"/>
        </w:rPr>
        <w:t> </w:t>
      </w:r>
      <w:r>
        <w:rPr>
          <w:color w:val="231F20"/>
        </w:rPr>
        <w:t>да</w:t>
      </w:r>
      <w:r>
        <w:rPr>
          <w:color w:val="231F20"/>
          <w:spacing w:val="-6"/>
        </w:rPr>
        <w:t> </w:t>
      </w:r>
      <w:r>
        <w:rPr>
          <w:color w:val="231F20"/>
        </w:rPr>
        <w:t>се</w:t>
      </w:r>
      <w:r>
        <w:rPr>
          <w:color w:val="231F20"/>
          <w:spacing w:val="-7"/>
        </w:rPr>
        <w:t> </w:t>
      </w:r>
      <w:r>
        <w:rPr>
          <w:color w:val="231F20"/>
        </w:rPr>
        <w:t>добра пракса</w:t>
      </w:r>
      <w:r>
        <w:rPr>
          <w:color w:val="231F20"/>
          <w:spacing w:val="-1"/>
        </w:rPr>
        <w:t> </w:t>
      </w:r>
      <w:r>
        <w:rPr>
          <w:color w:val="231F20"/>
        </w:rPr>
        <w:t>идентификује</w:t>
      </w:r>
      <w:r>
        <w:rPr>
          <w:color w:val="231F20"/>
          <w:spacing w:val="-1"/>
        </w:rPr>
        <w:t> </w:t>
      </w:r>
      <w:r>
        <w:rPr>
          <w:color w:val="231F20"/>
        </w:rPr>
        <w:t>разменом</w:t>
      </w:r>
      <w:r>
        <w:rPr>
          <w:color w:val="231F20"/>
          <w:spacing w:val="-1"/>
        </w:rPr>
        <w:t> </w:t>
      </w:r>
      <w:r>
        <w:rPr>
          <w:color w:val="231F20"/>
        </w:rPr>
        <w:t>искустава</w:t>
      </w:r>
      <w:r>
        <w:rPr>
          <w:color w:val="231F20"/>
          <w:spacing w:val="-1"/>
        </w:rPr>
        <w:t> </w:t>
      </w:r>
      <w:r>
        <w:rPr>
          <w:color w:val="231F20"/>
        </w:rPr>
        <w:t>између</w:t>
      </w:r>
      <w:r>
        <w:rPr>
          <w:color w:val="231F20"/>
          <w:spacing w:val="-1"/>
        </w:rPr>
        <w:t> </w:t>
      </w:r>
      <w:r>
        <w:rPr>
          <w:color w:val="231F20"/>
        </w:rPr>
        <w:t>„ЈСЗ</w:t>
      </w:r>
      <w:r>
        <w:rPr>
          <w:color w:val="231F20"/>
          <w:spacing w:val="-1"/>
        </w:rPr>
        <w:t> </w:t>
      </w:r>
      <w:r>
        <w:rPr>
          <w:color w:val="231F20"/>
        </w:rPr>
        <w:t>домаћина”</w:t>
      </w:r>
      <w:r>
        <w:rPr>
          <w:color w:val="231F20"/>
          <w:spacing w:val="-1"/>
        </w:rPr>
        <w:t> </w:t>
      </w:r>
      <w:r>
        <w:rPr>
          <w:color w:val="231F20"/>
        </w:rPr>
        <w:t>и</w:t>
      </w:r>
      <w:r>
        <w:rPr>
          <w:color w:val="231F20"/>
          <w:spacing w:val="-1"/>
        </w:rPr>
        <w:t> </w:t>
      </w:r>
      <w:r>
        <w:rPr>
          <w:color w:val="231F20"/>
        </w:rPr>
        <w:t>„експерата ЈСЗ”</w:t>
      </w:r>
      <w:r>
        <w:rPr>
          <w:color w:val="231F20"/>
          <w:spacing w:val="-9"/>
        </w:rPr>
        <w:t> </w:t>
      </w:r>
      <w:r>
        <w:rPr>
          <w:color w:val="231F20"/>
        </w:rPr>
        <w:t>из</w:t>
      </w:r>
      <w:r>
        <w:rPr>
          <w:color w:val="231F20"/>
          <w:spacing w:val="-9"/>
        </w:rPr>
        <w:t> </w:t>
      </w:r>
      <w:r>
        <w:rPr>
          <w:color w:val="231F20"/>
        </w:rPr>
        <w:t>других</w:t>
      </w:r>
      <w:r>
        <w:rPr>
          <w:color w:val="231F20"/>
          <w:spacing w:val="-9"/>
        </w:rPr>
        <w:t> </w:t>
      </w:r>
      <w:r>
        <w:rPr>
          <w:color w:val="231F20"/>
        </w:rPr>
        <w:t>земаља</w:t>
      </w:r>
      <w:r>
        <w:rPr>
          <w:color w:val="231F20"/>
          <w:spacing w:val="-9"/>
        </w:rPr>
        <w:t> </w:t>
      </w:r>
      <w:r>
        <w:rPr>
          <w:color w:val="231F20"/>
        </w:rPr>
        <w:t>учесница.</w:t>
      </w:r>
      <w:r>
        <w:rPr>
          <w:color w:val="231F20"/>
          <w:spacing w:val="-9"/>
        </w:rPr>
        <w:t> </w:t>
      </w:r>
      <w:r>
        <w:rPr>
          <w:color w:val="231F20"/>
        </w:rPr>
        <w:t>Вежба</w:t>
      </w:r>
      <w:r>
        <w:rPr>
          <w:color w:val="231F20"/>
          <w:spacing w:val="-9"/>
        </w:rPr>
        <w:t> </w:t>
      </w:r>
      <w:r>
        <w:rPr>
          <w:color w:val="231F20"/>
        </w:rPr>
        <w:t>се</w:t>
      </w:r>
      <w:r>
        <w:rPr>
          <w:color w:val="231F20"/>
          <w:spacing w:val="-9"/>
        </w:rPr>
        <w:t> </w:t>
      </w:r>
      <w:r>
        <w:rPr>
          <w:color w:val="231F20"/>
        </w:rPr>
        <w:t>састоји</w:t>
      </w:r>
      <w:r>
        <w:rPr>
          <w:color w:val="231F20"/>
          <w:spacing w:val="-9"/>
        </w:rPr>
        <w:t> </w:t>
      </w:r>
      <w:r>
        <w:rPr>
          <w:color w:val="231F20"/>
        </w:rPr>
        <w:t>из</w:t>
      </w:r>
      <w:r>
        <w:rPr>
          <w:color w:val="231F20"/>
          <w:spacing w:val="-9"/>
        </w:rPr>
        <w:t> </w:t>
      </w:r>
      <w:r>
        <w:rPr>
          <w:color w:val="231F20"/>
        </w:rPr>
        <w:t>двосмерне</w:t>
      </w:r>
      <w:r>
        <w:rPr>
          <w:color w:val="231F20"/>
          <w:spacing w:val="-9"/>
        </w:rPr>
        <w:t> </w:t>
      </w:r>
      <w:r>
        <w:rPr>
          <w:color w:val="231F20"/>
        </w:rPr>
        <w:t>размене</w:t>
      </w:r>
      <w:r>
        <w:rPr>
          <w:color w:val="231F20"/>
          <w:spacing w:val="-9"/>
        </w:rPr>
        <w:t> </w:t>
      </w:r>
      <w:r>
        <w:rPr>
          <w:color w:val="231F20"/>
        </w:rPr>
        <w:t>која</w:t>
      </w:r>
      <w:r>
        <w:rPr>
          <w:color w:val="231F20"/>
          <w:spacing w:val="-9"/>
        </w:rPr>
        <w:t> </w:t>
      </w:r>
      <w:r>
        <w:rPr>
          <w:color w:val="231F20"/>
        </w:rPr>
        <w:t>се руководи питањем о томе шта функционише, а шта не функционише и зашто.</w:t>
      </w:r>
    </w:p>
    <w:p>
      <w:pPr>
        <w:pStyle w:val="BodyText"/>
        <w:spacing w:line="230" w:lineRule="auto" w:before="189"/>
        <w:ind w:right="1129"/>
      </w:pPr>
      <w:r>
        <w:rPr>
          <w:color w:val="231F20"/>
        </w:rPr>
        <w:t>Конференције дијалога (</w:t>
      </w:r>
      <w:r>
        <w:rPr>
          <w:i/>
          <w:color w:val="231F20"/>
        </w:rPr>
        <w:t>dialogue conferences</w:t>
      </w:r>
      <w:r>
        <w:rPr>
          <w:color w:val="231F20"/>
        </w:rPr>
        <w:t>) одржавају се два пута годишње</w:t>
      </w:r>
      <w:r>
        <w:rPr>
          <w:color w:val="231F20"/>
          <w:spacing w:val="80"/>
        </w:rPr>
        <w:t> </w:t>
      </w:r>
      <w:r>
        <w:rPr>
          <w:color w:val="231F20"/>
        </w:rPr>
        <w:t>у Бриселу и на њима се разматрају теме које су од интереса за агенду ЈСЗ и Комисије.</w:t>
      </w:r>
      <w:r>
        <w:rPr>
          <w:color w:val="231F20"/>
          <w:spacing w:val="-8"/>
        </w:rPr>
        <w:t> </w:t>
      </w:r>
      <w:r>
        <w:rPr>
          <w:color w:val="231F20"/>
        </w:rPr>
        <w:t>Оне,</w:t>
      </w:r>
      <w:r>
        <w:rPr>
          <w:color w:val="231F20"/>
          <w:spacing w:val="-8"/>
        </w:rPr>
        <w:t> </w:t>
      </w:r>
      <w:r>
        <w:rPr>
          <w:color w:val="231F20"/>
        </w:rPr>
        <w:t>такође,</w:t>
      </w:r>
      <w:r>
        <w:rPr>
          <w:color w:val="231F20"/>
          <w:spacing w:val="-8"/>
        </w:rPr>
        <w:t> </w:t>
      </w:r>
      <w:r>
        <w:rPr>
          <w:color w:val="231F20"/>
        </w:rPr>
        <w:t>могу</w:t>
      </w:r>
      <w:r>
        <w:rPr>
          <w:color w:val="231F20"/>
          <w:spacing w:val="-8"/>
        </w:rPr>
        <w:t> </w:t>
      </w:r>
      <w:r>
        <w:rPr>
          <w:color w:val="231F20"/>
        </w:rPr>
        <w:t>да</w:t>
      </w:r>
      <w:r>
        <w:rPr>
          <w:color w:val="231F20"/>
          <w:spacing w:val="-8"/>
        </w:rPr>
        <w:t> </w:t>
      </w:r>
      <w:r>
        <w:rPr>
          <w:color w:val="231F20"/>
        </w:rPr>
        <w:t>допринесу</w:t>
      </w:r>
      <w:r>
        <w:rPr>
          <w:color w:val="231F20"/>
          <w:spacing w:val="-8"/>
        </w:rPr>
        <w:t> </w:t>
      </w:r>
      <w:r>
        <w:rPr>
          <w:color w:val="231F20"/>
        </w:rPr>
        <w:t>дисеминацији</w:t>
      </w:r>
      <w:r>
        <w:rPr>
          <w:color w:val="231F20"/>
          <w:spacing w:val="-8"/>
        </w:rPr>
        <w:t> </w:t>
      </w:r>
      <w:r>
        <w:rPr>
          <w:color w:val="231F20"/>
        </w:rPr>
        <w:t>резултата</w:t>
      </w:r>
      <w:r>
        <w:rPr>
          <w:color w:val="231F20"/>
          <w:spacing w:val="-8"/>
        </w:rPr>
        <w:t> </w:t>
      </w:r>
      <w:r>
        <w:rPr>
          <w:color w:val="231F20"/>
        </w:rPr>
        <w:t>експертских </w:t>
      </w:r>
      <w:r>
        <w:rPr>
          <w:color w:val="231F20"/>
          <w:spacing w:val="-2"/>
        </w:rPr>
        <w:t>анализа.</w:t>
      </w:r>
    </w:p>
    <w:p>
      <w:pPr>
        <w:pStyle w:val="BodyText"/>
        <w:spacing w:before="10"/>
        <w:ind w:left="0"/>
        <w:jc w:val="left"/>
      </w:pPr>
    </w:p>
    <w:p>
      <w:pPr>
        <w:spacing w:line="235" w:lineRule="auto" w:before="0"/>
        <w:ind w:left="1417" w:right="3543" w:firstLine="0"/>
        <w:jc w:val="left"/>
        <w:rPr>
          <w:b/>
          <w:i/>
          <w:sz w:val="26"/>
        </w:rPr>
      </w:pPr>
      <w:r>
        <w:rPr>
          <w:b/>
          <w:color w:val="00AEEF"/>
          <w:sz w:val="26"/>
        </w:rPr>
        <w:t>Партнерство</w:t>
      </w:r>
      <w:r>
        <w:rPr>
          <w:b/>
          <w:color w:val="00AEEF"/>
          <w:spacing w:val="-11"/>
          <w:sz w:val="26"/>
        </w:rPr>
        <w:t> </w:t>
      </w:r>
      <w:r>
        <w:rPr>
          <w:b/>
          <w:color w:val="00AEEF"/>
          <w:sz w:val="26"/>
        </w:rPr>
        <w:t>служби</w:t>
      </w:r>
      <w:r>
        <w:rPr>
          <w:b/>
          <w:color w:val="00AEEF"/>
          <w:spacing w:val="-11"/>
          <w:sz w:val="26"/>
        </w:rPr>
        <w:t> </w:t>
      </w:r>
      <w:r>
        <w:rPr>
          <w:b/>
          <w:color w:val="00AEEF"/>
          <w:sz w:val="26"/>
        </w:rPr>
        <w:t>за</w:t>
      </w:r>
      <w:r>
        <w:rPr>
          <w:b/>
          <w:color w:val="00AEEF"/>
          <w:spacing w:val="-11"/>
          <w:sz w:val="26"/>
        </w:rPr>
        <w:t> </w:t>
      </w:r>
      <w:r>
        <w:rPr>
          <w:b/>
          <w:color w:val="00AEEF"/>
          <w:sz w:val="26"/>
        </w:rPr>
        <w:t>запошљавање – ,,</w:t>
      </w:r>
      <w:r>
        <w:rPr>
          <w:b/>
          <w:i/>
          <w:color w:val="00AEEF"/>
          <w:sz w:val="26"/>
        </w:rPr>
        <w:t>ПАРЕС’’ (,,PARES’’)</w:t>
      </w:r>
    </w:p>
    <w:p>
      <w:pPr>
        <w:pStyle w:val="BodyText"/>
        <w:spacing w:line="225" w:lineRule="auto" w:before="234"/>
        <w:ind w:right="1131"/>
      </w:pPr>
      <w:r>
        <w:rPr>
          <w:color w:val="231F20"/>
        </w:rPr>
        <w:t>Као део европске Агенде за нове вештине и послове, Партнерство служби за запошљавање подстиче дијалог на нивоу ЕУ ради:</w:t>
      </w:r>
    </w:p>
    <w:p>
      <w:pPr>
        <w:pStyle w:val="ListParagraph"/>
        <w:numPr>
          <w:ilvl w:val="0"/>
          <w:numId w:val="34"/>
        </w:numPr>
        <w:tabs>
          <w:tab w:pos="2125" w:val="left" w:leader="none"/>
        </w:tabs>
        <w:spacing w:line="225" w:lineRule="auto" w:before="231" w:after="0"/>
        <w:ind w:left="1984" w:right="1131" w:firstLine="0"/>
        <w:jc w:val="both"/>
        <w:rPr>
          <w:sz w:val="20"/>
        </w:rPr>
      </w:pPr>
      <w:r>
        <w:rPr>
          <w:color w:val="231F20"/>
          <w:sz w:val="20"/>
        </w:rPr>
        <w:t>побољшања</w:t>
      </w:r>
      <w:r>
        <w:rPr>
          <w:color w:val="231F20"/>
          <w:spacing w:val="-8"/>
          <w:sz w:val="20"/>
        </w:rPr>
        <w:t> </w:t>
      </w:r>
      <w:r>
        <w:rPr>
          <w:color w:val="231F20"/>
          <w:sz w:val="20"/>
        </w:rPr>
        <w:t>сарадње</w:t>
      </w:r>
      <w:r>
        <w:rPr>
          <w:color w:val="231F20"/>
          <w:spacing w:val="-8"/>
          <w:sz w:val="20"/>
        </w:rPr>
        <w:t> </w:t>
      </w:r>
      <w:r>
        <w:rPr>
          <w:color w:val="231F20"/>
          <w:sz w:val="20"/>
        </w:rPr>
        <w:t>између</w:t>
      </w:r>
      <w:r>
        <w:rPr>
          <w:color w:val="231F20"/>
          <w:spacing w:val="-8"/>
          <w:sz w:val="20"/>
        </w:rPr>
        <w:t> </w:t>
      </w:r>
      <w:r>
        <w:rPr>
          <w:color w:val="231F20"/>
          <w:sz w:val="20"/>
        </w:rPr>
        <w:t>различитих</w:t>
      </w:r>
      <w:r>
        <w:rPr>
          <w:color w:val="231F20"/>
          <w:spacing w:val="-8"/>
          <w:sz w:val="20"/>
        </w:rPr>
        <w:t> </w:t>
      </w:r>
      <w:r>
        <w:rPr>
          <w:color w:val="231F20"/>
          <w:sz w:val="20"/>
        </w:rPr>
        <w:t>служби</w:t>
      </w:r>
      <w:r>
        <w:rPr>
          <w:color w:val="231F20"/>
          <w:spacing w:val="-8"/>
          <w:sz w:val="20"/>
        </w:rPr>
        <w:t> </w:t>
      </w:r>
      <w:r>
        <w:rPr>
          <w:color w:val="231F20"/>
          <w:sz w:val="20"/>
        </w:rPr>
        <w:t>за</w:t>
      </w:r>
      <w:r>
        <w:rPr>
          <w:color w:val="231F20"/>
          <w:spacing w:val="-8"/>
          <w:sz w:val="20"/>
        </w:rPr>
        <w:t> </w:t>
      </w:r>
      <w:r>
        <w:rPr>
          <w:color w:val="231F20"/>
          <w:sz w:val="20"/>
        </w:rPr>
        <w:t>запошљавање</w:t>
      </w:r>
      <w:r>
        <w:rPr>
          <w:color w:val="231F20"/>
          <w:spacing w:val="-8"/>
          <w:sz w:val="20"/>
        </w:rPr>
        <w:t> </w:t>
      </w:r>
      <w:r>
        <w:rPr>
          <w:color w:val="231F20"/>
          <w:sz w:val="20"/>
        </w:rPr>
        <w:t>(јав- них, приватних и непрофитних) у земљама чланицама ЕУ;</w:t>
      </w:r>
    </w:p>
    <w:p>
      <w:pPr>
        <w:pStyle w:val="ListParagraph"/>
        <w:numPr>
          <w:ilvl w:val="0"/>
          <w:numId w:val="34"/>
        </w:numPr>
        <w:tabs>
          <w:tab w:pos="2155" w:val="left" w:leader="none"/>
        </w:tabs>
        <w:spacing w:line="225" w:lineRule="auto" w:before="191" w:after="0"/>
        <w:ind w:left="1984" w:right="1130" w:firstLine="0"/>
        <w:jc w:val="both"/>
        <w:rPr>
          <w:sz w:val="20"/>
        </w:rPr>
      </w:pPr>
      <w:r>
        <w:rPr>
          <w:color w:val="231F20"/>
          <w:sz w:val="20"/>
        </w:rPr>
        <w:t>дефинисања области у којима оне могу да пружају комплементарне услуге. Партнерство је посвећено подизању ефикасности служби за за- пошљавање које се финансирају из јавних средстава, и то како јавних, тако</w:t>
      </w:r>
      <w:r>
        <w:rPr>
          <w:color w:val="231F20"/>
          <w:spacing w:val="-5"/>
          <w:sz w:val="20"/>
        </w:rPr>
        <w:t> </w:t>
      </w:r>
      <w:r>
        <w:rPr>
          <w:color w:val="231F20"/>
          <w:sz w:val="20"/>
        </w:rPr>
        <w:t>и</w:t>
      </w:r>
      <w:r>
        <w:rPr>
          <w:color w:val="231F20"/>
          <w:spacing w:val="-5"/>
          <w:sz w:val="20"/>
        </w:rPr>
        <w:t> </w:t>
      </w:r>
      <w:r>
        <w:rPr>
          <w:color w:val="231F20"/>
          <w:sz w:val="20"/>
        </w:rPr>
        <w:t>приватних</w:t>
      </w:r>
      <w:r>
        <w:rPr>
          <w:color w:val="231F20"/>
          <w:spacing w:val="-5"/>
          <w:sz w:val="20"/>
        </w:rPr>
        <w:t> </w:t>
      </w:r>
      <w:r>
        <w:rPr>
          <w:color w:val="231F20"/>
          <w:sz w:val="20"/>
        </w:rPr>
        <w:t>агенција</w:t>
      </w:r>
      <w:r>
        <w:rPr>
          <w:color w:val="231F20"/>
          <w:spacing w:val="-5"/>
          <w:sz w:val="20"/>
        </w:rPr>
        <w:t> </w:t>
      </w:r>
      <w:r>
        <w:rPr>
          <w:color w:val="231F20"/>
          <w:sz w:val="20"/>
        </w:rPr>
        <w:t>за</w:t>
      </w:r>
      <w:r>
        <w:rPr>
          <w:color w:val="231F20"/>
          <w:spacing w:val="-5"/>
          <w:sz w:val="20"/>
        </w:rPr>
        <w:t> </w:t>
      </w:r>
      <w:r>
        <w:rPr>
          <w:color w:val="231F20"/>
          <w:sz w:val="20"/>
        </w:rPr>
        <w:t>запошљавање.</w:t>
      </w:r>
      <w:r>
        <w:rPr>
          <w:color w:val="231F20"/>
          <w:spacing w:val="-5"/>
          <w:sz w:val="20"/>
        </w:rPr>
        <w:t> </w:t>
      </w:r>
      <w:r>
        <w:rPr>
          <w:color w:val="231F20"/>
          <w:sz w:val="20"/>
        </w:rPr>
        <w:t>Такође,</w:t>
      </w:r>
      <w:r>
        <w:rPr>
          <w:color w:val="231F20"/>
          <w:spacing w:val="-5"/>
          <w:sz w:val="20"/>
        </w:rPr>
        <w:t> </w:t>
      </w:r>
      <w:r>
        <w:rPr>
          <w:color w:val="231F20"/>
          <w:sz w:val="20"/>
        </w:rPr>
        <w:t>оно</w:t>
      </w:r>
      <w:r>
        <w:rPr>
          <w:color w:val="231F20"/>
          <w:spacing w:val="-5"/>
          <w:sz w:val="20"/>
        </w:rPr>
        <w:t> </w:t>
      </w:r>
      <w:r>
        <w:rPr>
          <w:color w:val="231F20"/>
          <w:sz w:val="20"/>
        </w:rPr>
        <w:t>треба</w:t>
      </w:r>
      <w:r>
        <w:rPr>
          <w:color w:val="231F20"/>
          <w:spacing w:val="-5"/>
          <w:sz w:val="20"/>
        </w:rPr>
        <w:t> </w:t>
      </w:r>
      <w:r>
        <w:rPr>
          <w:color w:val="231F20"/>
          <w:sz w:val="20"/>
        </w:rPr>
        <w:t>да,</w:t>
      </w:r>
      <w:r>
        <w:rPr>
          <w:color w:val="231F20"/>
          <w:spacing w:val="-5"/>
          <w:sz w:val="20"/>
        </w:rPr>
        <w:t> </w:t>
      </w:r>
      <w:r>
        <w:rPr>
          <w:color w:val="231F20"/>
          <w:sz w:val="20"/>
        </w:rPr>
        <w:t>добро структурираним</w:t>
      </w:r>
      <w:r>
        <w:rPr>
          <w:color w:val="231F20"/>
          <w:spacing w:val="-12"/>
          <w:sz w:val="20"/>
        </w:rPr>
        <w:t> </w:t>
      </w:r>
      <w:r>
        <w:rPr>
          <w:color w:val="231F20"/>
          <w:sz w:val="20"/>
        </w:rPr>
        <w:t>партнерством</w:t>
      </w:r>
      <w:r>
        <w:rPr>
          <w:color w:val="231F20"/>
          <w:spacing w:val="-11"/>
          <w:sz w:val="20"/>
        </w:rPr>
        <w:t> </w:t>
      </w:r>
      <w:r>
        <w:rPr>
          <w:color w:val="231F20"/>
          <w:sz w:val="20"/>
        </w:rPr>
        <w:t>приватних</w:t>
      </w:r>
      <w:r>
        <w:rPr>
          <w:color w:val="231F20"/>
          <w:spacing w:val="-11"/>
          <w:sz w:val="20"/>
        </w:rPr>
        <w:t> </w:t>
      </w:r>
      <w:r>
        <w:rPr>
          <w:color w:val="231F20"/>
          <w:sz w:val="20"/>
        </w:rPr>
        <w:t>и</w:t>
      </w:r>
      <w:r>
        <w:rPr>
          <w:color w:val="231F20"/>
          <w:spacing w:val="-12"/>
          <w:sz w:val="20"/>
        </w:rPr>
        <w:t> </w:t>
      </w:r>
      <w:r>
        <w:rPr>
          <w:color w:val="231F20"/>
          <w:sz w:val="20"/>
        </w:rPr>
        <w:t>јавних</w:t>
      </w:r>
      <w:r>
        <w:rPr>
          <w:color w:val="231F20"/>
          <w:spacing w:val="-11"/>
          <w:sz w:val="20"/>
        </w:rPr>
        <w:t> </w:t>
      </w:r>
      <w:r>
        <w:rPr>
          <w:color w:val="231F20"/>
          <w:sz w:val="20"/>
        </w:rPr>
        <w:t>извршилаца,</w:t>
      </w:r>
      <w:r>
        <w:rPr>
          <w:color w:val="231F20"/>
          <w:spacing w:val="-11"/>
          <w:sz w:val="20"/>
        </w:rPr>
        <w:t> </w:t>
      </w:r>
      <w:r>
        <w:rPr>
          <w:color w:val="231F20"/>
          <w:sz w:val="20"/>
        </w:rPr>
        <w:t>побољша квалитет њихових услуга.</w:t>
      </w:r>
    </w:p>
    <w:p>
      <w:pPr>
        <w:pStyle w:val="BodyText"/>
        <w:spacing w:line="225" w:lineRule="auto" w:before="193"/>
        <w:ind w:right="1129"/>
      </w:pPr>
      <w:r>
        <w:rPr>
          <w:color w:val="231F20"/>
        </w:rPr>
        <w:t>Партнерство служби за запошљавање представља стратешки дијалог – форум где службе за запошљавање могу да размењују и развијају добру праксу са- радње</w:t>
      </w:r>
      <w:r>
        <w:rPr>
          <w:color w:val="231F20"/>
          <w:spacing w:val="-8"/>
        </w:rPr>
        <w:t> </w:t>
      </w:r>
      <w:r>
        <w:rPr>
          <w:color w:val="231F20"/>
        </w:rPr>
        <w:t>и</w:t>
      </w:r>
      <w:r>
        <w:rPr>
          <w:color w:val="231F20"/>
          <w:spacing w:val="-8"/>
        </w:rPr>
        <w:t> </w:t>
      </w:r>
      <w:r>
        <w:rPr>
          <w:color w:val="231F20"/>
        </w:rPr>
        <w:t>комплементарне</w:t>
      </w:r>
      <w:r>
        <w:rPr>
          <w:color w:val="231F20"/>
          <w:spacing w:val="-8"/>
        </w:rPr>
        <w:t> </w:t>
      </w:r>
      <w:r>
        <w:rPr>
          <w:color w:val="231F20"/>
        </w:rPr>
        <w:t>услуге.</w:t>
      </w:r>
      <w:r>
        <w:rPr>
          <w:color w:val="231F20"/>
          <w:spacing w:val="-8"/>
        </w:rPr>
        <w:t> </w:t>
      </w:r>
      <w:r>
        <w:rPr>
          <w:color w:val="231F20"/>
        </w:rPr>
        <w:t>Покренут</w:t>
      </w:r>
      <w:r>
        <w:rPr>
          <w:color w:val="231F20"/>
          <w:spacing w:val="-8"/>
        </w:rPr>
        <w:t> </w:t>
      </w:r>
      <w:r>
        <w:rPr>
          <w:color w:val="231F20"/>
        </w:rPr>
        <w:t>је</w:t>
      </w:r>
      <w:r>
        <w:rPr>
          <w:color w:val="231F20"/>
          <w:spacing w:val="-8"/>
        </w:rPr>
        <w:t> </w:t>
      </w:r>
      <w:r>
        <w:rPr>
          <w:color w:val="231F20"/>
        </w:rPr>
        <w:t>на</w:t>
      </w:r>
      <w:r>
        <w:rPr>
          <w:color w:val="231F20"/>
          <w:spacing w:val="-8"/>
        </w:rPr>
        <w:t> </w:t>
      </w:r>
      <w:r>
        <w:rPr>
          <w:color w:val="231F20"/>
        </w:rPr>
        <w:t>конференцији</w:t>
      </w:r>
      <w:r>
        <w:rPr>
          <w:color w:val="231F20"/>
          <w:spacing w:val="-9"/>
        </w:rPr>
        <w:t> </w:t>
      </w:r>
      <w:r>
        <w:rPr>
          <w:color w:val="231F20"/>
        </w:rPr>
        <w:t>кључних</w:t>
      </w:r>
      <w:r>
        <w:rPr>
          <w:color w:val="231F20"/>
          <w:spacing w:val="-9"/>
        </w:rPr>
        <w:t> </w:t>
      </w:r>
      <w:r>
        <w:rPr>
          <w:color w:val="231F20"/>
        </w:rPr>
        <w:t>актера, одржаној 28–29. септембра 2011. године. Након тога је уследио наставак дија- лога</w:t>
      </w:r>
      <w:r>
        <w:rPr>
          <w:color w:val="231F20"/>
          <w:spacing w:val="-1"/>
        </w:rPr>
        <w:t> </w:t>
      </w:r>
      <w:r>
        <w:rPr>
          <w:color w:val="231F20"/>
        </w:rPr>
        <w:t>у</w:t>
      </w:r>
      <w:r>
        <w:rPr>
          <w:color w:val="231F20"/>
          <w:spacing w:val="-1"/>
        </w:rPr>
        <w:t> </w:t>
      </w:r>
      <w:r>
        <w:rPr>
          <w:color w:val="231F20"/>
        </w:rPr>
        <w:t>оквиру</w:t>
      </w:r>
      <w:r>
        <w:rPr>
          <w:color w:val="231F20"/>
          <w:spacing w:val="-1"/>
        </w:rPr>
        <w:t> </w:t>
      </w:r>
      <w:r>
        <w:rPr>
          <w:color w:val="231F20"/>
        </w:rPr>
        <w:t>разних</w:t>
      </w:r>
      <w:r>
        <w:rPr>
          <w:color w:val="231F20"/>
          <w:spacing w:val="-1"/>
        </w:rPr>
        <w:t> </w:t>
      </w:r>
      <w:r>
        <w:rPr>
          <w:color w:val="231F20"/>
        </w:rPr>
        <w:t>догађаја,</w:t>
      </w:r>
      <w:r>
        <w:rPr>
          <w:color w:val="231F20"/>
          <w:spacing w:val="-1"/>
        </w:rPr>
        <w:t> </w:t>
      </w:r>
      <w:r>
        <w:rPr>
          <w:color w:val="231F20"/>
        </w:rPr>
        <w:t>који ће</w:t>
      </w:r>
      <w:r>
        <w:rPr>
          <w:color w:val="231F20"/>
          <w:spacing w:val="-1"/>
        </w:rPr>
        <w:t> </w:t>
      </w:r>
      <w:r>
        <w:rPr>
          <w:color w:val="231F20"/>
        </w:rPr>
        <w:t>се</w:t>
      </w:r>
      <w:r>
        <w:rPr>
          <w:color w:val="231F20"/>
          <w:spacing w:val="-1"/>
        </w:rPr>
        <w:t> </w:t>
      </w:r>
      <w:r>
        <w:rPr>
          <w:color w:val="231F20"/>
        </w:rPr>
        <w:t>наставити</w:t>
      </w:r>
      <w:r>
        <w:rPr>
          <w:color w:val="231F20"/>
          <w:spacing w:val="-1"/>
        </w:rPr>
        <w:t> </w:t>
      </w:r>
      <w:r>
        <w:rPr>
          <w:color w:val="231F20"/>
        </w:rPr>
        <w:t>током</w:t>
      </w:r>
      <w:r>
        <w:rPr>
          <w:color w:val="231F20"/>
          <w:spacing w:val="-1"/>
        </w:rPr>
        <w:t> </w:t>
      </w:r>
      <w:r>
        <w:rPr>
          <w:color w:val="231F20"/>
        </w:rPr>
        <w:t>2012.</w:t>
      </w:r>
      <w:r>
        <w:rPr>
          <w:color w:val="231F20"/>
          <w:spacing w:val="-1"/>
        </w:rPr>
        <w:t> </w:t>
      </w:r>
      <w:r>
        <w:rPr>
          <w:color w:val="231F20"/>
        </w:rPr>
        <w:t>године,</w:t>
      </w:r>
      <w:r>
        <w:rPr>
          <w:color w:val="231F20"/>
          <w:spacing w:val="-1"/>
        </w:rPr>
        <w:t> </w:t>
      </w:r>
      <w:r>
        <w:rPr>
          <w:color w:val="231F20"/>
        </w:rPr>
        <w:t>када</w:t>
      </w:r>
      <w:r>
        <w:rPr>
          <w:color w:val="231F20"/>
          <w:spacing w:val="-1"/>
        </w:rPr>
        <w:t> </w:t>
      </w:r>
      <w:r>
        <w:rPr>
          <w:color w:val="231F20"/>
        </w:rPr>
        <w:t>је планиран један скуп посвећен дисеминацији.</w:t>
      </w:r>
    </w:p>
    <w:p>
      <w:pPr>
        <w:pStyle w:val="BodyText"/>
        <w:spacing w:line="225" w:lineRule="auto" w:before="193"/>
        <w:ind w:right="1131"/>
      </w:pPr>
      <w:r>
        <w:rPr>
          <w:color w:val="231F20"/>
        </w:rPr>
        <w:t>Партнерство расписује позив јавним службама за запошљавање да поднесу пројектне</w:t>
      </w:r>
      <w:r>
        <w:rPr>
          <w:color w:val="231F20"/>
          <w:spacing w:val="-5"/>
        </w:rPr>
        <w:t> </w:t>
      </w:r>
      <w:r>
        <w:rPr>
          <w:color w:val="231F20"/>
        </w:rPr>
        <w:t>предлоге</w:t>
      </w:r>
      <w:r>
        <w:rPr>
          <w:color w:val="231F20"/>
          <w:spacing w:val="-5"/>
        </w:rPr>
        <w:t> </w:t>
      </w:r>
      <w:r>
        <w:rPr>
          <w:color w:val="231F20"/>
        </w:rPr>
        <w:t>којима</w:t>
      </w:r>
      <w:r>
        <w:rPr>
          <w:color w:val="231F20"/>
          <w:spacing w:val="-5"/>
        </w:rPr>
        <w:t> </w:t>
      </w:r>
      <w:r>
        <w:rPr>
          <w:color w:val="231F20"/>
        </w:rPr>
        <w:t>се</w:t>
      </w:r>
      <w:r>
        <w:rPr>
          <w:color w:val="231F20"/>
          <w:spacing w:val="-5"/>
        </w:rPr>
        <w:t> </w:t>
      </w:r>
      <w:r>
        <w:rPr>
          <w:color w:val="231F20"/>
        </w:rPr>
        <w:t>промовише</w:t>
      </w:r>
      <w:r>
        <w:rPr>
          <w:color w:val="231F20"/>
          <w:spacing w:val="-5"/>
        </w:rPr>
        <w:t> </w:t>
      </w:r>
      <w:r>
        <w:rPr>
          <w:color w:val="231F20"/>
        </w:rPr>
        <w:t>мешовито</w:t>
      </w:r>
      <w:r>
        <w:rPr>
          <w:color w:val="231F20"/>
          <w:spacing w:val="-5"/>
        </w:rPr>
        <w:t> </w:t>
      </w:r>
      <w:r>
        <w:rPr>
          <w:color w:val="231F20"/>
        </w:rPr>
        <w:t>пружање</w:t>
      </w:r>
      <w:r>
        <w:rPr>
          <w:color w:val="231F20"/>
          <w:spacing w:val="-5"/>
        </w:rPr>
        <w:t> </w:t>
      </w:r>
      <w:r>
        <w:rPr>
          <w:color w:val="231F20"/>
        </w:rPr>
        <w:t>услуга</w:t>
      </w:r>
      <w:r>
        <w:rPr>
          <w:color w:val="231F20"/>
          <w:spacing w:val="-5"/>
        </w:rPr>
        <w:t> </w:t>
      </w:r>
      <w:r>
        <w:rPr>
          <w:color w:val="231F20"/>
        </w:rPr>
        <w:t>запошља- вања рањивим групама.</w:t>
      </w:r>
    </w:p>
    <w:p>
      <w:pPr>
        <w:spacing w:line="232" w:lineRule="auto" w:before="186"/>
        <w:ind w:left="1417" w:right="0" w:firstLine="0"/>
        <w:jc w:val="left"/>
        <w:rPr>
          <w:sz w:val="20"/>
        </w:rPr>
      </w:pPr>
      <w:r>
        <w:rPr>
          <w:b/>
          <w:color w:val="231F20"/>
          <w:sz w:val="20"/>
        </w:rPr>
        <w:t>Детаљније</w:t>
      </w:r>
      <w:r>
        <w:rPr>
          <w:b/>
          <w:color w:val="231F20"/>
          <w:spacing w:val="-7"/>
          <w:sz w:val="20"/>
        </w:rPr>
        <w:t> </w:t>
      </w:r>
      <w:r>
        <w:rPr>
          <w:b/>
          <w:color w:val="231F20"/>
          <w:sz w:val="20"/>
        </w:rPr>
        <w:t>о</w:t>
      </w:r>
      <w:r>
        <w:rPr>
          <w:b/>
          <w:color w:val="231F20"/>
          <w:spacing w:val="-6"/>
          <w:sz w:val="20"/>
        </w:rPr>
        <w:t> </w:t>
      </w:r>
      <w:r>
        <w:rPr>
          <w:b/>
          <w:color w:val="231F20"/>
          <w:sz w:val="20"/>
        </w:rPr>
        <w:t>aктивностима</w:t>
      </w:r>
      <w:r>
        <w:rPr>
          <w:b/>
          <w:color w:val="231F20"/>
          <w:spacing w:val="-6"/>
          <w:sz w:val="20"/>
        </w:rPr>
        <w:t> </w:t>
      </w:r>
      <w:r>
        <w:rPr>
          <w:b/>
          <w:color w:val="231F20"/>
          <w:sz w:val="20"/>
        </w:rPr>
        <w:t>јавних</w:t>
      </w:r>
      <w:r>
        <w:rPr>
          <w:b/>
          <w:color w:val="231F20"/>
          <w:spacing w:val="-7"/>
          <w:sz w:val="20"/>
        </w:rPr>
        <w:t> </w:t>
      </w:r>
      <w:r>
        <w:rPr>
          <w:b/>
          <w:color w:val="231F20"/>
          <w:sz w:val="20"/>
        </w:rPr>
        <w:t>служби</w:t>
      </w:r>
      <w:r>
        <w:rPr>
          <w:b/>
          <w:color w:val="231F20"/>
          <w:spacing w:val="-6"/>
          <w:sz w:val="20"/>
        </w:rPr>
        <w:t> </w:t>
      </w:r>
      <w:r>
        <w:rPr>
          <w:b/>
          <w:color w:val="231F20"/>
          <w:sz w:val="20"/>
        </w:rPr>
        <w:t>за</w:t>
      </w:r>
      <w:r>
        <w:rPr>
          <w:b/>
          <w:color w:val="231F20"/>
          <w:spacing w:val="-6"/>
          <w:sz w:val="20"/>
        </w:rPr>
        <w:t> </w:t>
      </w:r>
      <w:r>
        <w:rPr>
          <w:b/>
          <w:color w:val="231F20"/>
          <w:sz w:val="20"/>
        </w:rPr>
        <w:t>запошљавање: </w:t>
      </w:r>
      <w:r>
        <w:rPr>
          <w:color w:val="231F20"/>
          <w:spacing w:val="-2"/>
          <w:sz w:val="20"/>
        </w:rPr>
        <w:t>http://ec.europа.eu/sociаl/mаin.jsp?cаtId=105&amp;lаngId=en http://ec.europа.eu/sociаl/mаin.jsp?cаtId=964&amp;lаngId=en http://ec.europа.eu/sociаl/mаin.jsp?cаtId=991&amp;lаngId=en</w:t>
      </w:r>
    </w:p>
    <w:p>
      <w:pPr>
        <w:spacing w:after="0" w:line="232" w:lineRule="auto"/>
        <w:jc w:val="left"/>
        <w:rPr>
          <w:sz w:val="20"/>
        </w:rPr>
        <w:sectPr>
          <w:pgSz w:w="9360" w:h="13040"/>
          <w:pgMar w:header="0" w:footer="1247" w:top="1320" w:bottom="1440" w:left="0" w:right="0"/>
        </w:sectPr>
      </w:pPr>
    </w:p>
    <w:p>
      <w:pPr>
        <w:pStyle w:val="Heading1"/>
        <w:spacing w:line="235" w:lineRule="auto"/>
        <w:ind w:left="3418" w:right="1727" w:hanging="964"/>
        <w:jc w:val="left"/>
      </w:pPr>
      <w:bookmarkStart w:name="_TOC_250024" w:id="38"/>
      <w:r>
        <w:rPr>
          <w:color w:val="00AEEF"/>
        </w:rPr>
        <w:t>Процес</w:t>
      </w:r>
      <w:r>
        <w:rPr>
          <w:color w:val="00AEEF"/>
          <w:spacing w:val="-19"/>
        </w:rPr>
        <w:t> </w:t>
      </w:r>
      <w:r>
        <w:rPr>
          <w:color w:val="00AEEF"/>
        </w:rPr>
        <w:t>придруживања</w:t>
      </w:r>
      <w:r>
        <w:rPr>
          <w:color w:val="00AEEF"/>
          <w:spacing w:val="-18"/>
        </w:rPr>
        <w:t> </w:t>
      </w:r>
      <w:bookmarkEnd w:id="38"/>
      <w:r>
        <w:rPr>
          <w:color w:val="00AEEF"/>
        </w:rPr>
        <w:t>нових држава чланица</w:t>
      </w:r>
    </w:p>
    <w:p>
      <w:pPr>
        <w:pStyle w:val="Heading2"/>
        <w:spacing w:before="221"/>
      </w:pPr>
      <w:bookmarkStart w:name="_TOC_250023" w:id="39"/>
      <w:r>
        <w:rPr>
          <w:color w:val="231F20"/>
        </w:rPr>
        <w:t>Правни </w:t>
      </w:r>
      <w:bookmarkEnd w:id="39"/>
      <w:r>
        <w:rPr>
          <w:color w:val="231F20"/>
          <w:spacing w:val="-2"/>
        </w:rPr>
        <w:t>основ</w:t>
      </w:r>
    </w:p>
    <w:p>
      <w:pPr>
        <w:pStyle w:val="BodyText"/>
        <w:spacing w:line="235" w:lineRule="auto" w:before="144"/>
        <w:ind w:left="1133" w:right="1413"/>
      </w:pPr>
      <w:r>
        <w:rPr>
          <w:color w:val="231F20"/>
        </w:rPr>
        <w:t>У</w:t>
      </w:r>
      <w:r>
        <w:rPr>
          <w:color w:val="231F20"/>
          <w:spacing w:val="-3"/>
        </w:rPr>
        <w:t> </w:t>
      </w:r>
      <w:r>
        <w:rPr>
          <w:color w:val="231F20"/>
        </w:rPr>
        <w:t>складу</w:t>
      </w:r>
      <w:r>
        <w:rPr>
          <w:color w:val="231F20"/>
          <w:spacing w:val="-3"/>
        </w:rPr>
        <w:t> </w:t>
      </w:r>
      <w:r>
        <w:rPr>
          <w:color w:val="231F20"/>
        </w:rPr>
        <w:t>са</w:t>
      </w:r>
      <w:r>
        <w:rPr>
          <w:color w:val="231F20"/>
          <w:spacing w:val="-3"/>
        </w:rPr>
        <w:t> </w:t>
      </w:r>
      <w:r>
        <w:rPr>
          <w:color w:val="231F20"/>
        </w:rPr>
        <w:t>чланом</w:t>
      </w:r>
      <w:r>
        <w:rPr>
          <w:color w:val="231F20"/>
          <w:spacing w:val="-3"/>
        </w:rPr>
        <w:t> </w:t>
      </w:r>
      <w:r>
        <w:rPr>
          <w:color w:val="231F20"/>
        </w:rPr>
        <w:t>49</w:t>
      </w:r>
      <w:r>
        <w:rPr>
          <w:color w:val="231F20"/>
          <w:spacing w:val="-3"/>
        </w:rPr>
        <w:t> </w:t>
      </w:r>
      <w:r>
        <w:rPr>
          <w:color w:val="231F20"/>
        </w:rPr>
        <w:t>Уговора</w:t>
      </w:r>
      <w:r>
        <w:rPr>
          <w:color w:val="231F20"/>
          <w:spacing w:val="-3"/>
        </w:rPr>
        <w:t> </w:t>
      </w:r>
      <w:r>
        <w:rPr>
          <w:color w:val="231F20"/>
        </w:rPr>
        <w:t>о</w:t>
      </w:r>
      <w:r>
        <w:rPr>
          <w:color w:val="231F20"/>
          <w:spacing w:val="-3"/>
        </w:rPr>
        <w:t> </w:t>
      </w:r>
      <w:r>
        <w:rPr>
          <w:color w:val="231F20"/>
        </w:rPr>
        <w:t>Европској</w:t>
      </w:r>
      <w:r>
        <w:rPr>
          <w:color w:val="231F20"/>
          <w:spacing w:val="-3"/>
        </w:rPr>
        <w:t> </w:t>
      </w:r>
      <w:r>
        <w:rPr>
          <w:color w:val="231F20"/>
        </w:rPr>
        <w:t>унији</w:t>
      </w:r>
      <w:r>
        <w:rPr>
          <w:color w:val="231F20"/>
          <w:spacing w:val="-3"/>
        </w:rPr>
        <w:t> </w:t>
      </w:r>
      <w:r>
        <w:rPr>
          <w:color w:val="231F20"/>
        </w:rPr>
        <w:t>(УЕУ),</w:t>
      </w:r>
      <w:r>
        <w:rPr>
          <w:color w:val="231F20"/>
          <w:spacing w:val="-2"/>
        </w:rPr>
        <w:t> </w:t>
      </w:r>
      <w:r>
        <w:rPr>
          <w:color w:val="231F20"/>
        </w:rPr>
        <w:t>који</w:t>
      </w:r>
      <w:r>
        <w:rPr>
          <w:color w:val="231F20"/>
          <w:spacing w:val="-3"/>
        </w:rPr>
        <w:t> </w:t>
      </w:r>
      <w:r>
        <w:rPr>
          <w:color w:val="231F20"/>
        </w:rPr>
        <w:t>представља</w:t>
      </w:r>
      <w:r>
        <w:rPr>
          <w:color w:val="231F20"/>
          <w:spacing w:val="-3"/>
        </w:rPr>
        <w:t> </w:t>
      </w:r>
      <w:r>
        <w:rPr>
          <w:color w:val="231F20"/>
        </w:rPr>
        <w:t>правни основ</w:t>
      </w:r>
      <w:r>
        <w:rPr>
          <w:color w:val="231F20"/>
          <w:spacing w:val="-12"/>
        </w:rPr>
        <w:t> </w:t>
      </w:r>
      <w:r>
        <w:rPr>
          <w:color w:val="231F20"/>
        </w:rPr>
        <w:t>за</w:t>
      </w:r>
      <w:r>
        <w:rPr>
          <w:color w:val="231F20"/>
          <w:spacing w:val="-11"/>
        </w:rPr>
        <w:t> </w:t>
      </w:r>
      <w:r>
        <w:rPr>
          <w:color w:val="231F20"/>
        </w:rPr>
        <w:t>придруживање,</w:t>
      </w:r>
      <w:r>
        <w:rPr>
          <w:color w:val="231F20"/>
          <w:spacing w:val="-11"/>
        </w:rPr>
        <w:t> </w:t>
      </w:r>
      <w:r>
        <w:rPr>
          <w:color w:val="231F20"/>
        </w:rPr>
        <w:t>ЕУ</w:t>
      </w:r>
      <w:r>
        <w:rPr>
          <w:color w:val="231F20"/>
          <w:spacing w:val="-12"/>
        </w:rPr>
        <w:t> </w:t>
      </w:r>
      <w:r>
        <w:rPr>
          <w:color w:val="231F20"/>
        </w:rPr>
        <w:t>је</w:t>
      </w:r>
      <w:r>
        <w:rPr>
          <w:color w:val="231F20"/>
          <w:spacing w:val="-11"/>
        </w:rPr>
        <w:t> </w:t>
      </w:r>
      <w:r>
        <w:rPr>
          <w:color w:val="231F20"/>
        </w:rPr>
        <w:t>отворена</w:t>
      </w:r>
      <w:r>
        <w:rPr>
          <w:color w:val="231F20"/>
          <w:spacing w:val="-11"/>
        </w:rPr>
        <w:t> </w:t>
      </w:r>
      <w:r>
        <w:rPr>
          <w:color w:val="231F20"/>
        </w:rPr>
        <w:t>за</w:t>
      </w:r>
      <w:r>
        <w:rPr>
          <w:color w:val="231F20"/>
          <w:spacing w:val="-12"/>
        </w:rPr>
        <w:t> </w:t>
      </w:r>
      <w:r>
        <w:rPr>
          <w:color w:val="231F20"/>
        </w:rPr>
        <w:t>све</w:t>
      </w:r>
      <w:r>
        <w:rPr>
          <w:color w:val="231F20"/>
          <w:spacing w:val="-11"/>
        </w:rPr>
        <w:t> </w:t>
      </w:r>
      <w:r>
        <w:rPr>
          <w:color w:val="231F20"/>
        </w:rPr>
        <w:t>европске</w:t>
      </w:r>
      <w:r>
        <w:rPr>
          <w:color w:val="231F20"/>
          <w:spacing w:val="-11"/>
        </w:rPr>
        <w:t> </w:t>
      </w:r>
      <w:r>
        <w:rPr>
          <w:color w:val="231F20"/>
        </w:rPr>
        <w:t>државе.</w:t>
      </w:r>
      <w:r>
        <w:rPr>
          <w:color w:val="231F20"/>
          <w:spacing w:val="-12"/>
        </w:rPr>
        <w:t> </w:t>
      </w:r>
      <w:r>
        <w:rPr>
          <w:color w:val="231F20"/>
        </w:rPr>
        <w:t>Међутим,</w:t>
      </w:r>
      <w:r>
        <w:rPr>
          <w:color w:val="231F20"/>
          <w:spacing w:val="-11"/>
        </w:rPr>
        <w:t> </w:t>
      </w:r>
      <w:r>
        <w:rPr>
          <w:color w:val="231F20"/>
        </w:rPr>
        <w:t>да</w:t>
      </w:r>
      <w:r>
        <w:rPr>
          <w:color w:val="231F20"/>
          <w:spacing w:val="-11"/>
        </w:rPr>
        <w:t> </w:t>
      </w:r>
      <w:r>
        <w:rPr>
          <w:color w:val="231F20"/>
        </w:rPr>
        <w:t>би приступили Унији, кандидати се морају придржавати начела из члана 6(1) УЕУ, на</w:t>
      </w:r>
      <w:r>
        <w:rPr>
          <w:color w:val="231F20"/>
          <w:spacing w:val="-2"/>
        </w:rPr>
        <w:t> </w:t>
      </w:r>
      <w:r>
        <w:rPr>
          <w:color w:val="231F20"/>
        </w:rPr>
        <w:t>која</w:t>
      </w:r>
      <w:r>
        <w:rPr>
          <w:color w:val="231F20"/>
          <w:spacing w:val="-1"/>
        </w:rPr>
        <w:t> </w:t>
      </w:r>
      <w:r>
        <w:rPr>
          <w:color w:val="231F20"/>
        </w:rPr>
        <w:t>се</w:t>
      </w:r>
      <w:r>
        <w:rPr>
          <w:color w:val="231F20"/>
          <w:spacing w:val="-2"/>
        </w:rPr>
        <w:t> </w:t>
      </w:r>
      <w:r>
        <w:rPr>
          <w:color w:val="231F20"/>
        </w:rPr>
        <w:t>обавезују</w:t>
      </w:r>
      <w:r>
        <w:rPr>
          <w:color w:val="231F20"/>
          <w:spacing w:val="-2"/>
        </w:rPr>
        <w:t> </w:t>
      </w:r>
      <w:r>
        <w:rPr>
          <w:color w:val="231F20"/>
        </w:rPr>
        <w:t>све</w:t>
      </w:r>
      <w:r>
        <w:rPr>
          <w:color w:val="231F20"/>
          <w:spacing w:val="-2"/>
        </w:rPr>
        <w:t> </w:t>
      </w:r>
      <w:r>
        <w:rPr>
          <w:color w:val="231F20"/>
        </w:rPr>
        <w:t>државе</w:t>
      </w:r>
      <w:r>
        <w:rPr>
          <w:color w:val="231F20"/>
          <w:spacing w:val="-2"/>
        </w:rPr>
        <w:t> </w:t>
      </w:r>
      <w:r>
        <w:rPr>
          <w:color w:val="231F20"/>
        </w:rPr>
        <w:t>чланице</w:t>
      </w:r>
      <w:r>
        <w:rPr>
          <w:color w:val="231F20"/>
          <w:spacing w:val="-2"/>
        </w:rPr>
        <w:t> </w:t>
      </w:r>
      <w:r>
        <w:rPr>
          <w:color w:val="231F20"/>
        </w:rPr>
        <w:t>и</w:t>
      </w:r>
      <w:r>
        <w:rPr>
          <w:color w:val="231F20"/>
          <w:spacing w:val="-2"/>
        </w:rPr>
        <w:t> </w:t>
      </w:r>
      <w:r>
        <w:rPr>
          <w:color w:val="231F20"/>
        </w:rPr>
        <w:t>на</w:t>
      </w:r>
      <w:r>
        <w:rPr>
          <w:color w:val="231F20"/>
          <w:spacing w:val="-2"/>
        </w:rPr>
        <w:t> </w:t>
      </w:r>
      <w:r>
        <w:rPr>
          <w:color w:val="231F20"/>
        </w:rPr>
        <w:t>којима</w:t>
      </w:r>
      <w:r>
        <w:rPr>
          <w:color w:val="231F20"/>
          <w:spacing w:val="-1"/>
        </w:rPr>
        <w:t> </w:t>
      </w:r>
      <w:r>
        <w:rPr>
          <w:color w:val="231F20"/>
        </w:rPr>
        <w:t>је</w:t>
      </w:r>
      <w:r>
        <w:rPr>
          <w:color w:val="231F20"/>
          <w:spacing w:val="-1"/>
        </w:rPr>
        <w:t> </w:t>
      </w:r>
      <w:r>
        <w:rPr>
          <w:color w:val="231F20"/>
        </w:rPr>
        <w:t>ЕУ</w:t>
      </w:r>
      <w:r>
        <w:rPr>
          <w:color w:val="231F20"/>
          <w:spacing w:val="-1"/>
        </w:rPr>
        <w:t> </w:t>
      </w:r>
      <w:r>
        <w:rPr>
          <w:color w:val="231F20"/>
        </w:rPr>
        <w:t>утемељена:</w:t>
      </w:r>
      <w:r>
        <w:rPr>
          <w:color w:val="231F20"/>
          <w:spacing w:val="-2"/>
        </w:rPr>
        <w:t> </w:t>
      </w:r>
      <w:r>
        <w:rPr>
          <w:color w:val="231F20"/>
        </w:rPr>
        <w:t>слобода, демократија, поштовање људских права и основних слобода, као и владавина </w:t>
      </w:r>
      <w:r>
        <w:rPr>
          <w:color w:val="231F20"/>
          <w:spacing w:val="-2"/>
        </w:rPr>
        <w:t>права.</w:t>
      </w:r>
    </w:p>
    <w:p>
      <w:pPr>
        <w:pStyle w:val="BodyText"/>
        <w:spacing w:line="235" w:lineRule="auto" w:before="61"/>
        <w:ind w:left="1133" w:right="1413"/>
      </w:pPr>
      <w:r>
        <w:rPr>
          <w:color w:val="231F20"/>
        </w:rPr>
        <w:t>Члан 49 УЕУ прописује да свака европска држава која жели да приступи Унији мора поднети захтев Савету, који се пре доношења одлуке мора саветовати са Комисијом</w:t>
      </w:r>
      <w:r>
        <w:rPr>
          <w:color w:val="231F20"/>
          <w:spacing w:val="-6"/>
        </w:rPr>
        <w:t> </w:t>
      </w:r>
      <w:r>
        <w:rPr>
          <w:color w:val="231F20"/>
        </w:rPr>
        <w:t>и</w:t>
      </w:r>
      <w:r>
        <w:rPr>
          <w:color w:val="231F20"/>
          <w:spacing w:val="-6"/>
        </w:rPr>
        <w:t> </w:t>
      </w:r>
      <w:r>
        <w:rPr>
          <w:color w:val="231F20"/>
        </w:rPr>
        <w:t>затражити</w:t>
      </w:r>
      <w:r>
        <w:rPr>
          <w:color w:val="231F20"/>
          <w:spacing w:val="-6"/>
        </w:rPr>
        <w:t> </w:t>
      </w:r>
      <w:r>
        <w:rPr>
          <w:color w:val="231F20"/>
        </w:rPr>
        <w:t>од</w:t>
      </w:r>
      <w:r>
        <w:rPr>
          <w:color w:val="231F20"/>
          <w:spacing w:val="-6"/>
        </w:rPr>
        <w:t> </w:t>
      </w:r>
      <w:r>
        <w:rPr>
          <w:color w:val="231F20"/>
        </w:rPr>
        <w:t>Европског</w:t>
      </w:r>
      <w:r>
        <w:rPr>
          <w:color w:val="231F20"/>
          <w:spacing w:val="-6"/>
        </w:rPr>
        <w:t> </w:t>
      </w:r>
      <w:r>
        <w:rPr>
          <w:color w:val="231F20"/>
        </w:rPr>
        <w:t>парламента</w:t>
      </w:r>
      <w:r>
        <w:rPr>
          <w:color w:val="231F20"/>
          <w:spacing w:val="-6"/>
        </w:rPr>
        <w:t> </w:t>
      </w:r>
      <w:r>
        <w:rPr>
          <w:color w:val="231F20"/>
        </w:rPr>
        <w:t>позитивно</w:t>
      </w:r>
      <w:r>
        <w:rPr>
          <w:color w:val="231F20"/>
          <w:spacing w:val="-6"/>
        </w:rPr>
        <w:t> </w:t>
      </w:r>
      <w:r>
        <w:rPr>
          <w:color w:val="231F20"/>
        </w:rPr>
        <w:t>мишљење,</w:t>
      </w:r>
      <w:r>
        <w:rPr>
          <w:color w:val="231F20"/>
          <w:spacing w:val="-6"/>
        </w:rPr>
        <w:t> </w:t>
      </w:r>
      <w:r>
        <w:rPr>
          <w:color w:val="231F20"/>
        </w:rPr>
        <w:t>усвоје- </w:t>
      </w:r>
      <w:r>
        <w:rPr>
          <w:color w:val="231F20"/>
          <w:spacing w:val="-2"/>
        </w:rPr>
        <w:t>но</w:t>
      </w:r>
      <w:r>
        <w:rPr>
          <w:color w:val="231F20"/>
          <w:spacing w:val="-3"/>
        </w:rPr>
        <w:t> </w:t>
      </w:r>
      <w:r>
        <w:rPr>
          <w:color w:val="231F20"/>
          <w:spacing w:val="-2"/>
        </w:rPr>
        <w:t>апсолутном</w:t>
      </w:r>
      <w:r>
        <w:rPr>
          <w:color w:val="231F20"/>
          <w:spacing w:val="-3"/>
        </w:rPr>
        <w:t> </w:t>
      </w:r>
      <w:r>
        <w:rPr>
          <w:color w:val="231F20"/>
          <w:spacing w:val="-2"/>
        </w:rPr>
        <w:t>већином</w:t>
      </w:r>
      <w:r>
        <w:rPr>
          <w:color w:val="231F20"/>
          <w:spacing w:val="-4"/>
        </w:rPr>
        <w:t> </w:t>
      </w:r>
      <w:r>
        <w:rPr>
          <w:color w:val="231F20"/>
          <w:spacing w:val="-2"/>
        </w:rPr>
        <w:t>чланова.</w:t>
      </w:r>
      <w:r>
        <w:rPr>
          <w:color w:val="231F20"/>
          <w:spacing w:val="-3"/>
        </w:rPr>
        <w:t> </w:t>
      </w:r>
      <w:r>
        <w:rPr>
          <w:color w:val="231F20"/>
          <w:spacing w:val="-2"/>
        </w:rPr>
        <w:t>Савет,</w:t>
      </w:r>
      <w:r>
        <w:rPr>
          <w:color w:val="231F20"/>
          <w:spacing w:val="-3"/>
        </w:rPr>
        <w:t> </w:t>
      </w:r>
      <w:r>
        <w:rPr>
          <w:color w:val="231F20"/>
          <w:spacing w:val="-2"/>
        </w:rPr>
        <w:t>затим,</w:t>
      </w:r>
      <w:r>
        <w:rPr>
          <w:color w:val="231F20"/>
          <w:spacing w:val="-3"/>
        </w:rPr>
        <w:t> </w:t>
      </w:r>
      <w:r>
        <w:rPr>
          <w:color w:val="231F20"/>
          <w:spacing w:val="-2"/>
        </w:rPr>
        <w:t>своју</w:t>
      </w:r>
      <w:r>
        <w:rPr>
          <w:color w:val="231F20"/>
          <w:spacing w:val="-3"/>
        </w:rPr>
        <w:t> </w:t>
      </w:r>
      <w:r>
        <w:rPr>
          <w:color w:val="231F20"/>
          <w:spacing w:val="-2"/>
        </w:rPr>
        <w:t>одлуку</w:t>
      </w:r>
      <w:r>
        <w:rPr>
          <w:color w:val="231F20"/>
          <w:spacing w:val="-3"/>
        </w:rPr>
        <w:t> </w:t>
      </w:r>
      <w:r>
        <w:rPr>
          <w:color w:val="231F20"/>
          <w:spacing w:val="-2"/>
        </w:rPr>
        <w:t>доноси</w:t>
      </w:r>
      <w:r>
        <w:rPr>
          <w:color w:val="231F20"/>
          <w:spacing w:val="-3"/>
        </w:rPr>
        <w:t> </w:t>
      </w:r>
      <w:r>
        <w:rPr>
          <w:color w:val="231F20"/>
          <w:spacing w:val="-2"/>
        </w:rPr>
        <w:t>једногласно.</w:t>
      </w:r>
    </w:p>
    <w:p>
      <w:pPr>
        <w:pStyle w:val="BodyText"/>
        <w:spacing w:line="235" w:lineRule="auto" w:before="60"/>
        <w:ind w:left="1133" w:right="1414"/>
      </w:pPr>
      <w:r>
        <w:rPr>
          <w:color w:val="231F20"/>
        </w:rPr>
        <w:t>Државе чланице и држава која подноси захтев закључују споразум о условима за пријем и усклађивање уговора и институција које придруживање подразу- мева. Споразум, односно </w:t>
      </w:r>
      <w:r>
        <w:rPr>
          <w:i/>
          <w:color w:val="231F20"/>
        </w:rPr>
        <w:t>Уговор о приступању, </w:t>
      </w:r>
      <w:r>
        <w:rPr>
          <w:color w:val="231F20"/>
        </w:rPr>
        <w:t>морају потврдити све државе </w:t>
      </w:r>
      <w:r>
        <w:rPr>
          <w:color w:val="231F20"/>
          <w:spacing w:val="-2"/>
        </w:rPr>
        <w:t>потписнице.</w:t>
      </w:r>
    </w:p>
    <w:p>
      <w:pPr>
        <w:pStyle w:val="BodyText"/>
        <w:spacing w:before="66"/>
        <w:ind w:left="0"/>
        <w:jc w:val="left"/>
      </w:pPr>
    </w:p>
    <w:p>
      <w:pPr>
        <w:pStyle w:val="Heading2"/>
      </w:pPr>
      <w:bookmarkStart w:name="_TOC_250022" w:id="40"/>
      <w:r>
        <w:rPr>
          <w:color w:val="231F20"/>
        </w:rPr>
        <w:t>Процес</w:t>
      </w:r>
      <w:r>
        <w:rPr>
          <w:color w:val="231F20"/>
          <w:spacing w:val="-6"/>
        </w:rPr>
        <w:t> </w:t>
      </w:r>
      <w:bookmarkEnd w:id="40"/>
      <w:r>
        <w:rPr>
          <w:color w:val="231F20"/>
          <w:spacing w:val="-2"/>
        </w:rPr>
        <w:t>придруживања</w:t>
      </w:r>
    </w:p>
    <w:p>
      <w:pPr>
        <w:pStyle w:val="BodyText"/>
        <w:spacing w:line="235" w:lineRule="auto" w:before="144"/>
        <w:ind w:left="1133" w:right="1412"/>
      </w:pPr>
      <w:r>
        <w:rPr>
          <w:color w:val="231F20"/>
        </w:rPr>
        <w:t>Све</w:t>
      </w:r>
      <w:r>
        <w:rPr>
          <w:color w:val="231F20"/>
          <w:spacing w:val="-9"/>
        </w:rPr>
        <w:t> </w:t>
      </w:r>
      <w:r>
        <w:rPr>
          <w:color w:val="231F20"/>
        </w:rPr>
        <w:t>државе</w:t>
      </w:r>
      <w:r>
        <w:rPr>
          <w:color w:val="231F20"/>
          <w:spacing w:val="-9"/>
        </w:rPr>
        <w:t> </w:t>
      </w:r>
      <w:r>
        <w:rPr>
          <w:color w:val="231F20"/>
        </w:rPr>
        <w:t>које</w:t>
      </w:r>
      <w:r>
        <w:rPr>
          <w:color w:val="231F20"/>
          <w:spacing w:val="-9"/>
        </w:rPr>
        <w:t> </w:t>
      </w:r>
      <w:r>
        <w:rPr>
          <w:color w:val="231F20"/>
        </w:rPr>
        <w:t>подносе</w:t>
      </w:r>
      <w:r>
        <w:rPr>
          <w:color w:val="231F20"/>
          <w:spacing w:val="-9"/>
        </w:rPr>
        <w:t> </w:t>
      </w:r>
      <w:r>
        <w:rPr>
          <w:color w:val="231F20"/>
        </w:rPr>
        <w:t>захтев</w:t>
      </w:r>
      <w:r>
        <w:rPr>
          <w:color w:val="231F20"/>
          <w:spacing w:val="-10"/>
        </w:rPr>
        <w:t> </w:t>
      </w:r>
      <w:r>
        <w:rPr>
          <w:color w:val="231F20"/>
        </w:rPr>
        <w:t>за</w:t>
      </w:r>
      <w:r>
        <w:rPr>
          <w:color w:val="231F20"/>
          <w:spacing w:val="-9"/>
        </w:rPr>
        <w:t> </w:t>
      </w:r>
      <w:r>
        <w:rPr>
          <w:color w:val="231F20"/>
        </w:rPr>
        <w:t>придруживање</w:t>
      </w:r>
      <w:r>
        <w:rPr>
          <w:color w:val="231F20"/>
          <w:spacing w:val="-10"/>
        </w:rPr>
        <w:t> </w:t>
      </w:r>
      <w:r>
        <w:rPr>
          <w:color w:val="231F20"/>
        </w:rPr>
        <w:t>морају</w:t>
      </w:r>
      <w:r>
        <w:rPr>
          <w:color w:val="231F20"/>
          <w:spacing w:val="-9"/>
        </w:rPr>
        <w:t> </w:t>
      </w:r>
      <w:r>
        <w:rPr>
          <w:color w:val="231F20"/>
        </w:rPr>
        <w:t>добити</w:t>
      </w:r>
      <w:r>
        <w:rPr>
          <w:color w:val="231F20"/>
          <w:spacing w:val="-9"/>
        </w:rPr>
        <w:t> </w:t>
      </w:r>
      <w:r>
        <w:rPr>
          <w:color w:val="231F20"/>
        </w:rPr>
        <w:t>мишљење</w:t>
      </w:r>
      <w:r>
        <w:rPr>
          <w:color w:val="231F20"/>
          <w:spacing w:val="-10"/>
        </w:rPr>
        <w:t> </w:t>
      </w:r>
      <w:r>
        <w:rPr>
          <w:color w:val="231F20"/>
        </w:rPr>
        <w:t>Ко- </w:t>
      </w:r>
      <w:r>
        <w:rPr>
          <w:color w:val="231F20"/>
          <w:spacing w:val="-2"/>
        </w:rPr>
        <w:t>мисије,</w:t>
      </w:r>
      <w:r>
        <w:rPr>
          <w:color w:val="231F20"/>
          <w:spacing w:val="-10"/>
        </w:rPr>
        <w:t> </w:t>
      </w:r>
      <w:r>
        <w:rPr>
          <w:color w:val="231F20"/>
          <w:spacing w:val="-2"/>
        </w:rPr>
        <w:t>док</w:t>
      </w:r>
      <w:r>
        <w:rPr>
          <w:color w:val="231F20"/>
          <w:spacing w:val="-9"/>
        </w:rPr>
        <w:t> </w:t>
      </w:r>
      <w:r>
        <w:rPr>
          <w:color w:val="231F20"/>
          <w:spacing w:val="-2"/>
        </w:rPr>
        <w:t>одлуку</w:t>
      </w:r>
      <w:r>
        <w:rPr>
          <w:color w:val="231F20"/>
          <w:spacing w:val="-8"/>
        </w:rPr>
        <w:t> </w:t>
      </w:r>
      <w:r>
        <w:rPr>
          <w:color w:val="231F20"/>
          <w:spacing w:val="-2"/>
        </w:rPr>
        <w:t>о</w:t>
      </w:r>
      <w:r>
        <w:rPr>
          <w:color w:val="231F20"/>
          <w:spacing w:val="-7"/>
        </w:rPr>
        <w:t> </w:t>
      </w:r>
      <w:r>
        <w:rPr>
          <w:color w:val="231F20"/>
          <w:spacing w:val="-2"/>
        </w:rPr>
        <w:t>томе</w:t>
      </w:r>
      <w:r>
        <w:rPr>
          <w:color w:val="231F20"/>
          <w:spacing w:val="-8"/>
        </w:rPr>
        <w:t> </w:t>
      </w:r>
      <w:r>
        <w:rPr>
          <w:color w:val="231F20"/>
          <w:spacing w:val="-2"/>
        </w:rPr>
        <w:t>доноси</w:t>
      </w:r>
      <w:r>
        <w:rPr>
          <w:color w:val="231F20"/>
          <w:spacing w:val="-8"/>
        </w:rPr>
        <w:t> </w:t>
      </w:r>
      <w:r>
        <w:rPr>
          <w:color w:val="231F20"/>
          <w:spacing w:val="-2"/>
        </w:rPr>
        <w:t>Савет.</w:t>
      </w:r>
      <w:r>
        <w:rPr>
          <w:color w:val="231F20"/>
          <w:spacing w:val="-8"/>
        </w:rPr>
        <w:t> </w:t>
      </w:r>
      <w:r>
        <w:rPr>
          <w:color w:val="231F20"/>
          <w:spacing w:val="-2"/>
        </w:rPr>
        <w:t>Када</w:t>
      </w:r>
      <w:r>
        <w:rPr>
          <w:color w:val="231F20"/>
          <w:spacing w:val="-8"/>
        </w:rPr>
        <w:t> </w:t>
      </w:r>
      <w:r>
        <w:rPr>
          <w:color w:val="231F20"/>
          <w:spacing w:val="-2"/>
        </w:rPr>
        <w:t>се</w:t>
      </w:r>
      <w:r>
        <w:rPr>
          <w:color w:val="231F20"/>
          <w:spacing w:val="-8"/>
        </w:rPr>
        <w:t> </w:t>
      </w:r>
      <w:r>
        <w:rPr>
          <w:color w:val="231F20"/>
          <w:spacing w:val="-2"/>
        </w:rPr>
        <w:t>некој</w:t>
      </w:r>
      <w:r>
        <w:rPr>
          <w:color w:val="231F20"/>
          <w:spacing w:val="-6"/>
        </w:rPr>
        <w:t> </w:t>
      </w:r>
      <w:r>
        <w:rPr>
          <w:color w:val="231F20"/>
          <w:spacing w:val="-2"/>
        </w:rPr>
        <w:t>држави</w:t>
      </w:r>
      <w:r>
        <w:rPr>
          <w:color w:val="231F20"/>
          <w:spacing w:val="-8"/>
        </w:rPr>
        <w:t> </w:t>
      </w:r>
      <w:r>
        <w:rPr>
          <w:color w:val="231F20"/>
          <w:spacing w:val="-2"/>
        </w:rPr>
        <w:t>одобри</w:t>
      </w:r>
      <w:r>
        <w:rPr>
          <w:color w:val="231F20"/>
          <w:spacing w:val="-8"/>
        </w:rPr>
        <w:t> </w:t>
      </w:r>
      <w:r>
        <w:rPr>
          <w:color w:val="231F20"/>
          <w:spacing w:val="-2"/>
        </w:rPr>
        <w:t>статус</w:t>
      </w:r>
      <w:r>
        <w:rPr>
          <w:color w:val="231F20"/>
          <w:spacing w:val="-8"/>
        </w:rPr>
        <w:t> </w:t>
      </w:r>
      <w:r>
        <w:rPr>
          <w:color w:val="231F20"/>
          <w:spacing w:val="-2"/>
        </w:rPr>
        <w:t>кан- </w:t>
      </w:r>
      <w:r>
        <w:rPr>
          <w:color w:val="231F20"/>
        </w:rPr>
        <w:t>дидата,</w:t>
      </w:r>
      <w:r>
        <w:rPr>
          <w:color w:val="231F20"/>
          <w:spacing w:val="-12"/>
        </w:rPr>
        <w:t> </w:t>
      </w:r>
      <w:r>
        <w:rPr>
          <w:color w:val="231F20"/>
        </w:rPr>
        <w:t>преговори</w:t>
      </w:r>
      <w:r>
        <w:rPr>
          <w:color w:val="231F20"/>
          <w:spacing w:val="-11"/>
        </w:rPr>
        <w:t> </w:t>
      </w:r>
      <w:r>
        <w:rPr>
          <w:color w:val="231F20"/>
        </w:rPr>
        <w:t>о</w:t>
      </w:r>
      <w:r>
        <w:rPr>
          <w:color w:val="231F20"/>
          <w:spacing w:val="-11"/>
        </w:rPr>
        <w:t> </w:t>
      </w:r>
      <w:r>
        <w:rPr>
          <w:color w:val="231F20"/>
        </w:rPr>
        <w:t>придруживању</w:t>
      </w:r>
      <w:r>
        <w:rPr>
          <w:color w:val="231F20"/>
          <w:spacing w:val="-12"/>
        </w:rPr>
        <w:t> </w:t>
      </w:r>
      <w:r>
        <w:rPr>
          <w:color w:val="231F20"/>
        </w:rPr>
        <w:t>не</w:t>
      </w:r>
      <w:r>
        <w:rPr>
          <w:color w:val="231F20"/>
          <w:spacing w:val="-11"/>
        </w:rPr>
        <w:t> </w:t>
      </w:r>
      <w:r>
        <w:rPr>
          <w:color w:val="231F20"/>
        </w:rPr>
        <w:t>морају</w:t>
      </w:r>
      <w:r>
        <w:rPr>
          <w:color w:val="231F20"/>
          <w:spacing w:val="-11"/>
        </w:rPr>
        <w:t> </w:t>
      </w:r>
      <w:r>
        <w:rPr>
          <w:color w:val="231F20"/>
        </w:rPr>
        <w:t>почети</w:t>
      </w:r>
      <w:r>
        <w:rPr>
          <w:color w:val="231F20"/>
          <w:spacing w:val="-12"/>
        </w:rPr>
        <w:t> </w:t>
      </w:r>
      <w:r>
        <w:rPr>
          <w:color w:val="231F20"/>
        </w:rPr>
        <w:t>нужно</w:t>
      </w:r>
      <w:r>
        <w:rPr>
          <w:color w:val="231F20"/>
          <w:spacing w:val="-11"/>
        </w:rPr>
        <w:t> </w:t>
      </w:r>
      <w:r>
        <w:rPr>
          <w:color w:val="231F20"/>
        </w:rPr>
        <w:t>истог</w:t>
      </w:r>
      <w:r>
        <w:rPr>
          <w:color w:val="231F20"/>
          <w:spacing w:val="-11"/>
        </w:rPr>
        <w:t> </w:t>
      </w:r>
      <w:r>
        <w:rPr>
          <w:color w:val="231F20"/>
        </w:rPr>
        <w:t>тренутка.</w:t>
      </w:r>
      <w:r>
        <w:rPr>
          <w:color w:val="231F20"/>
          <w:spacing w:val="-12"/>
        </w:rPr>
        <w:t> </w:t>
      </w:r>
      <w:r>
        <w:rPr>
          <w:color w:val="231F20"/>
        </w:rPr>
        <w:t>Пре почетка преговора, држава кандидат мора испунити одређени број услова.</w:t>
      </w:r>
    </w:p>
    <w:p>
      <w:pPr>
        <w:pStyle w:val="BodyText"/>
        <w:spacing w:line="235" w:lineRule="auto" w:before="60"/>
        <w:ind w:left="1133" w:right="1413"/>
      </w:pPr>
      <w:r>
        <w:rPr>
          <w:color w:val="231F20"/>
        </w:rPr>
        <w:t>Све државе које желе да приступе ЕУ морају се придржавати приступних кри- теријума, тј. </w:t>
      </w:r>
      <w:r>
        <w:rPr>
          <w:i/>
          <w:color w:val="231F20"/>
        </w:rPr>
        <w:t>Копенхагеншких критеријума, </w:t>
      </w:r>
      <w:r>
        <w:rPr>
          <w:color w:val="231F20"/>
        </w:rPr>
        <w:t>на којима се и заснива мишљење Комисије о сваком захтеву за пријем. Ови критеријуми утврђени су на сас- танку Европског савета у Копенхагену 1993. године и проширени на састанку Европског савета у Мадриду 1995. године. У Копенхагеншке критеријуме спа- </w:t>
      </w:r>
      <w:r>
        <w:rPr>
          <w:color w:val="231F20"/>
          <w:spacing w:val="-2"/>
        </w:rPr>
        <w:t>дају:</w:t>
      </w:r>
    </w:p>
    <w:p>
      <w:pPr>
        <w:pStyle w:val="ListParagraph"/>
        <w:numPr>
          <w:ilvl w:val="0"/>
          <w:numId w:val="35"/>
        </w:numPr>
        <w:tabs>
          <w:tab w:pos="1617" w:val="left" w:leader="none"/>
        </w:tabs>
        <w:spacing w:line="235" w:lineRule="auto" w:before="61" w:after="0"/>
        <w:ind w:left="1474" w:right="1415" w:firstLine="0"/>
        <w:jc w:val="both"/>
        <w:rPr>
          <w:sz w:val="20"/>
        </w:rPr>
      </w:pPr>
      <w:r>
        <w:rPr>
          <w:color w:val="231F20"/>
          <w:sz w:val="20"/>
        </w:rPr>
        <w:t>политички</w:t>
      </w:r>
      <w:r>
        <w:rPr>
          <w:color w:val="231F20"/>
          <w:spacing w:val="-12"/>
          <w:sz w:val="20"/>
        </w:rPr>
        <w:t> </w:t>
      </w:r>
      <w:r>
        <w:rPr>
          <w:color w:val="231F20"/>
          <w:sz w:val="20"/>
        </w:rPr>
        <w:t>критеријуми:</w:t>
      </w:r>
      <w:r>
        <w:rPr>
          <w:color w:val="231F20"/>
          <w:spacing w:val="-11"/>
          <w:sz w:val="20"/>
        </w:rPr>
        <w:t> </w:t>
      </w:r>
      <w:r>
        <w:rPr>
          <w:color w:val="231F20"/>
          <w:sz w:val="20"/>
        </w:rPr>
        <w:t>стабилност</w:t>
      </w:r>
      <w:r>
        <w:rPr>
          <w:color w:val="231F20"/>
          <w:spacing w:val="-11"/>
          <w:sz w:val="20"/>
        </w:rPr>
        <w:t> </w:t>
      </w:r>
      <w:r>
        <w:rPr>
          <w:color w:val="231F20"/>
          <w:sz w:val="20"/>
        </w:rPr>
        <w:t>институција</w:t>
      </w:r>
      <w:r>
        <w:rPr>
          <w:color w:val="231F20"/>
          <w:spacing w:val="-12"/>
          <w:sz w:val="20"/>
        </w:rPr>
        <w:t> </w:t>
      </w:r>
      <w:r>
        <w:rPr>
          <w:color w:val="231F20"/>
          <w:sz w:val="20"/>
        </w:rPr>
        <w:t>које</w:t>
      </w:r>
      <w:r>
        <w:rPr>
          <w:color w:val="231F20"/>
          <w:spacing w:val="-11"/>
          <w:sz w:val="20"/>
        </w:rPr>
        <w:t> </w:t>
      </w:r>
      <w:r>
        <w:rPr>
          <w:color w:val="231F20"/>
          <w:sz w:val="20"/>
        </w:rPr>
        <w:t>обезбеђују</w:t>
      </w:r>
      <w:r>
        <w:rPr>
          <w:color w:val="231F20"/>
          <w:spacing w:val="-11"/>
          <w:sz w:val="20"/>
        </w:rPr>
        <w:t> </w:t>
      </w:r>
      <w:r>
        <w:rPr>
          <w:color w:val="231F20"/>
          <w:sz w:val="20"/>
        </w:rPr>
        <w:t>демокра- тију,</w:t>
      </w:r>
      <w:r>
        <w:rPr>
          <w:color w:val="231F20"/>
          <w:spacing w:val="-1"/>
          <w:sz w:val="20"/>
        </w:rPr>
        <w:t> </w:t>
      </w:r>
      <w:r>
        <w:rPr>
          <w:color w:val="231F20"/>
          <w:sz w:val="20"/>
        </w:rPr>
        <w:t>правну државу, људска права и поштовање и заштиту мањина;</w:t>
      </w:r>
    </w:p>
    <w:p>
      <w:pPr>
        <w:pStyle w:val="ListParagraph"/>
        <w:numPr>
          <w:ilvl w:val="0"/>
          <w:numId w:val="35"/>
        </w:numPr>
        <w:tabs>
          <w:tab w:pos="1608" w:val="left" w:leader="none"/>
        </w:tabs>
        <w:spacing w:line="235" w:lineRule="auto" w:before="58" w:after="0"/>
        <w:ind w:left="1474" w:right="1413" w:firstLine="0"/>
        <w:jc w:val="both"/>
        <w:rPr>
          <w:sz w:val="20"/>
        </w:rPr>
      </w:pPr>
      <w:r>
        <w:rPr>
          <w:color w:val="231F20"/>
          <w:spacing w:val="-2"/>
          <w:sz w:val="20"/>
        </w:rPr>
        <w:t>економски критеријуми: постојање ефикасне тржишне економије, способ- </w:t>
      </w:r>
      <w:r>
        <w:rPr>
          <w:color w:val="231F20"/>
          <w:sz w:val="20"/>
        </w:rPr>
        <w:t>ност предузећа да издрже притисак конкуренције и снага на тржишту ЕУ;</w:t>
      </w:r>
    </w:p>
    <w:p>
      <w:pPr>
        <w:pStyle w:val="ListParagraph"/>
        <w:numPr>
          <w:ilvl w:val="0"/>
          <w:numId w:val="35"/>
        </w:numPr>
        <w:tabs>
          <w:tab w:pos="1648" w:val="left" w:leader="none"/>
        </w:tabs>
        <w:spacing w:line="235" w:lineRule="auto" w:before="58" w:after="0"/>
        <w:ind w:left="1474" w:right="1415" w:firstLine="0"/>
        <w:jc w:val="both"/>
        <w:rPr>
          <w:sz w:val="20"/>
        </w:rPr>
      </w:pPr>
      <w:r>
        <w:rPr>
          <w:color w:val="231F20"/>
          <w:sz w:val="20"/>
        </w:rPr>
        <w:t>способност преузимања обавеза предвиђених за државе чланице, које произилазе</w:t>
      </w:r>
      <w:r>
        <w:rPr>
          <w:color w:val="231F20"/>
          <w:spacing w:val="-12"/>
          <w:sz w:val="20"/>
        </w:rPr>
        <w:t> </w:t>
      </w:r>
      <w:r>
        <w:rPr>
          <w:color w:val="231F20"/>
          <w:sz w:val="20"/>
        </w:rPr>
        <w:t>из</w:t>
      </w:r>
      <w:r>
        <w:rPr>
          <w:color w:val="231F20"/>
          <w:spacing w:val="-7"/>
          <w:sz w:val="20"/>
        </w:rPr>
        <w:t> </w:t>
      </w:r>
      <w:r>
        <w:rPr>
          <w:color w:val="231F20"/>
          <w:sz w:val="20"/>
        </w:rPr>
        <w:t>закона</w:t>
      </w:r>
      <w:r>
        <w:rPr>
          <w:color w:val="231F20"/>
          <w:spacing w:val="-3"/>
          <w:sz w:val="20"/>
        </w:rPr>
        <w:t> </w:t>
      </w:r>
      <w:r>
        <w:rPr>
          <w:color w:val="231F20"/>
          <w:sz w:val="20"/>
        </w:rPr>
        <w:t>и</w:t>
      </w:r>
      <w:r>
        <w:rPr>
          <w:color w:val="231F20"/>
          <w:spacing w:val="-3"/>
          <w:sz w:val="20"/>
        </w:rPr>
        <w:t> </w:t>
      </w:r>
      <w:r>
        <w:rPr>
          <w:color w:val="231F20"/>
          <w:sz w:val="20"/>
        </w:rPr>
        <w:t>политике</w:t>
      </w:r>
      <w:r>
        <w:rPr>
          <w:color w:val="231F20"/>
          <w:spacing w:val="-3"/>
          <w:sz w:val="20"/>
        </w:rPr>
        <w:t> </w:t>
      </w:r>
      <w:r>
        <w:rPr>
          <w:color w:val="231F20"/>
          <w:sz w:val="20"/>
        </w:rPr>
        <w:t>ЕУ</w:t>
      </w:r>
      <w:r>
        <w:rPr>
          <w:color w:val="231F20"/>
          <w:spacing w:val="-3"/>
          <w:sz w:val="20"/>
        </w:rPr>
        <w:t> </w:t>
      </w:r>
      <w:r>
        <w:rPr>
          <w:color w:val="231F20"/>
          <w:sz w:val="20"/>
        </w:rPr>
        <w:t>(тј.</w:t>
      </w:r>
      <w:r>
        <w:rPr>
          <w:color w:val="231F20"/>
          <w:spacing w:val="-2"/>
          <w:sz w:val="20"/>
        </w:rPr>
        <w:t> </w:t>
      </w:r>
      <w:r>
        <w:rPr>
          <w:color w:val="231F20"/>
          <w:sz w:val="20"/>
        </w:rPr>
        <w:t>из</w:t>
      </w:r>
      <w:r>
        <w:rPr>
          <w:color w:val="231F20"/>
          <w:spacing w:val="-3"/>
          <w:sz w:val="20"/>
        </w:rPr>
        <w:t> </w:t>
      </w:r>
      <w:r>
        <w:rPr>
          <w:color w:val="231F20"/>
          <w:sz w:val="20"/>
        </w:rPr>
        <w:t>правних</w:t>
      </w:r>
      <w:r>
        <w:rPr>
          <w:color w:val="231F20"/>
          <w:spacing w:val="-3"/>
          <w:sz w:val="20"/>
        </w:rPr>
        <w:t> </w:t>
      </w:r>
      <w:r>
        <w:rPr>
          <w:color w:val="231F20"/>
          <w:sz w:val="20"/>
        </w:rPr>
        <w:t>тековина),</w:t>
      </w:r>
      <w:r>
        <w:rPr>
          <w:color w:val="231F20"/>
          <w:spacing w:val="-3"/>
          <w:sz w:val="20"/>
        </w:rPr>
        <w:t> </w:t>
      </w:r>
      <w:r>
        <w:rPr>
          <w:color w:val="231F20"/>
          <w:sz w:val="20"/>
        </w:rPr>
        <w:t>укључујући</w:t>
      </w:r>
      <w:r>
        <w:rPr>
          <w:color w:val="231F20"/>
          <w:spacing w:val="-3"/>
          <w:sz w:val="20"/>
        </w:rPr>
        <w:t> </w:t>
      </w:r>
      <w:r>
        <w:rPr>
          <w:color w:val="231F20"/>
          <w:sz w:val="20"/>
        </w:rPr>
        <w:t>и спровођење политичких, економских и монетарних циљева Уније;</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35"/>
        </w:numPr>
        <w:tabs>
          <w:tab w:pos="1974" w:val="left" w:leader="none"/>
        </w:tabs>
        <w:spacing w:line="235" w:lineRule="auto" w:before="41" w:after="0"/>
        <w:ind w:left="1757" w:right="1130" w:firstLine="0"/>
        <w:jc w:val="left"/>
        <w:rPr>
          <w:sz w:val="20"/>
        </w:rPr>
      </w:pPr>
      <w:r>
        <w:rPr>
          <w:color w:val="231F20"/>
          <w:sz w:val="20"/>
        </w:rPr>
        <w:t>стварање</w:t>
      </w:r>
      <w:r>
        <w:rPr>
          <w:color w:val="231F20"/>
          <w:spacing w:val="40"/>
          <w:sz w:val="20"/>
        </w:rPr>
        <w:t> </w:t>
      </w:r>
      <w:r>
        <w:rPr>
          <w:color w:val="231F20"/>
          <w:sz w:val="20"/>
        </w:rPr>
        <w:t>услова</w:t>
      </w:r>
      <w:r>
        <w:rPr>
          <w:color w:val="231F20"/>
          <w:spacing w:val="40"/>
          <w:sz w:val="20"/>
        </w:rPr>
        <w:t> </w:t>
      </w:r>
      <w:r>
        <w:rPr>
          <w:color w:val="231F20"/>
          <w:sz w:val="20"/>
        </w:rPr>
        <w:t>за</w:t>
      </w:r>
      <w:r>
        <w:rPr>
          <w:color w:val="231F20"/>
          <w:spacing w:val="40"/>
          <w:sz w:val="20"/>
        </w:rPr>
        <w:t> </w:t>
      </w:r>
      <w:r>
        <w:rPr>
          <w:color w:val="231F20"/>
          <w:sz w:val="20"/>
        </w:rPr>
        <w:t>интеграцију</w:t>
      </w:r>
      <w:r>
        <w:rPr>
          <w:color w:val="231F20"/>
          <w:spacing w:val="40"/>
          <w:sz w:val="20"/>
        </w:rPr>
        <w:t> </w:t>
      </w:r>
      <w:r>
        <w:rPr>
          <w:color w:val="231F20"/>
          <w:sz w:val="20"/>
        </w:rPr>
        <w:t>прилагођавањем</w:t>
      </w:r>
      <w:r>
        <w:rPr>
          <w:color w:val="231F20"/>
          <w:spacing w:val="40"/>
          <w:sz w:val="20"/>
        </w:rPr>
        <w:t> </w:t>
      </w:r>
      <w:r>
        <w:rPr>
          <w:color w:val="231F20"/>
          <w:sz w:val="20"/>
        </w:rPr>
        <w:t>административних </w:t>
      </w:r>
      <w:r>
        <w:rPr>
          <w:color w:val="231F20"/>
          <w:spacing w:val="-2"/>
          <w:sz w:val="20"/>
        </w:rPr>
        <w:t>структура.</w:t>
      </w:r>
    </w:p>
    <w:p>
      <w:pPr>
        <w:pStyle w:val="BodyText"/>
        <w:spacing w:before="54"/>
        <w:ind w:left="0"/>
        <w:jc w:val="left"/>
      </w:pPr>
    </w:p>
    <w:p>
      <w:pPr>
        <w:pStyle w:val="BodyText"/>
        <w:spacing w:line="235" w:lineRule="auto"/>
        <w:ind w:right="1130"/>
      </w:pPr>
      <w:r>
        <w:rPr>
          <w:color w:val="231F20"/>
        </w:rPr>
        <w:t>Када је реч о земљама Западног Балкана, Мапом пута, коју је 2005. предложи- ла</w:t>
      </w:r>
      <w:r>
        <w:rPr>
          <w:color w:val="231F20"/>
          <w:spacing w:val="-3"/>
        </w:rPr>
        <w:t> </w:t>
      </w:r>
      <w:r>
        <w:rPr>
          <w:color w:val="231F20"/>
        </w:rPr>
        <w:t>Комисија,</w:t>
      </w:r>
      <w:r>
        <w:rPr>
          <w:color w:val="231F20"/>
          <w:spacing w:val="-4"/>
        </w:rPr>
        <w:t> </w:t>
      </w:r>
      <w:r>
        <w:rPr>
          <w:color w:val="231F20"/>
        </w:rPr>
        <w:t>а</w:t>
      </w:r>
      <w:r>
        <w:rPr>
          <w:color w:val="231F20"/>
          <w:spacing w:val="-3"/>
        </w:rPr>
        <w:t> </w:t>
      </w:r>
      <w:r>
        <w:rPr>
          <w:color w:val="231F20"/>
        </w:rPr>
        <w:t>коју</w:t>
      </w:r>
      <w:r>
        <w:rPr>
          <w:color w:val="231F20"/>
          <w:spacing w:val="-2"/>
        </w:rPr>
        <w:t> </w:t>
      </w:r>
      <w:r>
        <w:rPr>
          <w:color w:val="231F20"/>
        </w:rPr>
        <w:t>је</w:t>
      </w:r>
      <w:r>
        <w:rPr>
          <w:color w:val="231F20"/>
          <w:spacing w:val="-2"/>
        </w:rPr>
        <w:t> </w:t>
      </w:r>
      <w:r>
        <w:rPr>
          <w:color w:val="231F20"/>
        </w:rPr>
        <w:t>2006.</w:t>
      </w:r>
      <w:r>
        <w:rPr>
          <w:color w:val="231F20"/>
          <w:spacing w:val="-2"/>
        </w:rPr>
        <w:t> </w:t>
      </w:r>
      <w:r>
        <w:rPr>
          <w:color w:val="231F20"/>
        </w:rPr>
        <w:t>године</w:t>
      </w:r>
      <w:r>
        <w:rPr>
          <w:color w:val="231F20"/>
          <w:spacing w:val="-2"/>
        </w:rPr>
        <w:t> </w:t>
      </w:r>
      <w:r>
        <w:rPr>
          <w:color w:val="231F20"/>
        </w:rPr>
        <w:t>одобрио</w:t>
      </w:r>
      <w:r>
        <w:rPr>
          <w:color w:val="231F20"/>
          <w:spacing w:val="-2"/>
        </w:rPr>
        <w:t> </w:t>
      </w:r>
      <w:r>
        <w:rPr>
          <w:color w:val="231F20"/>
        </w:rPr>
        <w:t>Савет,</w:t>
      </w:r>
      <w:r>
        <w:rPr>
          <w:color w:val="231F20"/>
          <w:spacing w:val="-2"/>
        </w:rPr>
        <w:t> </w:t>
      </w:r>
      <w:r>
        <w:rPr>
          <w:color w:val="231F20"/>
        </w:rPr>
        <w:t>утврђено</w:t>
      </w:r>
      <w:r>
        <w:rPr>
          <w:color w:val="231F20"/>
          <w:spacing w:val="-2"/>
        </w:rPr>
        <w:t> </w:t>
      </w:r>
      <w:r>
        <w:rPr>
          <w:color w:val="231F20"/>
        </w:rPr>
        <w:t>је</w:t>
      </w:r>
      <w:r>
        <w:rPr>
          <w:color w:val="231F20"/>
          <w:spacing w:val="-2"/>
        </w:rPr>
        <w:t> </w:t>
      </w:r>
      <w:r>
        <w:rPr>
          <w:color w:val="231F20"/>
        </w:rPr>
        <w:t>да</w:t>
      </w:r>
      <w:r>
        <w:rPr>
          <w:color w:val="231F20"/>
          <w:spacing w:val="-2"/>
        </w:rPr>
        <w:t> </w:t>
      </w:r>
      <w:r>
        <w:rPr>
          <w:color w:val="231F20"/>
        </w:rPr>
        <w:t>ће</w:t>
      </w:r>
      <w:r>
        <w:rPr>
          <w:color w:val="231F20"/>
          <w:spacing w:val="-2"/>
        </w:rPr>
        <w:t> </w:t>
      </w:r>
      <w:r>
        <w:rPr>
          <w:color w:val="231F20"/>
        </w:rPr>
        <w:t>задовоља- вајући учинак у испуњавању обавеза из Споразума о стабилизацији и придру- живању неке земље (а нарочито одредби из области трговине) представљати један</w:t>
      </w:r>
      <w:r>
        <w:rPr>
          <w:color w:val="231F20"/>
          <w:spacing w:val="-12"/>
        </w:rPr>
        <w:t> </w:t>
      </w:r>
      <w:r>
        <w:rPr>
          <w:color w:val="231F20"/>
        </w:rPr>
        <w:t>од</w:t>
      </w:r>
      <w:r>
        <w:rPr>
          <w:color w:val="231F20"/>
          <w:spacing w:val="-10"/>
        </w:rPr>
        <w:t> </w:t>
      </w:r>
      <w:r>
        <w:rPr>
          <w:color w:val="231F20"/>
        </w:rPr>
        <w:t>кључних</w:t>
      </w:r>
      <w:r>
        <w:rPr>
          <w:color w:val="231F20"/>
          <w:spacing w:val="-12"/>
        </w:rPr>
        <w:t> </w:t>
      </w:r>
      <w:r>
        <w:rPr>
          <w:color w:val="231F20"/>
        </w:rPr>
        <w:t>елемената</w:t>
      </w:r>
      <w:r>
        <w:rPr>
          <w:color w:val="231F20"/>
          <w:spacing w:val="-10"/>
        </w:rPr>
        <w:t> </w:t>
      </w:r>
      <w:r>
        <w:rPr>
          <w:color w:val="231F20"/>
        </w:rPr>
        <w:t>на</w:t>
      </w:r>
      <w:r>
        <w:rPr>
          <w:color w:val="231F20"/>
          <w:spacing w:val="-11"/>
        </w:rPr>
        <w:t> </w:t>
      </w:r>
      <w:r>
        <w:rPr>
          <w:color w:val="231F20"/>
        </w:rPr>
        <w:t>основу</w:t>
      </w:r>
      <w:r>
        <w:rPr>
          <w:color w:val="231F20"/>
          <w:spacing w:val="-11"/>
        </w:rPr>
        <w:t> </w:t>
      </w:r>
      <w:r>
        <w:rPr>
          <w:color w:val="231F20"/>
        </w:rPr>
        <w:t>којих</w:t>
      </w:r>
      <w:r>
        <w:rPr>
          <w:color w:val="231F20"/>
          <w:spacing w:val="-11"/>
        </w:rPr>
        <w:t> </w:t>
      </w:r>
      <w:r>
        <w:rPr>
          <w:color w:val="231F20"/>
        </w:rPr>
        <w:t>ће</w:t>
      </w:r>
      <w:r>
        <w:rPr>
          <w:color w:val="231F20"/>
          <w:spacing w:val="-12"/>
        </w:rPr>
        <w:t> </w:t>
      </w:r>
      <w:r>
        <w:rPr>
          <w:color w:val="231F20"/>
        </w:rPr>
        <w:t>ЕУ</w:t>
      </w:r>
      <w:r>
        <w:rPr>
          <w:color w:val="231F20"/>
          <w:spacing w:val="-10"/>
        </w:rPr>
        <w:t> </w:t>
      </w:r>
      <w:r>
        <w:rPr>
          <w:color w:val="231F20"/>
        </w:rPr>
        <w:t>разматрати</w:t>
      </w:r>
      <w:r>
        <w:rPr>
          <w:color w:val="231F20"/>
          <w:spacing w:val="-11"/>
        </w:rPr>
        <w:t> </w:t>
      </w:r>
      <w:r>
        <w:rPr>
          <w:color w:val="231F20"/>
        </w:rPr>
        <w:t>захтеве</w:t>
      </w:r>
      <w:r>
        <w:rPr>
          <w:color w:val="231F20"/>
          <w:spacing w:val="-12"/>
        </w:rPr>
        <w:t> </w:t>
      </w:r>
      <w:r>
        <w:rPr>
          <w:color w:val="231F20"/>
        </w:rPr>
        <w:t>за</w:t>
      </w:r>
      <w:r>
        <w:rPr>
          <w:color w:val="231F20"/>
          <w:spacing w:val="-11"/>
        </w:rPr>
        <w:t> </w:t>
      </w:r>
      <w:r>
        <w:rPr>
          <w:color w:val="231F20"/>
        </w:rPr>
        <w:t>пријем у чланство.</w:t>
      </w:r>
    </w:p>
    <w:p>
      <w:pPr>
        <w:pStyle w:val="BodyText"/>
        <w:spacing w:line="235" w:lineRule="auto" w:before="61"/>
        <w:ind w:right="1130"/>
      </w:pPr>
      <w:r>
        <w:rPr>
          <w:color w:val="231F20"/>
        </w:rPr>
        <w:t>Поред</w:t>
      </w:r>
      <w:r>
        <w:rPr>
          <w:color w:val="231F20"/>
          <w:spacing w:val="-7"/>
        </w:rPr>
        <w:t> </w:t>
      </w:r>
      <w:r>
        <w:rPr>
          <w:color w:val="231F20"/>
        </w:rPr>
        <w:t>тога,</w:t>
      </w:r>
      <w:r>
        <w:rPr>
          <w:color w:val="231F20"/>
          <w:spacing w:val="-7"/>
        </w:rPr>
        <w:t> </w:t>
      </w:r>
      <w:r>
        <w:rPr>
          <w:b/>
          <w:color w:val="231F20"/>
        </w:rPr>
        <w:t>апсорпцијска</w:t>
      </w:r>
      <w:r>
        <w:rPr>
          <w:b/>
          <w:color w:val="231F20"/>
          <w:spacing w:val="-7"/>
        </w:rPr>
        <w:t> </w:t>
      </w:r>
      <w:r>
        <w:rPr>
          <w:b/>
          <w:color w:val="231F20"/>
        </w:rPr>
        <w:t>моћ</w:t>
      </w:r>
      <w:r>
        <w:rPr>
          <w:b/>
          <w:color w:val="231F20"/>
          <w:spacing w:val="-7"/>
        </w:rPr>
        <w:t> </w:t>
      </w:r>
      <w:r>
        <w:rPr>
          <w:color w:val="231F20"/>
        </w:rPr>
        <w:t>(или</w:t>
      </w:r>
      <w:r>
        <w:rPr>
          <w:color w:val="231F20"/>
          <w:spacing w:val="-7"/>
        </w:rPr>
        <w:t> </w:t>
      </w:r>
      <w:r>
        <w:rPr>
          <w:color w:val="231F20"/>
        </w:rPr>
        <w:t>способност</w:t>
      </w:r>
      <w:r>
        <w:rPr>
          <w:color w:val="231F20"/>
          <w:spacing w:val="-7"/>
        </w:rPr>
        <w:t> </w:t>
      </w:r>
      <w:r>
        <w:rPr>
          <w:color w:val="231F20"/>
        </w:rPr>
        <w:t>интеграције)</w:t>
      </w:r>
      <w:r>
        <w:rPr>
          <w:color w:val="231F20"/>
          <w:spacing w:val="-7"/>
        </w:rPr>
        <w:t> </w:t>
      </w:r>
      <w:r>
        <w:rPr>
          <w:color w:val="231F20"/>
        </w:rPr>
        <w:t>ЕУ</w:t>
      </w:r>
      <w:r>
        <w:rPr>
          <w:color w:val="231F20"/>
          <w:spacing w:val="-7"/>
        </w:rPr>
        <w:t> </w:t>
      </w:r>
      <w:r>
        <w:rPr>
          <w:color w:val="231F20"/>
        </w:rPr>
        <w:t>представља</w:t>
      </w:r>
      <w:r>
        <w:rPr>
          <w:color w:val="231F20"/>
          <w:spacing w:val="-7"/>
        </w:rPr>
        <w:t> </w:t>
      </w:r>
      <w:r>
        <w:rPr>
          <w:color w:val="231F20"/>
        </w:rPr>
        <w:t>још један кључни елемент приликом сваког новог проширења. Апсорпцијска моћ Уније мора бити таква да пријемом нових држава у чланство омогући појача- ну интеграцију свих институција и политика. Нове чланице морају бити добро припремљене за свој нови статус. Способност интеграције ЕУ, такође, захтева да процес придруживања добије подршку јавности у државама чланицама и кандидатима за пријем.</w:t>
      </w:r>
    </w:p>
    <w:p>
      <w:pPr>
        <w:pStyle w:val="BodyText"/>
        <w:spacing w:line="235" w:lineRule="auto" w:before="62"/>
        <w:ind w:right="1130"/>
      </w:pPr>
      <w:r>
        <w:rPr>
          <w:color w:val="231F20"/>
        </w:rPr>
        <w:t>Када земље којима је одобрен статус кандидата задовоље поменуте крите- ријуме, </w:t>
      </w:r>
      <w:r>
        <w:rPr>
          <w:b/>
          <w:color w:val="231F20"/>
        </w:rPr>
        <w:t>преговори о придруживању </w:t>
      </w:r>
      <w:r>
        <w:rPr>
          <w:color w:val="231F20"/>
        </w:rPr>
        <w:t>могу да отпочну. Европски савет доноси одлуке</w:t>
      </w:r>
      <w:r>
        <w:rPr>
          <w:color w:val="231F20"/>
          <w:spacing w:val="-4"/>
        </w:rPr>
        <w:t> </w:t>
      </w:r>
      <w:r>
        <w:rPr>
          <w:color w:val="231F20"/>
        </w:rPr>
        <w:t>о</w:t>
      </w:r>
      <w:r>
        <w:rPr>
          <w:color w:val="231F20"/>
          <w:spacing w:val="-4"/>
        </w:rPr>
        <w:t> </w:t>
      </w:r>
      <w:r>
        <w:rPr>
          <w:color w:val="231F20"/>
        </w:rPr>
        <w:t>томе</w:t>
      </w:r>
      <w:r>
        <w:rPr>
          <w:color w:val="231F20"/>
          <w:spacing w:val="-4"/>
        </w:rPr>
        <w:t> </w:t>
      </w:r>
      <w:r>
        <w:rPr>
          <w:color w:val="231F20"/>
        </w:rPr>
        <w:t>да</w:t>
      </w:r>
      <w:r>
        <w:rPr>
          <w:color w:val="231F20"/>
          <w:spacing w:val="-4"/>
        </w:rPr>
        <w:t> </w:t>
      </w:r>
      <w:r>
        <w:rPr>
          <w:color w:val="231F20"/>
        </w:rPr>
        <w:t>ли</w:t>
      </w:r>
      <w:r>
        <w:rPr>
          <w:color w:val="231F20"/>
          <w:spacing w:val="-4"/>
        </w:rPr>
        <w:t> </w:t>
      </w:r>
      <w:r>
        <w:rPr>
          <w:color w:val="231F20"/>
        </w:rPr>
        <w:t>на</w:t>
      </w:r>
      <w:r>
        <w:rPr>
          <w:color w:val="231F20"/>
          <w:spacing w:val="-4"/>
        </w:rPr>
        <w:t> </w:t>
      </w:r>
      <w:r>
        <w:rPr>
          <w:color w:val="231F20"/>
        </w:rPr>
        <w:t>основу</w:t>
      </w:r>
      <w:r>
        <w:rPr>
          <w:color w:val="231F20"/>
          <w:spacing w:val="-4"/>
        </w:rPr>
        <w:t> </w:t>
      </w:r>
      <w:r>
        <w:rPr>
          <w:color w:val="231F20"/>
        </w:rPr>
        <w:t>мишљења Комисије треба отворити преговоре.</w:t>
      </w:r>
    </w:p>
    <w:p>
      <w:pPr>
        <w:pStyle w:val="BodyText"/>
        <w:spacing w:line="235" w:lineRule="auto" w:before="59"/>
        <w:ind w:right="1131"/>
      </w:pPr>
      <w:r>
        <w:rPr>
          <w:color w:val="231F20"/>
        </w:rPr>
        <w:t>Преговори о придруживању представљају камен темељац процеса придружи- вања и обухватају усвајање, спровођење и примену правних тековина ЕУ у др- жавама кандидатима.</w:t>
      </w:r>
    </w:p>
    <w:p>
      <w:pPr>
        <w:pStyle w:val="BodyText"/>
        <w:spacing w:line="235" w:lineRule="auto" w:before="58"/>
        <w:ind w:right="1130"/>
      </w:pPr>
      <w:r>
        <w:rPr>
          <w:color w:val="231F20"/>
        </w:rPr>
        <w:t>Сврха</w:t>
      </w:r>
      <w:r>
        <w:rPr>
          <w:color w:val="231F20"/>
          <w:spacing w:val="40"/>
        </w:rPr>
        <w:t> </w:t>
      </w:r>
      <w:r>
        <w:rPr>
          <w:color w:val="231F20"/>
        </w:rPr>
        <w:t>преговора</w:t>
      </w:r>
      <w:r>
        <w:rPr>
          <w:color w:val="231F20"/>
          <w:spacing w:val="20"/>
        </w:rPr>
        <w:t> </w:t>
      </w:r>
      <w:r>
        <w:rPr>
          <w:color w:val="231F20"/>
        </w:rPr>
        <w:t>јесте</w:t>
      </w:r>
      <w:r>
        <w:rPr>
          <w:color w:val="231F20"/>
          <w:spacing w:val="20"/>
        </w:rPr>
        <w:t> </w:t>
      </w:r>
      <w:r>
        <w:rPr>
          <w:color w:val="231F20"/>
        </w:rPr>
        <w:t>да</w:t>
      </w:r>
      <w:r>
        <w:rPr>
          <w:color w:val="231F20"/>
          <w:spacing w:val="19"/>
        </w:rPr>
        <w:t> </w:t>
      </w:r>
      <w:r>
        <w:rPr>
          <w:color w:val="231F20"/>
        </w:rPr>
        <w:t>помогну</w:t>
      </w:r>
      <w:r>
        <w:rPr>
          <w:color w:val="231F20"/>
          <w:spacing w:val="20"/>
        </w:rPr>
        <w:t> </w:t>
      </w:r>
      <w:r>
        <w:rPr>
          <w:color w:val="231F20"/>
        </w:rPr>
        <w:t>државама</w:t>
      </w:r>
      <w:r>
        <w:rPr>
          <w:color w:val="231F20"/>
          <w:spacing w:val="40"/>
        </w:rPr>
        <w:t> </w:t>
      </w:r>
      <w:r>
        <w:rPr>
          <w:color w:val="231F20"/>
        </w:rPr>
        <w:t>кандидатима</w:t>
      </w:r>
      <w:r>
        <w:rPr>
          <w:color w:val="231F20"/>
          <w:spacing w:val="40"/>
        </w:rPr>
        <w:t> </w:t>
      </w:r>
      <w:r>
        <w:rPr>
          <w:color w:val="231F20"/>
        </w:rPr>
        <w:t>да</w:t>
      </w:r>
      <w:r>
        <w:rPr>
          <w:color w:val="231F20"/>
          <w:spacing w:val="40"/>
        </w:rPr>
        <w:t> </w:t>
      </w:r>
      <w:r>
        <w:rPr>
          <w:color w:val="231F20"/>
        </w:rPr>
        <w:t>се</w:t>
      </w:r>
      <w:r>
        <w:rPr>
          <w:color w:val="231F20"/>
          <w:spacing w:val="40"/>
        </w:rPr>
        <w:t> </w:t>
      </w:r>
      <w:r>
        <w:rPr>
          <w:color w:val="231F20"/>
        </w:rPr>
        <w:t>припреме за испуњавање обавеза које произилазе из чланства након што приступе ЕУ. Преговори се воде појединачно,</w:t>
      </w:r>
      <w:r>
        <w:rPr>
          <w:color w:val="231F20"/>
          <w:spacing w:val="-8"/>
        </w:rPr>
        <w:t> </w:t>
      </w:r>
      <w:r>
        <w:rPr>
          <w:color w:val="231F20"/>
        </w:rPr>
        <w:t>на</w:t>
      </w:r>
      <w:r>
        <w:rPr>
          <w:color w:val="231F20"/>
          <w:spacing w:val="-8"/>
        </w:rPr>
        <w:t> </w:t>
      </w:r>
      <w:r>
        <w:rPr>
          <w:color w:val="231F20"/>
        </w:rPr>
        <w:t>основу</w:t>
      </w:r>
      <w:r>
        <w:rPr>
          <w:color w:val="231F20"/>
          <w:spacing w:val="-7"/>
        </w:rPr>
        <w:t> </w:t>
      </w:r>
      <w:r>
        <w:rPr>
          <w:color w:val="231F20"/>
        </w:rPr>
        <w:t>заслуга</w:t>
      </w:r>
      <w:r>
        <w:rPr>
          <w:color w:val="231F20"/>
          <w:spacing w:val="-6"/>
        </w:rPr>
        <w:t> </w:t>
      </w:r>
      <w:r>
        <w:rPr>
          <w:color w:val="231F20"/>
        </w:rPr>
        <w:t>сваке</w:t>
      </w:r>
      <w:r>
        <w:rPr>
          <w:color w:val="231F20"/>
          <w:spacing w:val="-7"/>
        </w:rPr>
        <w:t> </w:t>
      </w:r>
      <w:r>
        <w:rPr>
          <w:color w:val="231F20"/>
        </w:rPr>
        <w:t>од</w:t>
      </w:r>
      <w:r>
        <w:rPr>
          <w:color w:val="231F20"/>
          <w:spacing w:val="-6"/>
        </w:rPr>
        <w:t> </w:t>
      </w:r>
      <w:r>
        <w:rPr>
          <w:color w:val="231F20"/>
        </w:rPr>
        <w:t>држава</w:t>
      </w:r>
      <w:r>
        <w:rPr>
          <w:color w:val="231F20"/>
          <w:spacing w:val="-6"/>
        </w:rPr>
        <w:t> </w:t>
      </w:r>
      <w:r>
        <w:rPr>
          <w:color w:val="231F20"/>
        </w:rPr>
        <w:t>кандидата, будући да степен припремљености држава може варирати.</w:t>
      </w:r>
    </w:p>
    <w:p>
      <w:pPr>
        <w:pStyle w:val="BodyText"/>
        <w:spacing w:line="235" w:lineRule="auto" w:before="60"/>
        <w:ind w:right="1129"/>
      </w:pPr>
      <w:r>
        <w:rPr>
          <w:color w:val="231F20"/>
          <w:spacing w:val="-2"/>
        </w:rPr>
        <w:t>Преговори</w:t>
      </w:r>
      <w:r>
        <w:rPr>
          <w:color w:val="231F20"/>
          <w:spacing w:val="-4"/>
        </w:rPr>
        <w:t> </w:t>
      </w:r>
      <w:r>
        <w:rPr>
          <w:color w:val="231F20"/>
          <w:spacing w:val="-2"/>
        </w:rPr>
        <w:t>се</w:t>
      </w:r>
      <w:r>
        <w:rPr>
          <w:color w:val="231F20"/>
          <w:spacing w:val="-5"/>
        </w:rPr>
        <w:t> </w:t>
      </w:r>
      <w:r>
        <w:rPr>
          <w:color w:val="231F20"/>
          <w:spacing w:val="-2"/>
        </w:rPr>
        <w:t>воде</w:t>
      </w:r>
      <w:r>
        <w:rPr>
          <w:color w:val="231F20"/>
          <w:spacing w:val="-5"/>
        </w:rPr>
        <w:t> </w:t>
      </w:r>
      <w:r>
        <w:rPr>
          <w:color w:val="231F20"/>
          <w:spacing w:val="-2"/>
        </w:rPr>
        <w:t>у</w:t>
      </w:r>
      <w:r>
        <w:rPr>
          <w:color w:val="231F20"/>
          <w:spacing w:val="-5"/>
        </w:rPr>
        <w:t> </w:t>
      </w:r>
      <w:r>
        <w:rPr>
          <w:color w:val="231F20"/>
          <w:spacing w:val="-2"/>
        </w:rPr>
        <w:t>оквиру</w:t>
      </w:r>
      <w:r>
        <w:rPr>
          <w:color w:val="231F20"/>
          <w:spacing w:val="-5"/>
        </w:rPr>
        <w:t> </w:t>
      </w:r>
      <w:r>
        <w:rPr>
          <w:color w:val="231F20"/>
          <w:spacing w:val="-2"/>
        </w:rPr>
        <w:t>који</w:t>
      </w:r>
      <w:r>
        <w:rPr>
          <w:color w:val="231F20"/>
          <w:spacing w:val="-4"/>
        </w:rPr>
        <w:t> </w:t>
      </w:r>
      <w:r>
        <w:rPr>
          <w:color w:val="231F20"/>
          <w:spacing w:val="-2"/>
        </w:rPr>
        <w:t>поставља</w:t>
      </w:r>
      <w:r>
        <w:rPr>
          <w:color w:val="231F20"/>
          <w:spacing w:val="-5"/>
        </w:rPr>
        <w:t> </w:t>
      </w:r>
      <w:r>
        <w:rPr>
          <w:color w:val="231F20"/>
          <w:spacing w:val="-2"/>
        </w:rPr>
        <w:t>Савет,</w:t>
      </w:r>
      <w:r>
        <w:rPr>
          <w:color w:val="231F20"/>
          <w:spacing w:val="-5"/>
        </w:rPr>
        <w:t> </w:t>
      </w:r>
      <w:r>
        <w:rPr>
          <w:color w:val="231F20"/>
          <w:spacing w:val="-2"/>
        </w:rPr>
        <w:t>а</w:t>
      </w:r>
      <w:r>
        <w:rPr>
          <w:color w:val="231F20"/>
          <w:spacing w:val="-5"/>
        </w:rPr>
        <w:t> </w:t>
      </w:r>
      <w:r>
        <w:rPr>
          <w:color w:val="231F20"/>
          <w:spacing w:val="-2"/>
        </w:rPr>
        <w:t>на</w:t>
      </w:r>
      <w:r>
        <w:rPr>
          <w:color w:val="231F20"/>
          <w:spacing w:val="-5"/>
        </w:rPr>
        <w:t> </w:t>
      </w:r>
      <w:r>
        <w:rPr>
          <w:color w:val="231F20"/>
          <w:spacing w:val="-2"/>
        </w:rPr>
        <w:t>основу</w:t>
      </w:r>
      <w:r>
        <w:rPr>
          <w:color w:val="231F20"/>
          <w:spacing w:val="-5"/>
        </w:rPr>
        <w:t> </w:t>
      </w:r>
      <w:r>
        <w:rPr>
          <w:color w:val="231F20"/>
          <w:spacing w:val="-2"/>
        </w:rPr>
        <w:t>предлога</w:t>
      </w:r>
      <w:r>
        <w:rPr>
          <w:color w:val="231F20"/>
          <w:spacing w:val="-5"/>
        </w:rPr>
        <w:t> </w:t>
      </w:r>
      <w:r>
        <w:rPr>
          <w:color w:val="231F20"/>
          <w:spacing w:val="-2"/>
        </w:rPr>
        <w:t>Комисије, </w:t>
      </w:r>
      <w:r>
        <w:rPr>
          <w:color w:val="231F20"/>
        </w:rPr>
        <w:t>којим</w:t>
      </w:r>
      <w:r>
        <w:rPr>
          <w:color w:val="231F20"/>
          <w:spacing w:val="-5"/>
        </w:rPr>
        <w:t> </w:t>
      </w:r>
      <w:r>
        <w:rPr>
          <w:color w:val="231F20"/>
        </w:rPr>
        <w:t>се</w:t>
      </w:r>
      <w:r>
        <w:rPr>
          <w:color w:val="231F20"/>
          <w:spacing w:val="-5"/>
        </w:rPr>
        <w:t> </w:t>
      </w:r>
      <w:r>
        <w:rPr>
          <w:color w:val="231F20"/>
        </w:rPr>
        <w:t>утврђује</w:t>
      </w:r>
      <w:r>
        <w:rPr>
          <w:color w:val="231F20"/>
          <w:spacing w:val="-5"/>
        </w:rPr>
        <w:t> </w:t>
      </w:r>
      <w:r>
        <w:rPr>
          <w:color w:val="231F20"/>
        </w:rPr>
        <w:t>програм</w:t>
      </w:r>
      <w:r>
        <w:rPr>
          <w:color w:val="231F20"/>
          <w:spacing w:val="-5"/>
        </w:rPr>
        <w:t> </w:t>
      </w:r>
      <w:r>
        <w:rPr>
          <w:color w:val="231F20"/>
        </w:rPr>
        <w:t>вођења</w:t>
      </w:r>
      <w:r>
        <w:rPr>
          <w:color w:val="231F20"/>
          <w:spacing w:val="-5"/>
        </w:rPr>
        <w:t> </w:t>
      </w:r>
      <w:r>
        <w:rPr>
          <w:color w:val="231F20"/>
        </w:rPr>
        <w:t>преговора</w:t>
      </w:r>
      <w:r>
        <w:rPr>
          <w:color w:val="231F20"/>
          <w:spacing w:val="-5"/>
        </w:rPr>
        <w:t> </w:t>
      </w:r>
      <w:r>
        <w:rPr>
          <w:color w:val="231F20"/>
        </w:rPr>
        <w:t>и</w:t>
      </w:r>
      <w:r>
        <w:rPr>
          <w:color w:val="231F20"/>
          <w:spacing w:val="-5"/>
        </w:rPr>
        <w:t> </w:t>
      </w:r>
      <w:r>
        <w:rPr>
          <w:color w:val="231F20"/>
        </w:rPr>
        <w:t>узимају</w:t>
      </w:r>
      <w:r>
        <w:rPr>
          <w:color w:val="231F20"/>
          <w:spacing w:val="-5"/>
        </w:rPr>
        <w:t> </w:t>
      </w:r>
      <w:r>
        <w:rPr>
          <w:color w:val="231F20"/>
        </w:rPr>
        <w:t>у</w:t>
      </w:r>
      <w:r>
        <w:rPr>
          <w:color w:val="231F20"/>
          <w:spacing w:val="-5"/>
        </w:rPr>
        <w:t> </w:t>
      </w:r>
      <w:r>
        <w:rPr>
          <w:color w:val="231F20"/>
        </w:rPr>
        <w:t>обзир</w:t>
      </w:r>
      <w:r>
        <w:rPr>
          <w:color w:val="231F20"/>
          <w:spacing w:val="-5"/>
        </w:rPr>
        <w:t> </w:t>
      </w:r>
      <w:r>
        <w:rPr>
          <w:color w:val="231F20"/>
        </w:rPr>
        <w:t>ситуација</w:t>
      </w:r>
      <w:r>
        <w:rPr>
          <w:color w:val="231F20"/>
          <w:spacing w:val="-5"/>
        </w:rPr>
        <w:t> </w:t>
      </w:r>
      <w:r>
        <w:rPr>
          <w:color w:val="231F20"/>
        </w:rPr>
        <w:t>и</w:t>
      </w:r>
      <w:r>
        <w:rPr>
          <w:color w:val="231F20"/>
          <w:spacing w:val="-5"/>
        </w:rPr>
        <w:t> </w:t>
      </w:r>
      <w:r>
        <w:rPr>
          <w:color w:val="231F20"/>
        </w:rPr>
        <w:t>спе- цифичне карактеристике сваке државе кандидата, и то:</w:t>
      </w:r>
    </w:p>
    <w:p>
      <w:pPr>
        <w:pStyle w:val="ListParagraph"/>
        <w:numPr>
          <w:ilvl w:val="0"/>
          <w:numId w:val="36"/>
        </w:numPr>
        <w:tabs>
          <w:tab w:pos="2127" w:val="left" w:leader="none"/>
        </w:tabs>
        <w:spacing w:line="240" w:lineRule="auto" w:before="55" w:after="0"/>
        <w:ind w:left="2127" w:right="0" w:hanging="143"/>
        <w:jc w:val="both"/>
        <w:rPr>
          <w:sz w:val="20"/>
        </w:rPr>
      </w:pPr>
      <w:r>
        <w:rPr>
          <w:color w:val="231F20"/>
          <w:sz w:val="20"/>
        </w:rPr>
        <w:t>циљ,</w:t>
      </w:r>
      <w:r>
        <w:rPr>
          <w:color w:val="231F20"/>
          <w:spacing w:val="-7"/>
          <w:sz w:val="20"/>
        </w:rPr>
        <w:t> </w:t>
      </w:r>
      <w:r>
        <w:rPr>
          <w:color w:val="231F20"/>
          <w:sz w:val="20"/>
        </w:rPr>
        <w:t>односно</w:t>
      </w:r>
      <w:r>
        <w:rPr>
          <w:color w:val="231F20"/>
          <w:spacing w:val="-6"/>
          <w:sz w:val="20"/>
        </w:rPr>
        <w:t> </w:t>
      </w:r>
      <w:r>
        <w:rPr>
          <w:color w:val="231F20"/>
          <w:sz w:val="20"/>
        </w:rPr>
        <w:t>приступање</w:t>
      </w:r>
      <w:r>
        <w:rPr>
          <w:color w:val="231F20"/>
          <w:spacing w:val="-6"/>
          <w:sz w:val="20"/>
        </w:rPr>
        <w:t> </w:t>
      </w:r>
      <w:r>
        <w:rPr>
          <w:color w:val="231F20"/>
          <w:spacing w:val="-5"/>
          <w:sz w:val="20"/>
        </w:rPr>
        <w:t>ЕУ;</w:t>
      </w:r>
    </w:p>
    <w:p>
      <w:pPr>
        <w:pStyle w:val="ListParagraph"/>
        <w:numPr>
          <w:ilvl w:val="0"/>
          <w:numId w:val="36"/>
        </w:numPr>
        <w:tabs>
          <w:tab w:pos="2127" w:val="left" w:leader="none"/>
        </w:tabs>
        <w:spacing w:line="240" w:lineRule="auto" w:before="53" w:after="0"/>
        <w:ind w:left="2127" w:right="0" w:hanging="143"/>
        <w:jc w:val="both"/>
        <w:rPr>
          <w:sz w:val="20"/>
        </w:rPr>
      </w:pPr>
      <w:r>
        <w:rPr>
          <w:color w:val="231F20"/>
          <w:sz w:val="20"/>
        </w:rPr>
        <w:t>начела</w:t>
      </w:r>
      <w:r>
        <w:rPr>
          <w:color w:val="231F20"/>
          <w:spacing w:val="-4"/>
          <w:sz w:val="20"/>
        </w:rPr>
        <w:t> </w:t>
      </w:r>
      <w:r>
        <w:rPr>
          <w:color w:val="231F20"/>
          <w:sz w:val="20"/>
        </w:rPr>
        <w:t>и</w:t>
      </w:r>
      <w:r>
        <w:rPr>
          <w:color w:val="231F20"/>
          <w:spacing w:val="-3"/>
          <w:sz w:val="20"/>
        </w:rPr>
        <w:t> </w:t>
      </w:r>
      <w:r>
        <w:rPr>
          <w:color w:val="231F20"/>
          <w:sz w:val="20"/>
        </w:rPr>
        <w:t>поступци</w:t>
      </w:r>
      <w:r>
        <w:rPr>
          <w:color w:val="231F20"/>
          <w:spacing w:val="-2"/>
          <w:sz w:val="20"/>
        </w:rPr>
        <w:t> преговарања;</w:t>
      </w:r>
    </w:p>
    <w:p>
      <w:pPr>
        <w:pStyle w:val="ListParagraph"/>
        <w:numPr>
          <w:ilvl w:val="0"/>
          <w:numId w:val="36"/>
        </w:numPr>
        <w:tabs>
          <w:tab w:pos="2163" w:val="left" w:leader="none"/>
        </w:tabs>
        <w:spacing w:line="235" w:lineRule="auto" w:before="56" w:after="0"/>
        <w:ind w:left="1984" w:right="1131" w:firstLine="0"/>
        <w:jc w:val="both"/>
        <w:rPr>
          <w:sz w:val="20"/>
        </w:rPr>
      </w:pPr>
      <w:r>
        <w:rPr>
          <w:color w:val="231F20"/>
          <w:sz w:val="20"/>
        </w:rPr>
        <w:t>елементи преговора, попут финансијских аспеката, привремених из- узећа или мера обезбеђења у конкретним областима европског права </w:t>
      </w:r>
      <w:r>
        <w:rPr>
          <w:color w:val="231F20"/>
          <w:spacing w:val="-2"/>
          <w:sz w:val="20"/>
        </w:rPr>
        <w:t>(као</w:t>
      </w:r>
      <w:r>
        <w:rPr>
          <w:color w:val="231F20"/>
          <w:spacing w:val="-8"/>
          <w:sz w:val="20"/>
        </w:rPr>
        <w:t> </w:t>
      </w:r>
      <w:r>
        <w:rPr>
          <w:color w:val="231F20"/>
          <w:spacing w:val="-2"/>
          <w:sz w:val="20"/>
        </w:rPr>
        <w:t>што</w:t>
      </w:r>
      <w:r>
        <w:rPr>
          <w:color w:val="231F20"/>
          <w:spacing w:val="-8"/>
          <w:sz w:val="20"/>
        </w:rPr>
        <w:t> </w:t>
      </w:r>
      <w:r>
        <w:rPr>
          <w:color w:val="231F20"/>
          <w:spacing w:val="-2"/>
          <w:sz w:val="20"/>
        </w:rPr>
        <w:t>су</w:t>
      </w:r>
      <w:r>
        <w:rPr>
          <w:color w:val="231F20"/>
          <w:spacing w:val="-8"/>
          <w:sz w:val="20"/>
        </w:rPr>
        <w:t> </w:t>
      </w:r>
      <w:r>
        <w:rPr>
          <w:color w:val="231F20"/>
          <w:spacing w:val="-2"/>
          <w:sz w:val="20"/>
        </w:rPr>
        <w:t>слобода</w:t>
      </w:r>
      <w:r>
        <w:rPr>
          <w:color w:val="231F20"/>
          <w:spacing w:val="-7"/>
          <w:sz w:val="20"/>
        </w:rPr>
        <w:t> </w:t>
      </w:r>
      <w:r>
        <w:rPr>
          <w:color w:val="231F20"/>
          <w:spacing w:val="-2"/>
          <w:sz w:val="20"/>
        </w:rPr>
        <w:t>кретања</w:t>
      </w:r>
      <w:r>
        <w:rPr>
          <w:color w:val="231F20"/>
          <w:spacing w:val="-8"/>
          <w:sz w:val="20"/>
        </w:rPr>
        <w:t> </w:t>
      </w:r>
      <w:r>
        <w:rPr>
          <w:color w:val="231F20"/>
          <w:spacing w:val="-2"/>
          <w:sz w:val="20"/>
        </w:rPr>
        <w:t>људи,</w:t>
      </w:r>
      <w:r>
        <w:rPr>
          <w:color w:val="231F20"/>
          <w:spacing w:val="-8"/>
          <w:sz w:val="20"/>
        </w:rPr>
        <w:t> </w:t>
      </w:r>
      <w:r>
        <w:rPr>
          <w:color w:val="231F20"/>
          <w:spacing w:val="-2"/>
          <w:sz w:val="20"/>
        </w:rPr>
        <w:t>структурна</w:t>
      </w:r>
      <w:r>
        <w:rPr>
          <w:color w:val="231F20"/>
          <w:spacing w:val="-8"/>
          <w:sz w:val="20"/>
        </w:rPr>
        <w:t> </w:t>
      </w:r>
      <w:r>
        <w:rPr>
          <w:color w:val="231F20"/>
          <w:spacing w:val="-2"/>
          <w:sz w:val="20"/>
        </w:rPr>
        <w:t>политика</w:t>
      </w:r>
      <w:r>
        <w:rPr>
          <w:color w:val="231F20"/>
          <w:spacing w:val="-8"/>
          <w:sz w:val="20"/>
        </w:rPr>
        <w:t> </w:t>
      </w:r>
      <w:r>
        <w:rPr>
          <w:color w:val="231F20"/>
          <w:spacing w:val="-2"/>
          <w:sz w:val="20"/>
        </w:rPr>
        <w:t>или</w:t>
      </w:r>
      <w:r>
        <w:rPr>
          <w:color w:val="231F20"/>
          <w:spacing w:val="-8"/>
          <w:sz w:val="20"/>
        </w:rPr>
        <w:t> </w:t>
      </w:r>
      <w:r>
        <w:rPr>
          <w:color w:val="231F20"/>
          <w:spacing w:val="-2"/>
          <w:sz w:val="20"/>
        </w:rPr>
        <w:t>пољопривре- </w:t>
      </w:r>
      <w:r>
        <w:rPr>
          <w:color w:val="231F20"/>
          <w:sz w:val="20"/>
        </w:rPr>
        <w:t>да), који могу бити покренути у било ком тренутку преговора;</w:t>
      </w:r>
    </w:p>
    <w:p>
      <w:pPr>
        <w:pStyle w:val="ListParagraph"/>
        <w:numPr>
          <w:ilvl w:val="0"/>
          <w:numId w:val="36"/>
        </w:numPr>
        <w:tabs>
          <w:tab w:pos="2136" w:val="left" w:leader="none"/>
        </w:tabs>
        <w:spacing w:line="235" w:lineRule="auto" w:before="59" w:after="0"/>
        <w:ind w:left="1984" w:right="1131" w:firstLine="0"/>
        <w:jc w:val="both"/>
        <w:rPr>
          <w:sz w:val="20"/>
        </w:rPr>
      </w:pPr>
      <w:r>
        <w:rPr>
          <w:color w:val="231F20"/>
          <w:sz w:val="20"/>
        </w:rPr>
        <w:t>веза између политичких</w:t>
      </w:r>
      <w:r>
        <w:rPr>
          <w:color w:val="231F20"/>
          <w:spacing w:val="-1"/>
          <w:sz w:val="20"/>
        </w:rPr>
        <w:t> </w:t>
      </w:r>
      <w:r>
        <w:rPr>
          <w:color w:val="231F20"/>
          <w:sz w:val="20"/>
        </w:rPr>
        <w:t>и економских реформи у држави кандидату и </w:t>
      </w:r>
      <w:r>
        <w:rPr>
          <w:color w:val="231F20"/>
          <w:spacing w:val="-2"/>
          <w:sz w:val="20"/>
        </w:rPr>
        <w:t>преговора;</w:t>
      </w:r>
    </w:p>
    <w:p>
      <w:pPr>
        <w:pStyle w:val="ListParagraph"/>
        <w:numPr>
          <w:ilvl w:val="0"/>
          <w:numId w:val="36"/>
        </w:numPr>
        <w:tabs>
          <w:tab w:pos="2127" w:val="left" w:leader="none"/>
        </w:tabs>
        <w:spacing w:line="240" w:lineRule="auto" w:before="55" w:after="0"/>
        <w:ind w:left="2127" w:right="0" w:hanging="143"/>
        <w:jc w:val="both"/>
        <w:rPr>
          <w:sz w:val="20"/>
        </w:rPr>
      </w:pPr>
      <w:r>
        <w:rPr>
          <w:color w:val="231F20"/>
          <w:sz w:val="20"/>
        </w:rPr>
        <w:t>закључак</w:t>
      </w:r>
      <w:r>
        <w:rPr>
          <w:color w:val="231F20"/>
          <w:spacing w:val="-6"/>
          <w:sz w:val="20"/>
        </w:rPr>
        <w:t> </w:t>
      </w:r>
      <w:r>
        <w:rPr>
          <w:color w:val="231F20"/>
          <w:sz w:val="20"/>
        </w:rPr>
        <w:t>процеса</w:t>
      </w:r>
      <w:r>
        <w:rPr>
          <w:color w:val="231F20"/>
          <w:spacing w:val="-6"/>
          <w:sz w:val="20"/>
        </w:rPr>
        <w:t> </w:t>
      </w:r>
      <w:r>
        <w:rPr>
          <w:color w:val="231F20"/>
          <w:sz w:val="20"/>
        </w:rPr>
        <w:t>преговора,</w:t>
      </w:r>
      <w:r>
        <w:rPr>
          <w:color w:val="231F20"/>
          <w:spacing w:val="-5"/>
          <w:sz w:val="20"/>
        </w:rPr>
        <w:t> </w:t>
      </w:r>
      <w:r>
        <w:rPr>
          <w:color w:val="231F20"/>
          <w:sz w:val="20"/>
        </w:rPr>
        <w:t>који</w:t>
      </w:r>
      <w:r>
        <w:rPr>
          <w:color w:val="231F20"/>
          <w:spacing w:val="-5"/>
          <w:sz w:val="20"/>
        </w:rPr>
        <w:t> </w:t>
      </w:r>
      <w:r>
        <w:rPr>
          <w:color w:val="231F20"/>
          <w:sz w:val="20"/>
        </w:rPr>
        <w:t>остаје</w:t>
      </w:r>
      <w:r>
        <w:rPr>
          <w:color w:val="231F20"/>
          <w:spacing w:val="-5"/>
          <w:sz w:val="20"/>
        </w:rPr>
        <w:t> </w:t>
      </w:r>
      <w:r>
        <w:rPr>
          <w:color w:val="231F20"/>
          <w:spacing w:val="-2"/>
          <w:sz w:val="20"/>
        </w:rPr>
        <w:t>отворен.</w:t>
      </w:r>
    </w:p>
    <w:p>
      <w:pPr>
        <w:pStyle w:val="ListParagraph"/>
        <w:spacing w:after="0" w:line="240" w:lineRule="auto"/>
        <w:jc w:val="both"/>
        <w:rPr>
          <w:sz w:val="20"/>
        </w:rPr>
        <w:sectPr>
          <w:pgSz w:w="9360" w:h="13040"/>
          <w:pgMar w:header="0" w:footer="1247" w:top="1320" w:bottom="1440" w:left="0" w:right="0"/>
        </w:sectPr>
      </w:pPr>
    </w:p>
    <w:p>
      <w:pPr>
        <w:pStyle w:val="BodyText"/>
        <w:spacing w:line="235" w:lineRule="auto" w:before="41"/>
        <w:ind w:left="1133" w:right="1415"/>
      </w:pPr>
      <w:r>
        <w:rPr>
          <w:color w:val="231F20"/>
        </w:rPr>
        <w:t>Преговори се заснивају на правним тековинама ЕУ, подељеним на поглавља која се односе на различите правне области.</w:t>
      </w:r>
    </w:p>
    <w:p>
      <w:pPr>
        <w:pStyle w:val="BodyText"/>
        <w:spacing w:line="235" w:lineRule="auto" w:before="115"/>
        <w:ind w:left="1133" w:right="1413"/>
      </w:pPr>
      <w:r>
        <w:rPr>
          <w:color w:val="231F20"/>
        </w:rPr>
        <w:t>Преговори</w:t>
      </w:r>
      <w:r>
        <w:rPr>
          <w:color w:val="231F20"/>
          <w:spacing w:val="-12"/>
        </w:rPr>
        <w:t> </w:t>
      </w:r>
      <w:r>
        <w:rPr>
          <w:color w:val="231F20"/>
        </w:rPr>
        <w:t>отпочињу</w:t>
      </w:r>
      <w:r>
        <w:rPr>
          <w:color w:val="231F20"/>
          <w:spacing w:val="-11"/>
        </w:rPr>
        <w:t> </w:t>
      </w:r>
      <w:r>
        <w:rPr>
          <w:color w:val="231F20"/>
        </w:rPr>
        <w:t>припремном</w:t>
      </w:r>
      <w:r>
        <w:rPr>
          <w:color w:val="231F20"/>
          <w:spacing w:val="-11"/>
        </w:rPr>
        <w:t> </w:t>
      </w:r>
      <w:r>
        <w:rPr>
          <w:color w:val="231F20"/>
        </w:rPr>
        <w:t>фазом</w:t>
      </w:r>
      <w:r>
        <w:rPr>
          <w:color w:val="231F20"/>
          <w:spacing w:val="-12"/>
        </w:rPr>
        <w:t> </w:t>
      </w:r>
      <w:r>
        <w:rPr>
          <w:color w:val="231F20"/>
        </w:rPr>
        <w:t>или</w:t>
      </w:r>
      <w:r>
        <w:rPr>
          <w:color w:val="231F20"/>
          <w:spacing w:val="-11"/>
        </w:rPr>
        <w:t> </w:t>
      </w:r>
      <w:r>
        <w:rPr>
          <w:color w:val="231F20"/>
        </w:rPr>
        <w:t>снимањем</w:t>
      </w:r>
      <w:r>
        <w:rPr>
          <w:color w:val="231F20"/>
          <w:spacing w:val="-11"/>
        </w:rPr>
        <w:t> </w:t>
      </w:r>
      <w:r>
        <w:rPr>
          <w:color w:val="231F20"/>
        </w:rPr>
        <w:t>стања</w:t>
      </w:r>
      <w:r>
        <w:rPr>
          <w:color w:val="231F20"/>
          <w:spacing w:val="-12"/>
        </w:rPr>
        <w:t> </w:t>
      </w:r>
      <w:r>
        <w:rPr>
          <w:color w:val="231F20"/>
        </w:rPr>
        <w:t>које</w:t>
      </w:r>
      <w:r>
        <w:rPr>
          <w:color w:val="231F20"/>
          <w:spacing w:val="-11"/>
        </w:rPr>
        <w:t> </w:t>
      </w:r>
      <w:r>
        <w:rPr>
          <w:color w:val="231F20"/>
        </w:rPr>
        <w:t>врши</w:t>
      </w:r>
      <w:r>
        <w:rPr>
          <w:color w:val="231F20"/>
          <w:spacing w:val="-11"/>
        </w:rPr>
        <w:t> </w:t>
      </w:r>
      <w:r>
        <w:rPr>
          <w:color w:val="231F20"/>
        </w:rPr>
        <w:t>Коми- сија</w:t>
      </w:r>
      <w:r>
        <w:rPr>
          <w:color w:val="231F20"/>
          <w:spacing w:val="-12"/>
        </w:rPr>
        <w:t> </w:t>
      </w:r>
      <w:r>
        <w:rPr>
          <w:color w:val="231F20"/>
        </w:rPr>
        <w:t>у</w:t>
      </w:r>
      <w:r>
        <w:rPr>
          <w:color w:val="231F20"/>
          <w:spacing w:val="-11"/>
        </w:rPr>
        <w:t> </w:t>
      </w:r>
      <w:r>
        <w:rPr>
          <w:color w:val="231F20"/>
        </w:rPr>
        <w:t>односу</w:t>
      </w:r>
      <w:r>
        <w:rPr>
          <w:color w:val="231F20"/>
          <w:spacing w:val="-11"/>
        </w:rPr>
        <w:t> </w:t>
      </w:r>
      <w:r>
        <w:rPr>
          <w:color w:val="231F20"/>
        </w:rPr>
        <w:t>на</w:t>
      </w:r>
      <w:r>
        <w:rPr>
          <w:color w:val="231F20"/>
          <w:spacing w:val="-12"/>
        </w:rPr>
        <w:t> </w:t>
      </w:r>
      <w:r>
        <w:rPr>
          <w:color w:val="231F20"/>
        </w:rPr>
        <w:t>европско</w:t>
      </w:r>
      <w:r>
        <w:rPr>
          <w:color w:val="231F20"/>
          <w:spacing w:val="-11"/>
        </w:rPr>
        <w:t> </w:t>
      </w:r>
      <w:r>
        <w:rPr>
          <w:color w:val="231F20"/>
        </w:rPr>
        <w:t>право.</w:t>
      </w:r>
      <w:r>
        <w:rPr>
          <w:color w:val="231F20"/>
          <w:spacing w:val="-11"/>
        </w:rPr>
        <w:t> </w:t>
      </w:r>
      <w:r>
        <w:rPr>
          <w:color w:val="231F20"/>
        </w:rPr>
        <w:t>Сврха</w:t>
      </w:r>
      <w:r>
        <w:rPr>
          <w:color w:val="231F20"/>
          <w:spacing w:val="-12"/>
        </w:rPr>
        <w:t> </w:t>
      </w:r>
      <w:r>
        <w:rPr>
          <w:color w:val="231F20"/>
        </w:rPr>
        <w:t>ове</w:t>
      </w:r>
      <w:r>
        <w:rPr>
          <w:color w:val="231F20"/>
          <w:spacing w:val="-11"/>
        </w:rPr>
        <w:t> </w:t>
      </w:r>
      <w:r>
        <w:rPr>
          <w:color w:val="231F20"/>
        </w:rPr>
        <w:t>фазе</w:t>
      </w:r>
      <w:r>
        <w:rPr>
          <w:color w:val="231F20"/>
          <w:spacing w:val="-11"/>
        </w:rPr>
        <w:t> </w:t>
      </w:r>
      <w:r>
        <w:rPr>
          <w:color w:val="231F20"/>
        </w:rPr>
        <w:t>јесте</w:t>
      </w:r>
      <w:r>
        <w:rPr>
          <w:color w:val="231F20"/>
          <w:spacing w:val="-12"/>
        </w:rPr>
        <w:t> </w:t>
      </w:r>
      <w:r>
        <w:rPr>
          <w:color w:val="231F20"/>
        </w:rPr>
        <w:t>утврђивање</w:t>
      </w:r>
      <w:r>
        <w:rPr>
          <w:color w:val="231F20"/>
          <w:spacing w:val="-11"/>
        </w:rPr>
        <w:t> </w:t>
      </w:r>
      <w:r>
        <w:rPr>
          <w:color w:val="231F20"/>
        </w:rPr>
        <w:t>поглавља</w:t>
      </w:r>
      <w:r>
        <w:rPr>
          <w:color w:val="231F20"/>
          <w:spacing w:val="-11"/>
        </w:rPr>
        <w:t> </w:t>
      </w:r>
      <w:r>
        <w:rPr>
          <w:color w:val="231F20"/>
        </w:rPr>
        <w:t>која је</w:t>
      </w:r>
      <w:r>
        <w:rPr>
          <w:color w:val="231F20"/>
          <w:spacing w:val="-3"/>
        </w:rPr>
        <w:t> </w:t>
      </w:r>
      <w:r>
        <w:rPr>
          <w:color w:val="231F20"/>
        </w:rPr>
        <w:t>потребно</w:t>
      </w:r>
      <w:r>
        <w:rPr>
          <w:color w:val="231F20"/>
          <w:spacing w:val="-3"/>
        </w:rPr>
        <w:t> </w:t>
      </w:r>
      <w:r>
        <w:rPr>
          <w:color w:val="231F20"/>
        </w:rPr>
        <w:t>отворити</w:t>
      </w:r>
      <w:r>
        <w:rPr>
          <w:color w:val="231F20"/>
          <w:spacing w:val="-2"/>
        </w:rPr>
        <w:t> </w:t>
      </w:r>
      <w:r>
        <w:rPr>
          <w:color w:val="231F20"/>
        </w:rPr>
        <w:t>на</w:t>
      </w:r>
      <w:r>
        <w:rPr>
          <w:color w:val="231F20"/>
          <w:spacing w:val="-3"/>
        </w:rPr>
        <w:t> </w:t>
      </w:r>
      <w:r>
        <w:rPr>
          <w:color w:val="231F20"/>
        </w:rPr>
        <w:t>основу</w:t>
      </w:r>
      <w:r>
        <w:rPr>
          <w:color w:val="231F20"/>
          <w:spacing w:val="-1"/>
        </w:rPr>
        <w:t> </w:t>
      </w:r>
      <w:r>
        <w:rPr>
          <w:color w:val="231F20"/>
        </w:rPr>
        <w:t>референтних критеријума дефинисаних</w:t>
      </w:r>
      <w:r>
        <w:rPr>
          <w:color w:val="231F20"/>
          <w:spacing w:val="-2"/>
        </w:rPr>
        <w:t> </w:t>
      </w:r>
      <w:r>
        <w:rPr>
          <w:color w:val="231F20"/>
        </w:rPr>
        <w:t>за сва- ко</w:t>
      </w:r>
      <w:r>
        <w:rPr>
          <w:color w:val="231F20"/>
          <w:spacing w:val="-12"/>
        </w:rPr>
        <w:t> </w:t>
      </w:r>
      <w:r>
        <w:rPr>
          <w:color w:val="231F20"/>
        </w:rPr>
        <w:t>поглавље.</w:t>
      </w:r>
      <w:r>
        <w:rPr>
          <w:color w:val="231F20"/>
          <w:spacing w:val="-11"/>
        </w:rPr>
        <w:t> </w:t>
      </w:r>
      <w:r>
        <w:rPr>
          <w:color w:val="231F20"/>
        </w:rPr>
        <w:t>Упоређивање</w:t>
      </w:r>
      <w:r>
        <w:rPr>
          <w:color w:val="231F20"/>
          <w:spacing w:val="-11"/>
        </w:rPr>
        <w:t> </w:t>
      </w:r>
      <w:r>
        <w:rPr>
          <w:color w:val="231F20"/>
        </w:rPr>
        <w:t>са</w:t>
      </w:r>
      <w:r>
        <w:rPr>
          <w:color w:val="231F20"/>
          <w:spacing w:val="-12"/>
        </w:rPr>
        <w:t> </w:t>
      </w:r>
      <w:r>
        <w:rPr>
          <w:color w:val="231F20"/>
        </w:rPr>
        <w:t>референтним</w:t>
      </w:r>
      <w:r>
        <w:rPr>
          <w:color w:val="231F20"/>
          <w:spacing w:val="-11"/>
        </w:rPr>
        <w:t> </w:t>
      </w:r>
      <w:r>
        <w:rPr>
          <w:color w:val="231F20"/>
        </w:rPr>
        <w:t>критеријумима</w:t>
      </w:r>
      <w:r>
        <w:rPr>
          <w:color w:val="231F20"/>
          <w:spacing w:val="-11"/>
        </w:rPr>
        <w:t> </w:t>
      </w:r>
      <w:r>
        <w:rPr>
          <w:color w:val="231F20"/>
        </w:rPr>
        <w:t>покрива</w:t>
      </w:r>
      <w:r>
        <w:rPr>
          <w:color w:val="231F20"/>
          <w:spacing w:val="-12"/>
        </w:rPr>
        <w:t> </w:t>
      </w:r>
      <w:r>
        <w:rPr>
          <w:color w:val="231F20"/>
        </w:rPr>
        <w:t>најважније припремне</w:t>
      </w:r>
      <w:r>
        <w:rPr>
          <w:color w:val="231F20"/>
          <w:spacing w:val="-2"/>
        </w:rPr>
        <w:t> </w:t>
      </w:r>
      <w:r>
        <w:rPr>
          <w:color w:val="231F20"/>
        </w:rPr>
        <w:t>фазе</w:t>
      </w:r>
      <w:r>
        <w:rPr>
          <w:color w:val="231F20"/>
          <w:spacing w:val="-2"/>
        </w:rPr>
        <w:t> </w:t>
      </w:r>
      <w:r>
        <w:rPr>
          <w:color w:val="231F20"/>
        </w:rPr>
        <w:t>за</w:t>
      </w:r>
      <w:r>
        <w:rPr>
          <w:color w:val="231F20"/>
          <w:spacing w:val="-2"/>
        </w:rPr>
        <w:t> </w:t>
      </w:r>
      <w:r>
        <w:rPr>
          <w:color w:val="231F20"/>
        </w:rPr>
        <w:t>будуће</w:t>
      </w:r>
      <w:r>
        <w:rPr>
          <w:color w:val="231F20"/>
          <w:spacing w:val="-2"/>
        </w:rPr>
        <w:t> </w:t>
      </w:r>
      <w:r>
        <w:rPr>
          <w:color w:val="231F20"/>
        </w:rPr>
        <w:t>усаглашавање</w:t>
      </w:r>
      <w:r>
        <w:rPr>
          <w:color w:val="231F20"/>
          <w:spacing w:val="-2"/>
        </w:rPr>
        <w:t> </w:t>
      </w:r>
      <w:r>
        <w:rPr>
          <w:color w:val="231F20"/>
        </w:rPr>
        <w:t>са</w:t>
      </w:r>
      <w:r>
        <w:rPr>
          <w:color w:val="231F20"/>
          <w:spacing w:val="-2"/>
        </w:rPr>
        <w:t> </w:t>
      </w:r>
      <w:r>
        <w:rPr>
          <w:color w:val="231F20"/>
        </w:rPr>
        <w:t>правним</w:t>
      </w:r>
      <w:r>
        <w:rPr>
          <w:color w:val="231F20"/>
          <w:spacing w:val="-2"/>
        </w:rPr>
        <w:t> </w:t>
      </w:r>
      <w:r>
        <w:rPr>
          <w:color w:val="231F20"/>
        </w:rPr>
        <w:t>тековинама</w:t>
      </w:r>
      <w:r>
        <w:rPr>
          <w:color w:val="231F20"/>
          <w:spacing w:val="-2"/>
        </w:rPr>
        <w:t> </w:t>
      </w:r>
      <w:r>
        <w:rPr>
          <w:color w:val="231F20"/>
        </w:rPr>
        <w:t>ЕУ</w:t>
      </w:r>
      <w:r>
        <w:rPr>
          <w:color w:val="231F20"/>
          <w:spacing w:val="-2"/>
        </w:rPr>
        <w:t> </w:t>
      </w:r>
      <w:r>
        <w:rPr>
          <w:color w:val="231F20"/>
        </w:rPr>
        <w:t>и</w:t>
      </w:r>
      <w:r>
        <w:rPr>
          <w:color w:val="231F20"/>
          <w:spacing w:val="-2"/>
        </w:rPr>
        <w:t> </w:t>
      </w:r>
      <w:r>
        <w:rPr>
          <w:color w:val="231F20"/>
        </w:rPr>
        <w:t>испуња- вање уговорних обавеза из споразума о придруживању које се на њих односе.</w:t>
      </w:r>
    </w:p>
    <w:p>
      <w:pPr>
        <w:pStyle w:val="BodyText"/>
        <w:spacing w:line="235" w:lineRule="auto" w:before="118"/>
        <w:ind w:left="1133" w:right="1414"/>
      </w:pPr>
      <w:r>
        <w:rPr>
          <w:color w:val="231F20"/>
        </w:rPr>
        <w:t>Савет једногласно одлучује о референтним критеријумима или о отварању поглавља, на основу препорука Комисије.</w:t>
      </w:r>
    </w:p>
    <w:p>
      <w:pPr>
        <w:pStyle w:val="BodyText"/>
        <w:spacing w:line="235" w:lineRule="auto" w:before="115"/>
        <w:ind w:left="1133" w:right="1414"/>
      </w:pPr>
      <w:r>
        <w:rPr>
          <w:color w:val="231F20"/>
        </w:rPr>
        <w:t>Преговори се воде у оквиру билатералних међувладиних конференција, које укључују све државе чланице ЕУ и државу кандидата.</w:t>
      </w:r>
    </w:p>
    <w:p>
      <w:pPr>
        <w:pStyle w:val="BodyText"/>
        <w:spacing w:line="235" w:lineRule="auto" w:before="115"/>
        <w:ind w:left="1133" w:right="1412"/>
      </w:pPr>
      <w:r>
        <w:rPr>
          <w:color w:val="231F20"/>
        </w:rPr>
        <w:t>Преговори о било ком поглављу завршавају се када држава кандидат испуни референтне критеријуме, који су утврђени за затварање одређеног поглавља (попут законодавних мера, административних или судских инстанци, делова правних тековина који су заиста примењени, функционисање тржишне еконо- мије за економска поглавља) и када прихвати нацрт заједничког става ЕУ, који израђује Комисија, а усваја Савет једногласном одлуком. Међутим, затворена поглавља</w:t>
      </w:r>
      <w:r>
        <w:rPr>
          <w:color w:val="231F20"/>
          <w:spacing w:val="-12"/>
        </w:rPr>
        <w:t> </w:t>
      </w:r>
      <w:r>
        <w:rPr>
          <w:color w:val="231F20"/>
        </w:rPr>
        <w:t>могу</w:t>
      </w:r>
      <w:r>
        <w:rPr>
          <w:color w:val="231F20"/>
          <w:spacing w:val="-11"/>
        </w:rPr>
        <w:t> </w:t>
      </w:r>
      <w:r>
        <w:rPr>
          <w:color w:val="231F20"/>
        </w:rPr>
        <w:t>бити</w:t>
      </w:r>
      <w:r>
        <w:rPr>
          <w:color w:val="231F20"/>
          <w:spacing w:val="-11"/>
        </w:rPr>
        <w:t> </w:t>
      </w:r>
      <w:r>
        <w:rPr>
          <w:color w:val="231F20"/>
        </w:rPr>
        <w:t>поново</w:t>
      </w:r>
      <w:r>
        <w:rPr>
          <w:color w:val="231F20"/>
          <w:spacing w:val="-12"/>
        </w:rPr>
        <w:t> </w:t>
      </w:r>
      <w:r>
        <w:rPr>
          <w:color w:val="231F20"/>
        </w:rPr>
        <w:t>отворена,</w:t>
      </w:r>
      <w:r>
        <w:rPr>
          <w:color w:val="231F20"/>
          <w:spacing w:val="-11"/>
        </w:rPr>
        <w:t> </w:t>
      </w:r>
      <w:r>
        <w:rPr>
          <w:color w:val="231F20"/>
        </w:rPr>
        <w:t>уколико</w:t>
      </w:r>
      <w:r>
        <w:rPr>
          <w:color w:val="231F20"/>
          <w:spacing w:val="-11"/>
        </w:rPr>
        <w:t> </w:t>
      </w:r>
      <w:r>
        <w:rPr>
          <w:color w:val="231F20"/>
        </w:rPr>
        <w:t>држава</w:t>
      </w:r>
      <w:r>
        <w:rPr>
          <w:color w:val="231F20"/>
          <w:spacing w:val="-12"/>
        </w:rPr>
        <w:t> </w:t>
      </w:r>
      <w:r>
        <w:rPr>
          <w:color w:val="231F20"/>
        </w:rPr>
        <w:t>кандидат</w:t>
      </w:r>
      <w:r>
        <w:rPr>
          <w:color w:val="231F20"/>
          <w:spacing w:val="-11"/>
        </w:rPr>
        <w:t> </w:t>
      </w:r>
      <w:r>
        <w:rPr>
          <w:color w:val="231F20"/>
        </w:rPr>
        <w:t>престане</w:t>
      </w:r>
      <w:r>
        <w:rPr>
          <w:color w:val="231F20"/>
          <w:spacing w:val="-11"/>
        </w:rPr>
        <w:t> </w:t>
      </w:r>
      <w:r>
        <w:rPr>
          <w:color w:val="231F20"/>
        </w:rPr>
        <w:t>да</w:t>
      </w:r>
      <w:r>
        <w:rPr>
          <w:color w:val="231F20"/>
          <w:spacing w:val="-12"/>
        </w:rPr>
        <w:t> </w:t>
      </w:r>
      <w:r>
        <w:rPr>
          <w:color w:val="231F20"/>
        </w:rPr>
        <w:t>ис- пуњава услове.</w:t>
      </w:r>
    </w:p>
    <w:p>
      <w:pPr>
        <w:pStyle w:val="BodyText"/>
        <w:spacing w:line="235" w:lineRule="auto" w:before="119"/>
        <w:ind w:left="1133" w:right="1412"/>
      </w:pPr>
      <w:r>
        <w:rPr>
          <w:color w:val="231F20"/>
        </w:rPr>
        <w:t>Оквиром преговора предвиђено је да преговори о придруживању могу бити обустављени у случају кршења начела на којима је ЕУ утемељена. Комисија тада</w:t>
      </w:r>
      <w:r>
        <w:rPr>
          <w:color w:val="231F20"/>
          <w:spacing w:val="-12"/>
        </w:rPr>
        <w:t> </w:t>
      </w:r>
      <w:r>
        <w:rPr>
          <w:color w:val="231F20"/>
        </w:rPr>
        <w:t>може</w:t>
      </w:r>
      <w:r>
        <w:rPr>
          <w:color w:val="231F20"/>
          <w:spacing w:val="-11"/>
        </w:rPr>
        <w:t> </w:t>
      </w:r>
      <w:r>
        <w:rPr>
          <w:color w:val="231F20"/>
        </w:rPr>
        <w:t>дати</w:t>
      </w:r>
      <w:r>
        <w:rPr>
          <w:color w:val="231F20"/>
          <w:spacing w:val="-11"/>
        </w:rPr>
        <w:t> </w:t>
      </w:r>
      <w:r>
        <w:rPr>
          <w:color w:val="231F20"/>
        </w:rPr>
        <w:t>препоруку,</w:t>
      </w:r>
      <w:r>
        <w:rPr>
          <w:color w:val="231F20"/>
          <w:spacing w:val="-12"/>
        </w:rPr>
        <w:t> </w:t>
      </w:r>
      <w:r>
        <w:rPr>
          <w:color w:val="231F20"/>
        </w:rPr>
        <w:t>било</w:t>
      </w:r>
      <w:r>
        <w:rPr>
          <w:color w:val="231F20"/>
          <w:spacing w:val="-11"/>
        </w:rPr>
        <w:t> </w:t>
      </w:r>
      <w:r>
        <w:rPr>
          <w:color w:val="231F20"/>
        </w:rPr>
        <w:t>на</w:t>
      </w:r>
      <w:r>
        <w:rPr>
          <w:color w:val="231F20"/>
          <w:spacing w:val="-11"/>
        </w:rPr>
        <w:t> </w:t>
      </w:r>
      <w:r>
        <w:rPr>
          <w:color w:val="231F20"/>
        </w:rPr>
        <w:t>сопствену</w:t>
      </w:r>
      <w:r>
        <w:rPr>
          <w:color w:val="231F20"/>
          <w:spacing w:val="-12"/>
        </w:rPr>
        <w:t> </w:t>
      </w:r>
      <w:r>
        <w:rPr>
          <w:color w:val="231F20"/>
        </w:rPr>
        <w:t>иницијативу,</w:t>
      </w:r>
      <w:r>
        <w:rPr>
          <w:color w:val="231F20"/>
          <w:spacing w:val="-11"/>
        </w:rPr>
        <w:t> </w:t>
      </w:r>
      <w:r>
        <w:rPr>
          <w:color w:val="231F20"/>
        </w:rPr>
        <w:t>било</w:t>
      </w:r>
      <w:r>
        <w:rPr>
          <w:color w:val="231F20"/>
          <w:spacing w:val="-11"/>
        </w:rPr>
        <w:t> </w:t>
      </w:r>
      <w:r>
        <w:rPr>
          <w:color w:val="231F20"/>
        </w:rPr>
        <w:t>на</w:t>
      </w:r>
      <w:r>
        <w:rPr>
          <w:color w:val="231F20"/>
          <w:spacing w:val="-12"/>
        </w:rPr>
        <w:t> </w:t>
      </w:r>
      <w:r>
        <w:rPr>
          <w:color w:val="231F20"/>
        </w:rPr>
        <w:t>захтев</w:t>
      </w:r>
      <w:r>
        <w:rPr>
          <w:color w:val="231F20"/>
          <w:spacing w:val="-11"/>
        </w:rPr>
        <w:t> </w:t>
      </w:r>
      <w:r>
        <w:rPr>
          <w:color w:val="231F20"/>
        </w:rPr>
        <w:t>једне трећине</w:t>
      </w:r>
      <w:r>
        <w:rPr>
          <w:color w:val="231F20"/>
          <w:spacing w:val="-7"/>
        </w:rPr>
        <w:t> </w:t>
      </w:r>
      <w:r>
        <w:rPr>
          <w:color w:val="231F20"/>
        </w:rPr>
        <w:t>држава</w:t>
      </w:r>
      <w:r>
        <w:rPr>
          <w:color w:val="231F20"/>
          <w:spacing w:val="-6"/>
        </w:rPr>
        <w:t> </w:t>
      </w:r>
      <w:r>
        <w:rPr>
          <w:color w:val="231F20"/>
        </w:rPr>
        <w:t>чланица,</w:t>
      </w:r>
      <w:r>
        <w:rPr>
          <w:color w:val="231F20"/>
          <w:spacing w:val="-7"/>
        </w:rPr>
        <w:t> </w:t>
      </w:r>
      <w:r>
        <w:rPr>
          <w:color w:val="231F20"/>
        </w:rPr>
        <w:t>да</w:t>
      </w:r>
      <w:r>
        <w:rPr>
          <w:color w:val="231F20"/>
          <w:spacing w:val="-6"/>
        </w:rPr>
        <w:t> </w:t>
      </w:r>
      <w:r>
        <w:rPr>
          <w:color w:val="231F20"/>
        </w:rPr>
        <w:t>се</w:t>
      </w:r>
      <w:r>
        <w:rPr>
          <w:color w:val="231F20"/>
          <w:spacing w:val="-7"/>
        </w:rPr>
        <w:t> </w:t>
      </w:r>
      <w:r>
        <w:rPr>
          <w:color w:val="231F20"/>
        </w:rPr>
        <w:t>преговори</w:t>
      </w:r>
      <w:r>
        <w:rPr>
          <w:color w:val="231F20"/>
          <w:spacing w:val="-6"/>
        </w:rPr>
        <w:t> </w:t>
      </w:r>
      <w:r>
        <w:rPr>
          <w:color w:val="231F20"/>
        </w:rPr>
        <w:t>обуставе</w:t>
      </w:r>
      <w:r>
        <w:rPr>
          <w:color w:val="231F20"/>
          <w:spacing w:val="-4"/>
        </w:rPr>
        <w:t> </w:t>
      </w:r>
      <w:r>
        <w:rPr>
          <w:color w:val="231F20"/>
        </w:rPr>
        <w:t>и</w:t>
      </w:r>
      <w:r>
        <w:rPr>
          <w:color w:val="231F20"/>
          <w:spacing w:val="-4"/>
        </w:rPr>
        <w:t> </w:t>
      </w:r>
      <w:r>
        <w:rPr>
          <w:color w:val="231F20"/>
        </w:rPr>
        <w:t>може</w:t>
      </w:r>
      <w:r>
        <w:rPr>
          <w:color w:val="231F20"/>
          <w:spacing w:val="-4"/>
        </w:rPr>
        <w:t> </w:t>
      </w:r>
      <w:r>
        <w:rPr>
          <w:color w:val="231F20"/>
        </w:rPr>
        <w:t>предложити</w:t>
      </w:r>
      <w:r>
        <w:rPr>
          <w:color w:val="231F20"/>
          <w:spacing w:val="-4"/>
        </w:rPr>
        <w:t> </w:t>
      </w:r>
      <w:r>
        <w:rPr>
          <w:color w:val="231F20"/>
        </w:rPr>
        <w:t>услове који морају бити испуњени да би се преговори наставили. Савет усваја препо- </w:t>
      </w:r>
      <w:r>
        <w:rPr>
          <w:color w:val="231F20"/>
          <w:spacing w:val="-2"/>
        </w:rPr>
        <w:t>руке</w:t>
      </w:r>
      <w:r>
        <w:rPr>
          <w:color w:val="231F20"/>
          <w:spacing w:val="-4"/>
        </w:rPr>
        <w:t> </w:t>
      </w:r>
      <w:r>
        <w:rPr>
          <w:color w:val="231F20"/>
          <w:spacing w:val="-2"/>
        </w:rPr>
        <w:t>одлуком</w:t>
      </w:r>
      <w:r>
        <w:rPr>
          <w:color w:val="231F20"/>
          <w:spacing w:val="-4"/>
        </w:rPr>
        <w:t> </w:t>
      </w:r>
      <w:r>
        <w:rPr>
          <w:color w:val="231F20"/>
          <w:spacing w:val="-2"/>
        </w:rPr>
        <w:t>квалификоване</w:t>
      </w:r>
      <w:r>
        <w:rPr>
          <w:color w:val="231F20"/>
          <w:spacing w:val="-4"/>
        </w:rPr>
        <w:t> </w:t>
      </w:r>
      <w:r>
        <w:rPr>
          <w:color w:val="231F20"/>
          <w:spacing w:val="-2"/>
        </w:rPr>
        <w:t>већине,</w:t>
      </w:r>
      <w:r>
        <w:rPr>
          <w:color w:val="231F20"/>
          <w:spacing w:val="-5"/>
        </w:rPr>
        <w:t> </w:t>
      </w:r>
      <w:r>
        <w:rPr>
          <w:color w:val="231F20"/>
          <w:spacing w:val="-2"/>
        </w:rPr>
        <w:t>након</w:t>
      </w:r>
      <w:r>
        <w:rPr>
          <w:color w:val="231F20"/>
          <w:spacing w:val="-4"/>
        </w:rPr>
        <w:t> </w:t>
      </w:r>
      <w:r>
        <w:rPr>
          <w:color w:val="231F20"/>
          <w:spacing w:val="-2"/>
        </w:rPr>
        <w:t>консултација</w:t>
      </w:r>
      <w:r>
        <w:rPr>
          <w:color w:val="231F20"/>
          <w:spacing w:val="-4"/>
        </w:rPr>
        <w:t> </w:t>
      </w:r>
      <w:r>
        <w:rPr>
          <w:color w:val="231F20"/>
          <w:spacing w:val="-2"/>
        </w:rPr>
        <w:t>одржаних</w:t>
      </w:r>
      <w:r>
        <w:rPr>
          <w:color w:val="231F20"/>
          <w:spacing w:val="-4"/>
        </w:rPr>
        <w:t> </w:t>
      </w:r>
      <w:r>
        <w:rPr>
          <w:color w:val="231F20"/>
          <w:spacing w:val="-2"/>
        </w:rPr>
        <w:t>са</w:t>
      </w:r>
      <w:r>
        <w:rPr>
          <w:color w:val="231F20"/>
          <w:spacing w:val="-4"/>
        </w:rPr>
        <w:t> </w:t>
      </w:r>
      <w:r>
        <w:rPr>
          <w:color w:val="231F20"/>
          <w:spacing w:val="-2"/>
        </w:rPr>
        <w:t>државом </w:t>
      </w:r>
      <w:r>
        <w:rPr>
          <w:color w:val="231F20"/>
        </w:rPr>
        <w:t>кандидатом о којој је реч.</w:t>
      </w:r>
    </w:p>
    <w:p>
      <w:pPr>
        <w:pStyle w:val="BodyText"/>
        <w:spacing w:line="235" w:lineRule="auto" w:before="118"/>
        <w:ind w:left="1133" w:right="1413"/>
      </w:pPr>
      <w:r>
        <w:rPr>
          <w:color w:val="231F20"/>
        </w:rPr>
        <w:t>Када</w:t>
      </w:r>
      <w:r>
        <w:rPr>
          <w:color w:val="231F20"/>
          <w:spacing w:val="-12"/>
        </w:rPr>
        <w:t> </w:t>
      </w:r>
      <w:r>
        <w:rPr>
          <w:color w:val="231F20"/>
        </w:rPr>
        <w:t>се</w:t>
      </w:r>
      <w:r>
        <w:rPr>
          <w:color w:val="231F20"/>
          <w:spacing w:val="-11"/>
        </w:rPr>
        <w:t> </w:t>
      </w:r>
      <w:r>
        <w:rPr>
          <w:color w:val="231F20"/>
        </w:rPr>
        <w:t>преговори</w:t>
      </w:r>
      <w:r>
        <w:rPr>
          <w:color w:val="231F20"/>
          <w:spacing w:val="-11"/>
        </w:rPr>
        <w:t> </w:t>
      </w:r>
      <w:r>
        <w:rPr>
          <w:color w:val="231F20"/>
        </w:rPr>
        <w:t>по</w:t>
      </w:r>
      <w:r>
        <w:rPr>
          <w:color w:val="231F20"/>
          <w:spacing w:val="-12"/>
        </w:rPr>
        <w:t> </w:t>
      </w:r>
      <w:r>
        <w:rPr>
          <w:color w:val="231F20"/>
        </w:rPr>
        <w:t>свим</w:t>
      </w:r>
      <w:r>
        <w:rPr>
          <w:color w:val="231F20"/>
          <w:spacing w:val="-11"/>
        </w:rPr>
        <w:t> </w:t>
      </w:r>
      <w:r>
        <w:rPr>
          <w:color w:val="231F20"/>
        </w:rPr>
        <w:t>поглављима</w:t>
      </w:r>
      <w:r>
        <w:rPr>
          <w:color w:val="231F20"/>
          <w:spacing w:val="-11"/>
        </w:rPr>
        <w:t> </w:t>
      </w:r>
      <w:r>
        <w:rPr>
          <w:color w:val="231F20"/>
        </w:rPr>
        <w:t>заврше,</w:t>
      </w:r>
      <w:r>
        <w:rPr>
          <w:color w:val="231F20"/>
          <w:spacing w:val="-12"/>
        </w:rPr>
        <w:t> </w:t>
      </w:r>
      <w:r>
        <w:rPr>
          <w:color w:val="231F20"/>
        </w:rPr>
        <w:t>процес</w:t>
      </w:r>
      <w:r>
        <w:rPr>
          <w:color w:val="231F20"/>
          <w:spacing w:val="-11"/>
        </w:rPr>
        <w:t> </w:t>
      </w:r>
      <w:r>
        <w:rPr>
          <w:color w:val="231F20"/>
        </w:rPr>
        <w:t>придруживања</w:t>
      </w:r>
      <w:r>
        <w:rPr>
          <w:color w:val="231F20"/>
          <w:spacing w:val="-11"/>
        </w:rPr>
        <w:t> </w:t>
      </w:r>
      <w:r>
        <w:rPr>
          <w:color w:val="231F20"/>
        </w:rPr>
        <w:t>се</w:t>
      </w:r>
      <w:r>
        <w:rPr>
          <w:color w:val="231F20"/>
          <w:spacing w:val="-12"/>
        </w:rPr>
        <w:t> </w:t>
      </w:r>
      <w:r>
        <w:rPr>
          <w:color w:val="231F20"/>
        </w:rPr>
        <w:t>окон- </w:t>
      </w:r>
      <w:r>
        <w:rPr>
          <w:color w:val="231F20"/>
          <w:spacing w:val="-2"/>
        </w:rPr>
        <w:t>чава</w:t>
      </w:r>
      <w:r>
        <w:rPr>
          <w:color w:val="231F20"/>
          <w:spacing w:val="-4"/>
        </w:rPr>
        <w:t> </w:t>
      </w:r>
      <w:r>
        <w:rPr>
          <w:color w:val="231F20"/>
          <w:spacing w:val="-2"/>
        </w:rPr>
        <w:t>и</w:t>
      </w:r>
      <w:r>
        <w:rPr>
          <w:color w:val="231F20"/>
          <w:spacing w:val="-4"/>
        </w:rPr>
        <w:t> </w:t>
      </w:r>
      <w:r>
        <w:rPr>
          <w:color w:val="231F20"/>
          <w:spacing w:val="-2"/>
        </w:rPr>
        <w:t>тада</w:t>
      </w:r>
      <w:r>
        <w:rPr>
          <w:color w:val="231F20"/>
          <w:spacing w:val="-3"/>
        </w:rPr>
        <w:t> </w:t>
      </w:r>
      <w:r>
        <w:rPr>
          <w:color w:val="231F20"/>
          <w:spacing w:val="-2"/>
        </w:rPr>
        <w:t>се</w:t>
      </w:r>
      <w:r>
        <w:rPr>
          <w:color w:val="231F20"/>
          <w:spacing w:val="-4"/>
        </w:rPr>
        <w:t> </w:t>
      </w:r>
      <w:r>
        <w:rPr>
          <w:color w:val="231F20"/>
          <w:spacing w:val="-2"/>
        </w:rPr>
        <w:t>може</w:t>
      </w:r>
      <w:r>
        <w:rPr>
          <w:color w:val="231F20"/>
          <w:spacing w:val="-3"/>
        </w:rPr>
        <w:t> </w:t>
      </w:r>
      <w:r>
        <w:rPr>
          <w:color w:val="231F20"/>
          <w:spacing w:val="-2"/>
        </w:rPr>
        <w:t>закључити</w:t>
      </w:r>
      <w:r>
        <w:rPr>
          <w:color w:val="231F20"/>
          <w:spacing w:val="-4"/>
        </w:rPr>
        <w:t> </w:t>
      </w:r>
      <w:r>
        <w:rPr>
          <w:color w:val="231F20"/>
          <w:spacing w:val="-2"/>
        </w:rPr>
        <w:t>споразум,</w:t>
      </w:r>
      <w:r>
        <w:rPr>
          <w:color w:val="231F20"/>
          <w:spacing w:val="-3"/>
        </w:rPr>
        <w:t> </w:t>
      </w:r>
      <w:r>
        <w:rPr>
          <w:color w:val="231F20"/>
          <w:spacing w:val="-2"/>
        </w:rPr>
        <w:t>односно</w:t>
      </w:r>
      <w:r>
        <w:rPr>
          <w:color w:val="231F20"/>
          <w:spacing w:val="-3"/>
        </w:rPr>
        <w:t> </w:t>
      </w:r>
      <w:r>
        <w:rPr>
          <w:b/>
          <w:color w:val="231F20"/>
          <w:spacing w:val="-2"/>
        </w:rPr>
        <w:t>Уговор</w:t>
      </w:r>
      <w:r>
        <w:rPr>
          <w:b/>
          <w:color w:val="231F20"/>
          <w:spacing w:val="-4"/>
        </w:rPr>
        <w:t> </w:t>
      </w:r>
      <w:r>
        <w:rPr>
          <w:b/>
          <w:color w:val="231F20"/>
          <w:spacing w:val="-2"/>
        </w:rPr>
        <w:t>о</w:t>
      </w:r>
      <w:r>
        <w:rPr>
          <w:b/>
          <w:color w:val="231F20"/>
          <w:spacing w:val="-3"/>
        </w:rPr>
        <w:t> </w:t>
      </w:r>
      <w:r>
        <w:rPr>
          <w:b/>
          <w:color w:val="231F20"/>
          <w:spacing w:val="-2"/>
        </w:rPr>
        <w:t>приступању</w:t>
      </w:r>
      <w:r>
        <w:rPr>
          <w:color w:val="231F20"/>
          <w:spacing w:val="-2"/>
        </w:rPr>
        <w:t>,</w:t>
      </w:r>
      <w:r>
        <w:rPr>
          <w:color w:val="231F20"/>
          <w:spacing w:val="-3"/>
        </w:rPr>
        <w:t> </w:t>
      </w:r>
      <w:r>
        <w:rPr>
          <w:color w:val="231F20"/>
          <w:spacing w:val="-2"/>
        </w:rPr>
        <w:t>између </w:t>
      </w:r>
      <w:r>
        <w:rPr>
          <w:color w:val="231F20"/>
        </w:rPr>
        <w:t>држава</w:t>
      </w:r>
      <w:r>
        <w:rPr>
          <w:color w:val="231F20"/>
          <w:spacing w:val="-2"/>
        </w:rPr>
        <w:t> </w:t>
      </w:r>
      <w:r>
        <w:rPr>
          <w:color w:val="231F20"/>
        </w:rPr>
        <w:t>чланица</w:t>
      </w:r>
      <w:r>
        <w:rPr>
          <w:color w:val="231F20"/>
          <w:spacing w:val="-4"/>
        </w:rPr>
        <w:t> </w:t>
      </w:r>
      <w:r>
        <w:rPr>
          <w:color w:val="231F20"/>
        </w:rPr>
        <w:t>ЕУ</w:t>
      </w:r>
      <w:r>
        <w:rPr>
          <w:color w:val="231F20"/>
          <w:spacing w:val="-2"/>
        </w:rPr>
        <w:t> </w:t>
      </w:r>
      <w:r>
        <w:rPr>
          <w:color w:val="231F20"/>
        </w:rPr>
        <w:t>и</w:t>
      </w:r>
      <w:r>
        <w:rPr>
          <w:color w:val="231F20"/>
          <w:spacing w:val="-2"/>
        </w:rPr>
        <w:t> </w:t>
      </w:r>
      <w:r>
        <w:rPr>
          <w:color w:val="231F20"/>
        </w:rPr>
        <w:t>државе</w:t>
      </w:r>
      <w:r>
        <w:rPr>
          <w:color w:val="231F20"/>
          <w:spacing w:val="-4"/>
        </w:rPr>
        <w:t> </w:t>
      </w:r>
      <w:r>
        <w:rPr>
          <w:color w:val="231F20"/>
        </w:rPr>
        <w:t>кандидата. Тим споразумом се означава присту- пање. Ипак, Савет доноси једногласну одлуку</w:t>
      </w:r>
      <w:r>
        <w:rPr>
          <w:color w:val="231F20"/>
          <w:spacing w:val="-4"/>
        </w:rPr>
        <w:t> </w:t>
      </w:r>
      <w:r>
        <w:rPr>
          <w:color w:val="231F20"/>
        </w:rPr>
        <w:t>о</w:t>
      </w:r>
      <w:r>
        <w:rPr>
          <w:color w:val="231F20"/>
          <w:spacing w:val="-4"/>
        </w:rPr>
        <w:t> </w:t>
      </w:r>
      <w:r>
        <w:rPr>
          <w:color w:val="231F20"/>
        </w:rPr>
        <w:t>томе</w:t>
      </w:r>
      <w:r>
        <w:rPr>
          <w:color w:val="231F20"/>
          <w:spacing w:val="-4"/>
        </w:rPr>
        <w:t> </w:t>
      </w:r>
      <w:r>
        <w:rPr>
          <w:color w:val="231F20"/>
        </w:rPr>
        <w:t>да</w:t>
      </w:r>
      <w:r>
        <w:rPr>
          <w:color w:val="231F20"/>
          <w:spacing w:val="-4"/>
        </w:rPr>
        <w:t> </w:t>
      </w:r>
      <w:r>
        <w:rPr>
          <w:color w:val="231F20"/>
        </w:rPr>
        <w:t>ли</w:t>
      </w:r>
      <w:r>
        <w:rPr>
          <w:color w:val="231F20"/>
          <w:spacing w:val="-4"/>
        </w:rPr>
        <w:t> </w:t>
      </w:r>
      <w:r>
        <w:rPr>
          <w:color w:val="231F20"/>
        </w:rPr>
        <w:t>да</w:t>
      </w:r>
      <w:r>
        <w:rPr>
          <w:color w:val="231F20"/>
          <w:spacing w:val="-4"/>
        </w:rPr>
        <w:t> </w:t>
      </w:r>
      <w:r>
        <w:rPr>
          <w:color w:val="231F20"/>
        </w:rPr>
        <w:t>закључи</w:t>
      </w:r>
      <w:r>
        <w:rPr>
          <w:color w:val="231F20"/>
          <w:spacing w:val="-4"/>
        </w:rPr>
        <w:t> </w:t>
      </w:r>
      <w:r>
        <w:rPr>
          <w:color w:val="231F20"/>
        </w:rPr>
        <w:t>процес након пријема мишљења Комисије и сагласности Европског парламента.</w:t>
      </w:r>
    </w:p>
    <w:p>
      <w:pPr>
        <w:pStyle w:val="BodyText"/>
        <w:spacing w:after="0" w:line="235" w:lineRule="auto"/>
        <w:sectPr>
          <w:pgSz w:w="9360" w:h="13040"/>
          <w:pgMar w:header="0" w:footer="1247" w:top="1320" w:bottom="1440" w:left="0" w:right="0"/>
        </w:sectPr>
      </w:pPr>
    </w:p>
    <w:p>
      <w:pPr>
        <w:pStyle w:val="BodyText"/>
        <w:spacing w:before="37"/>
      </w:pPr>
      <w:r>
        <w:rPr>
          <w:color w:val="231F20"/>
        </w:rPr>
        <w:t>Уговор</w:t>
      </w:r>
      <w:r>
        <w:rPr>
          <w:color w:val="231F20"/>
          <w:spacing w:val="-10"/>
        </w:rPr>
        <w:t> </w:t>
      </w:r>
      <w:r>
        <w:rPr>
          <w:color w:val="231F20"/>
        </w:rPr>
        <w:t>о</w:t>
      </w:r>
      <w:r>
        <w:rPr>
          <w:color w:val="231F20"/>
          <w:spacing w:val="-7"/>
        </w:rPr>
        <w:t> </w:t>
      </w:r>
      <w:r>
        <w:rPr>
          <w:color w:val="231F20"/>
        </w:rPr>
        <w:t>приступању</w:t>
      </w:r>
      <w:r>
        <w:rPr>
          <w:color w:val="231F20"/>
          <w:spacing w:val="-7"/>
        </w:rPr>
        <w:t> </w:t>
      </w:r>
      <w:r>
        <w:rPr>
          <w:color w:val="231F20"/>
        </w:rPr>
        <w:t>треба</w:t>
      </w:r>
      <w:r>
        <w:rPr>
          <w:color w:val="231F20"/>
          <w:spacing w:val="-7"/>
        </w:rPr>
        <w:t> </w:t>
      </w:r>
      <w:r>
        <w:rPr>
          <w:color w:val="231F20"/>
        </w:rPr>
        <w:t>да</w:t>
      </w:r>
      <w:r>
        <w:rPr>
          <w:color w:val="231F20"/>
          <w:spacing w:val="-7"/>
        </w:rPr>
        <w:t> </w:t>
      </w:r>
      <w:r>
        <w:rPr>
          <w:color w:val="231F20"/>
          <w:spacing w:val="-2"/>
        </w:rPr>
        <w:t>садржи:</w:t>
      </w:r>
    </w:p>
    <w:p>
      <w:pPr>
        <w:pStyle w:val="ListParagraph"/>
        <w:numPr>
          <w:ilvl w:val="0"/>
          <w:numId w:val="36"/>
        </w:numPr>
        <w:tabs>
          <w:tab w:pos="2127" w:val="left" w:leader="none"/>
        </w:tabs>
        <w:spacing w:line="240" w:lineRule="auto" w:before="236" w:after="0"/>
        <w:ind w:left="2127" w:right="0" w:hanging="143"/>
        <w:jc w:val="both"/>
        <w:rPr>
          <w:sz w:val="20"/>
        </w:rPr>
      </w:pPr>
      <w:r>
        <w:rPr>
          <w:color w:val="231F20"/>
          <w:sz w:val="20"/>
        </w:rPr>
        <w:t>датум</w:t>
      </w:r>
      <w:r>
        <w:rPr>
          <w:color w:val="231F20"/>
          <w:spacing w:val="-5"/>
          <w:sz w:val="20"/>
        </w:rPr>
        <w:t> </w:t>
      </w:r>
      <w:r>
        <w:rPr>
          <w:color w:val="231F20"/>
          <w:spacing w:val="-2"/>
          <w:sz w:val="20"/>
        </w:rPr>
        <w:t>приступања;</w:t>
      </w:r>
    </w:p>
    <w:p>
      <w:pPr>
        <w:pStyle w:val="ListParagraph"/>
        <w:numPr>
          <w:ilvl w:val="0"/>
          <w:numId w:val="36"/>
        </w:numPr>
        <w:tabs>
          <w:tab w:pos="2125" w:val="left" w:leader="none"/>
        </w:tabs>
        <w:spacing w:line="235" w:lineRule="auto" w:before="56" w:after="0"/>
        <w:ind w:left="1984" w:right="1131" w:firstLine="0"/>
        <w:jc w:val="both"/>
        <w:rPr>
          <w:sz w:val="20"/>
        </w:rPr>
      </w:pPr>
      <w:r>
        <w:rPr>
          <w:color w:val="231F20"/>
          <w:sz w:val="20"/>
        </w:rPr>
        <w:t>резултате</w:t>
      </w:r>
      <w:r>
        <w:rPr>
          <w:color w:val="231F20"/>
          <w:spacing w:val="-12"/>
          <w:sz w:val="20"/>
        </w:rPr>
        <w:t> </w:t>
      </w:r>
      <w:r>
        <w:rPr>
          <w:color w:val="231F20"/>
          <w:sz w:val="20"/>
        </w:rPr>
        <w:t>преговора</w:t>
      </w:r>
      <w:r>
        <w:rPr>
          <w:color w:val="231F20"/>
          <w:spacing w:val="-11"/>
          <w:sz w:val="20"/>
        </w:rPr>
        <w:t> </w:t>
      </w:r>
      <w:r>
        <w:rPr>
          <w:color w:val="231F20"/>
          <w:sz w:val="20"/>
        </w:rPr>
        <w:t>о</w:t>
      </w:r>
      <w:r>
        <w:rPr>
          <w:color w:val="231F20"/>
          <w:spacing w:val="-11"/>
          <w:sz w:val="20"/>
        </w:rPr>
        <w:t> </w:t>
      </w:r>
      <w:r>
        <w:rPr>
          <w:color w:val="231F20"/>
          <w:sz w:val="20"/>
        </w:rPr>
        <w:t>придруживању,</w:t>
      </w:r>
      <w:r>
        <w:rPr>
          <w:color w:val="231F20"/>
          <w:spacing w:val="-12"/>
          <w:sz w:val="20"/>
        </w:rPr>
        <w:t> </w:t>
      </w:r>
      <w:r>
        <w:rPr>
          <w:color w:val="231F20"/>
          <w:sz w:val="20"/>
        </w:rPr>
        <w:t>услове</w:t>
      </w:r>
      <w:r>
        <w:rPr>
          <w:color w:val="231F20"/>
          <w:spacing w:val="-11"/>
          <w:sz w:val="20"/>
        </w:rPr>
        <w:t> </w:t>
      </w:r>
      <w:r>
        <w:rPr>
          <w:color w:val="231F20"/>
          <w:sz w:val="20"/>
        </w:rPr>
        <w:t>за</w:t>
      </w:r>
      <w:r>
        <w:rPr>
          <w:color w:val="231F20"/>
          <w:spacing w:val="-11"/>
          <w:sz w:val="20"/>
        </w:rPr>
        <w:t> </w:t>
      </w:r>
      <w:r>
        <w:rPr>
          <w:color w:val="231F20"/>
          <w:sz w:val="20"/>
        </w:rPr>
        <w:t>придруживање</w:t>
      </w:r>
      <w:r>
        <w:rPr>
          <w:color w:val="231F20"/>
          <w:spacing w:val="-12"/>
          <w:sz w:val="20"/>
        </w:rPr>
        <w:t> </w:t>
      </w:r>
      <w:r>
        <w:rPr>
          <w:color w:val="231F20"/>
          <w:sz w:val="20"/>
        </w:rPr>
        <w:t>и</w:t>
      </w:r>
      <w:r>
        <w:rPr>
          <w:color w:val="231F20"/>
          <w:spacing w:val="-11"/>
          <w:sz w:val="20"/>
        </w:rPr>
        <w:t> </w:t>
      </w:r>
      <w:r>
        <w:rPr>
          <w:color w:val="231F20"/>
          <w:sz w:val="20"/>
        </w:rPr>
        <w:t>мере обезбеђења или прелазне мере за области у којима је Комисија у својој последњој процени утврдила потребу за улагање додатног рада;</w:t>
      </w:r>
    </w:p>
    <w:p>
      <w:pPr>
        <w:pStyle w:val="ListParagraph"/>
        <w:numPr>
          <w:ilvl w:val="0"/>
          <w:numId w:val="36"/>
        </w:numPr>
        <w:tabs>
          <w:tab w:pos="2117" w:val="left" w:leader="none"/>
        </w:tabs>
        <w:spacing w:line="235" w:lineRule="auto" w:before="59" w:after="0"/>
        <w:ind w:left="1984" w:right="1130" w:firstLine="0"/>
        <w:jc w:val="both"/>
        <w:rPr>
          <w:sz w:val="20"/>
        </w:rPr>
      </w:pPr>
      <w:r>
        <w:rPr>
          <w:color w:val="231F20"/>
          <w:spacing w:val="-2"/>
          <w:sz w:val="20"/>
        </w:rPr>
        <w:t>прилагођавање</w:t>
      </w:r>
      <w:r>
        <w:rPr>
          <w:color w:val="231F20"/>
          <w:spacing w:val="-5"/>
          <w:sz w:val="20"/>
        </w:rPr>
        <w:t> </w:t>
      </w:r>
      <w:r>
        <w:rPr>
          <w:color w:val="231F20"/>
          <w:spacing w:val="-2"/>
          <w:sz w:val="20"/>
        </w:rPr>
        <w:t>институција</w:t>
      </w:r>
      <w:r>
        <w:rPr>
          <w:color w:val="231F20"/>
          <w:spacing w:val="-5"/>
          <w:sz w:val="20"/>
        </w:rPr>
        <w:t> </w:t>
      </w:r>
      <w:r>
        <w:rPr>
          <w:color w:val="231F20"/>
          <w:spacing w:val="-2"/>
          <w:sz w:val="20"/>
        </w:rPr>
        <w:t>и</w:t>
      </w:r>
      <w:r>
        <w:rPr>
          <w:color w:val="231F20"/>
          <w:spacing w:val="-5"/>
          <w:sz w:val="20"/>
        </w:rPr>
        <w:t> </w:t>
      </w:r>
      <w:r>
        <w:rPr>
          <w:color w:val="231F20"/>
          <w:spacing w:val="-2"/>
          <w:sz w:val="20"/>
        </w:rPr>
        <w:t>уговора,</w:t>
      </w:r>
      <w:r>
        <w:rPr>
          <w:color w:val="231F20"/>
          <w:spacing w:val="-5"/>
          <w:sz w:val="20"/>
        </w:rPr>
        <w:t> </w:t>
      </w:r>
      <w:r>
        <w:rPr>
          <w:color w:val="231F20"/>
          <w:spacing w:val="-2"/>
          <w:sz w:val="20"/>
        </w:rPr>
        <w:t>попут</w:t>
      </w:r>
      <w:r>
        <w:rPr>
          <w:color w:val="231F20"/>
          <w:spacing w:val="-5"/>
          <w:sz w:val="20"/>
        </w:rPr>
        <w:t> </w:t>
      </w:r>
      <w:r>
        <w:rPr>
          <w:color w:val="231F20"/>
          <w:spacing w:val="-2"/>
          <w:sz w:val="20"/>
        </w:rPr>
        <w:t>расподеле</w:t>
      </w:r>
      <w:r>
        <w:rPr>
          <w:color w:val="231F20"/>
          <w:spacing w:val="-5"/>
          <w:sz w:val="20"/>
        </w:rPr>
        <w:t> </w:t>
      </w:r>
      <w:r>
        <w:rPr>
          <w:color w:val="231F20"/>
          <w:spacing w:val="-2"/>
          <w:sz w:val="20"/>
        </w:rPr>
        <w:t>гласова</w:t>
      </w:r>
      <w:r>
        <w:rPr>
          <w:color w:val="231F20"/>
          <w:spacing w:val="-5"/>
          <w:sz w:val="20"/>
        </w:rPr>
        <w:t> </w:t>
      </w:r>
      <w:r>
        <w:rPr>
          <w:color w:val="231F20"/>
          <w:spacing w:val="-2"/>
          <w:sz w:val="20"/>
        </w:rPr>
        <w:t>у</w:t>
      </w:r>
      <w:r>
        <w:rPr>
          <w:color w:val="231F20"/>
          <w:spacing w:val="-5"/>
          <w:sz w:val="20"/>
        </w:rPr>
        <w:t> </w:t>
      </w:r>
      <w:r>
        <w:rPr>
          <w:color w:val="231F20"/>
          <w:spacing w:val="-2"/>
          <w:sz w:val="20"/>
        </w:rPr>
        <w:t>Савету </w:t>
      </w:r>
      <w:r>
        <w:rPr>
          <w:color w:val="231F20"/>
          <w:sz w:val="20"/>
        </w:rPr>
        <w:t>и</w:t>
      </w:r>
      <w:r>
        <w:rPr>
          <w:color w:val="231F20"/>
          <w:spacing w:val="-7"/>
          <w:sz w:val="20"/>
        </w:rPr>
        <w:t> </w:t>
      </w:r>
      <w:r>
        <w:rPr>
          <w:color w:val="231F20"/>
          <w:sz w:val="20"/>
        </w:rPr>
        <w:t>Европском парламенту,</w:t>
      </w:r>
      <w:r>
        <w:rPr>
          <w:color w:val="231F20"/>
          <w:spacing w:val="-7"/>
          <w:sz w:val="20"/>
        </w:rPr>
        <w:t> </w:t>
      </w:r>
      <w:r>
        <w:rPr>
          <w:color w:val="231F20"/>
          <w:sz w:val="20"/>
        </w:rPr>
        <w:t>броја</w:t>
      </w:r>
      <w:r>
        <w:rPr>
          <w:color w:val="231F20"/>
          <w:spacing w:val="-6"/>
          <w:sz w:val="20"/>
        </w:rPr>
        <w:t> </w:t>
      </w:r>
      <w:r>
        <w:rPr>
          <w:color w:val="231F20"/>
          <w:sz w:val="20"/>
        </w:rPr>
        <w:t>посланика</w:t>
      </w:r>
      <w:r>
        <w:rPr>
          <w:color w:val="231F20"/>
          <w:spacing w:val="-7"/>
          <w:sz w:val="20"/>
        </w:rPr>
        <w:t> </w:t>
      </w:r>
      <w:r>
        <w:rPr>
          <w:color w:val="231F20"/>
          <w:sz w:val="20"/>
        </w:rPr>
        <w:t>у</w:t>
      </w:r>
      <w:r>
        <w:rPr>
          <w:color w:val="231F20"/>
          <w:spacing w:val="-7"/>
          <w:sz w:val="20"/>
        </w:rPr>
        <w:t> </w:t>
      </w:r>
      <w:r>
        <w:rPr>
          <w:color w:val="231F20"/>
          <w:sz w:val="20"/>
        </w:rPr>
        <w:t>Европском</w:t>
      </w:r>
      <w:r>
        <w:rPr>
          <w:color w:val="231F20"/>
          <w:spacing w:val="-7"/>
          <w:sz w:val="20"/>
        </w:rPr>
        <w:t> </w:t>
      </w:r>
      <w:r>
        <w:rPr>
          <w:color w:val="231F20"/>
          <w:sz w:val="20"/>
        </w:rPr>
        <w:t>парламенту,</w:t>
      </w:r>
      <w:r>
        <w:rPr>
          <w:color w:val="231F20"/>
          <w:spacing w:val="-7"/>
          <w:sz w:val="20"/>
        </w:rPr>
        <w:t> </w:t>
      </w:r>
      <w:r>
        <w:rPr>
          <w:color w:val="231F20"/>
          <w:sz w:val="20"/>
        </w:rPr>
        <w:t>чла- нова Комитета региона, итд.</w:t>
      </w:r>
    </w:p>
    <w:p>
      <w:pPr>
        <w:pStyle w:val="BodyText"/>
        <w:spacing w:before="55"/>
        <w:ind w:left="0"/>
        <w:jc w:val="left"/>
      </w:pPr>
    </w:p>
    <w:p>
      <w:pPr>
        <w:pStyle w:val="BodyText"/>
        <w:spacing w:line="235" w:lineRule="auto"/>
        <w:ind w:right="1131"/>
      </w:pPr>
      <w:r>
        <w:rPr>
          <w:color w:val="231F20"/>
        </w:rPr>
        <w:t>У</w:t>
      </w:r>
      <w:r>
        <w:rPr>
          <w:color w:val="231F20"/>
          <w:spacing w:val="-2"/>
        </w:rPr>
        <w:t> </w:t>
      </w:r>
      <w:r>
        <w:rPr>
          <w:color w:val="231F20"/>
        </w:rPr>
        <w:t>периоду</w:t>
      </w:r>
      <w:r>
        <w:rPr>
          <w:color w:val="231F20"/>
          <w:spacing w:val="-2"/>
        </w:rPr>
        <w:t> </w:t>
      </w:r>
      <w:r>
        <w:rPr>
          <w:color w:val="231F20"/>
        </w:rPr>
        <w:t>између</w:t>
      </w:r>
      <w:r>
        <w:rPr>
          <w:color w:val="231F20"/>
          <w:spacing w:val="-2"/>
        </w:rPr>
        <w:t> </w:t>
      </w:r>
      <w:r>
        <w:rPr>
          <w:color w:val="231F20"/>
        </w:rPr>
        <w:t>закључивања</w:t>
      </w:r>
      <w:r>
        <w:rPr>
          <w:color w:val="231F20"/>
          <w:spacing w:val="-3"/>
        </w:rPr>
        <w:t> </w:t>
      </w:r>
      <w:r>
        <w:rPr>
          <w:i/>
          <w:color w:val="231F20"/>
        </w:rPr>
        <w:t>Уговора</w:t>
      </w:r>
      <w:r>
        <w:rPr>
          <w:i/>
          <w:color w:val="231F20"/>
          <w:spacing w:val="-2"/>
        </w:rPr>
        <w:t> </w:t>
      </w:r>
      <w:r>
        <w:rPr>
          <w:i/>
          <w:color w:val="231F20"/>
        </w:rPr>
        <w:t>о</w:t>
      </w:r>
      <w:r>
        <w:rPr>
          <w:i/>
          <w:color w:val="231F20"/>
          <w:spacing w:val="-2"/>
        </w:rPr>
        <w:t> </w:t>
      </w:r>
      <w:r>
        <w:rPr>
          <w:i/>
          <w:color w:val="231F20"/>
        </w:rPr>
        <w:t>приступању</w:t>
      </w:r>
      <w:r>
        <w:rPr>
          <w:i/>
          <w:color w:val="231F20"/>
          <w:spacing w:val="-3"/>
        </w:rPr>
        <w:t> </w:t>
      </w:r>
      <w:r>
        <w:rPr>
          <w:color w:val="231F20"/>
        </w:rPr>
        <w:t>и</w:t>
      </w:r>
      <w:r>
        <w:rPr>
          <w:color w:val="231F20"/>
          <w:spacing w:val="-2"/>
        </w:rPr>
        <w:t> </w:t>
      </w:r>
      <w:r>
        <w:rPr>
          <w:color w:val="231F20"/>
        </w:rPr>
        <w:t>датума</w:t>
      </w:r>
      <w:r>
        <w:rPr>
          <w:color w:val="231F20"/>
          <w:spacing w:val="-2"/>
        </w:rPr>
        <w:t> </w:t>
      </w:r>
      <w:r>
        <w:rPr>
          <w:color w:val="231F20"/>
        </w:rPr>
        <w:t>самог</w:t>
      </w:r>
      <w:r>
        <w:rPr>
          <w:color w:val="231F20"/>
          <w:spacing w:val="-2"/>
        </w:rPr>
        <w:t> </w:t>
      </w:r>
      <w:r>
        <w:rPr>
          <w:color w:val="231F20"/>
        </w:rPr>
        <w:t>присту- пања уговор морају</w:t>
      </w:r>
      <w:r>
        <w:rPr>
          <w:color w:val="231F20"/>
          <w:spacing w:val="40"/>
        </w:rPr>
        <w:t> </w:t>
      </w:r>
      <w:r>
        <w:rPr>
          <w:color w:val="231F20"/>
        </w:rPr>
        <w:t>потврдити</w:t>
      </w:r>
      <w:r>
        <w:rPr>
          <w:color w:val="231F20"/>
          <w:spacing w:val="40"/>
        </w:rPr>
        <w:t> </w:t>
      </w:r>
      <w:r>
        <w:rPr>
          <w:color w:val="231F20"/>
        </w:rPr>
        <w:t>све</w:t>
      </w:r>
      <w:r>
        <w:rPr>
          <w:color w:val="231F20"/>
          <w:spacing w:val="40"/>
        </w:rPr>
        <w:t> </w:t>
      </w:r>
      <w:r>
        <w:rPr>
          <w:color w:val="231F20"/>
        </w:rPr>
        <w:t>државе</w:t>
      </w:r>
      <w:r>
        <w:rPr>
          <w:color w:val="231F20"/>
          <w:spacing w:val="40"/>
        </w:rPr>
        <w:t> </w:t>
      </w:r>
      <w:r>
        <w:rPr>
          <w:color w:val="231F20"/>
        </w:rPr>
        <w:t>чланице</w:t>
      </w:r>
      <w:r>
        <w:rPr>
          <w:color w:val="231F20"/>
          <w:spacing w:val="40"/>
        </w:rPr>
        <w:t> </w:t>
      </w:r>
      <w:r>
        <w:rPr>
          <w:color w:val="231F20"/>
        </w:rPr>
        <w:t>ЕУ,</w:t>
      </w:r>
      <w:r>
        <w:rPr>
          <w:color w:val="231F20"/>
          <w:spacing w:val="40"/>
        </w:rPr>
        <w:t> </w:t>
      </w:r>
      <w:r>
        <w:rPr>
          <w:color w:val="231F20"/>
        </w:rPr>
        <w:t>као</w:t>
      </w:r>
      <w:r>
        <w:rPr>
          <w:color w:val="231F20"/>
          <w:spacing w:val="40"/>
        </w:rPr>
        <w:t> </w:t>
      </w:r>
      <w:r>
        <w:rPr>
          <w:color w:val="231F20"/>
        </w:rPr>
        <w:t>и</w:t>
      </w:r>
      <w:r>
        <w:rPr>
          <w:color w:val="231F20"/>
          <w:spacing w:val="40"/>
        </w:rPr>
        <w:t> </w:t>
      </w:r>
      <w:r>
        <w:rPr>
          <w:color w:val="231F20"/>
        </w:rPr>
        <w:t>будућа</w:t>
      </w:r>
      <w:r>
        <w:rPr>
          <w:color w:val="231F20"/>
          <w:spacing w:val="40"/>
        </w:rPr>
        <w:t> </w:t>
      </w:r>
      <w:r>
        <w:rPr>
          <w:color w:val="231F20"/>
        </w:rPr>
        <w:t>држа- ва</w:t>
      </w:r>
      <w:r>
        <w:rPr>
          <w:color w:val="231F20"/>
          <w:spacing w:val="40"/>
        </w:rPr>
        <w:t> </w:t>
      </w:r>
      <w:r>
        <w:rPr>
          <w:color w:val="231F20"/>
        </w:rPr>
        <w:t>чланица.</w:t>
      </w:r>
      <w:r>
        <w:rPr>
          <w:color w:val="231F20"/>
          <w:spacing w:val="40"/>
        </w:rPr>
        <w:t> </w:t>
      </w:r>
      <w:r>
        <w:rPr>
          <w:color w:val="231F20"/>
        </w:rPr>
        <w:t>Држава</w:t>
      </w:r>
      <w:r>
        <w:rPr>
          <w:color w:val="231F20"/>
          <w:spacing w:val="40"/>
        </w:rPr>
        <w:t> </w:t>
      </w:r>
      <w:r>
        <w:rPr>
          <w:color w:val="231F20"/>
        </w:rPr>
        <w:t>кандидат од тог тренутка постаје држава приступница и наставља</w:t>
      </w:r>
      <w:r>
        <w:rPr>
          <w:color w:val="231F20"/>
          <w:spacing w:val="-7"/>
        </w:rPr>
        <w:t> </w:t>
      </w:r>
      <w:r>
        <w:rPr>
          <w:color w:val="231F20"/>
        </w:rPr>
        <w:t>процес</w:t>
      </w:r>
      <w:r>
        <w:rPr>
          <w:color w:val="231F20"/>
          <w:spacing w:val="-7"/>
        </w:rPr>
        <w:t> </w:t>
      </w:r>
      <w:r>
        <w:rPr>
          <w:color w:val="231F20"/>
        </w:rPr>
        <w:t>придруживања,</w:t>
      </w:r>
      <w:r>
        <w:rPr>
          <w:color w:val="231F20"/>
          <w:spacing w:val="-7"/>
        </w:rPr>
        <w:t> </w:t>
      </w:r>
      <w:r>
        <w:rPr>
          <w:color w:val="231F20"/>
        </w:rPr>
        <w:t>уводећи</w:t>
      </w:r>
      <w:r>
        <w:rPr>
          <w:color w:val="231F20"/>
          <w:spacing w:val="-7"/>
        </w:rPr>
        <w:t> </w:t>
      </w:r>
      <w:r>
        <w:rPr>
          <w:color w:val="231F20"/>
        </w:rPr>
        <w:t>под</w:t>
      </w:r>
      <w:r>
        <w:rPr>
          <w:color w:val="231F20"/>
          <w:spacing w:val="-7"/>
        </w:rPr>
        <w:t> </w:t>
      </w:r>
      <w:r>
        <w:rPr>
          <w:color w:val="231F20"/>
        </w:rPr>
        <w:t>будним</w:t>
      </w:r>
      <w:r>
        <w:rPr>
          <w:color w:val="231F20"/>
          <w:spacing w:val="-9"/>
        </w:rPr>
        <w:t> </w:t>
      </w:r>
      <w:r>
        <w:rPr>
          <w:color w:val="231F20"/>
        </w:rPr>
        <w:t>оком</w:t>
      </w:r>
      <w:r>
        <w:rPr>
          <w:color w:val="231F20"/>
          <w:spacing w:val="-9"/>
        </w:rPr>
        <w:t> </w:t>
      </w:r>
      <w:r>
        <w:rPr>
          <w:color w:val="231F20"/>
        </w:rPr>
        <w:t>Комисије</w:t>
      </w:r>
      <w:r>
        <w:rPr>
          <w:color w:val="231F20"/>
          <w:spacing w:val="-9"/>
        </w:rPr>
        <w:t> </w:t>
      </w:r>
      <w:r>
        <w:rPr>
          <w:color w:val="231F20"/>
        </w:rPr>
        <w:t>измене</w:t>
      </w:r>
      <w:r>
        <w:rPr>
          <w:color w:val="231F20"/>
          <w:spacing w:val="-9"/>
        </w:rPr>
        <w:t> </w:t>
      </w:r>
      <w:r>
        <w:rPr>
          <w:color w:val="231F20"/>
        </w:rPr>
        <w:t>у областима</w:t>
      </w:r>
      <w:r>
        <w:rPr>
          <w:color w:val="231F20"/>
          <w:spacing w:val="-8"/>
        </w:rPr>
        <w:t> </w:t>
      </w:r>
      <w:r>
        <w:rPr>
          <w:color w:val="231F20"/>
        </w:rPr>
        <w:t>у</w:t>
      </w:r>
      <w:r>
        <w:rPr>
          <w:color w:val="231F20"/>
          <w:spacing w:val="-8"/>
        </w:rPr>
        <w:t> </w:t>
      </w:r>
      <w:r>
        <w:rPr>
          <w:color w:val="231F20"/>
        </w:rPr>
        <w:t>којима</w:t>
      </w:r>
      <w:r>
        <w:rPr>
          <w:color w:val="231F20"/>
          <w:spacing w:val="-8"/>
        </w:rPr>
        <w:t> </w:t>
      </w:r>
      <w:r>
        <w:rPr>
          <w:color w:val="231F20"/>
        </w:rPr>
        <w:t>и</w:t>
      </w:r>
      <w:r>
        <w:rPr>
          <w:color w:val="231F20"/>
          <w:spacing w:val="-8"/>
        </w:rPr>
        <w:t> </w:t>
      </w:r>
      <w:r>
        <w:rPr>
          <w:color w:val="231F20"/>
        </w:rPr>
        <w:t>даље</w:t>
      </w:r>
      <w:r>
        <w:rPr>
          <w:color w:val="231F20"/>
          <w:spacing w:val="-8"/>
        </w:rPr>
        <w:t> </w:t>
      </w:r>
      <w:r>
        <w:rPr>
          <w:color w:val="231F20"/>
        </w:rPr>
        <w:t>постоје</w:t>
      </w:r>
      <w:r>
        <w:rPr>
          <w:color w:val="231F20"/>
          <w:spacing w:val="-8"/>
        </w:rPr>
        <w:t> </w:t>
      </w:r>
      <w:r>
        <w:rPr>
          <w:color w:val="231F20"/>
        </w:rPr>
        <w:t>недостаци,</w:t>
      </w:r>
      <w:r>
        <w:rPr>
          <w:color w:val="231F20"/>
          <w:spacing w:val="-8"/>
        </w:rPr>
        <w:t> </w:t>
      </w:r>
      <w:r>
        <w:rPr>
          <w:color w:val="231F20"/>
        </w:rPr>
        <w:t>као</w:t>
      </w:r>
      <w:r>
        <w:rPr>
          <w:color w:val="231F20"/>
          <w:spacing w:val="-8"/>
        </w:rPr>
        <w:t> </w:t>
      </w:r>
      <w:r>
        <w:rPr>
          <w:color w:val="231F20"/>
        </w:rPr>
        <w:t>и</w:t>
      </w:r>
      <w:r>
        <w:rPr>
          <w:color w:val="231F20"/>
          <w:spacing w:val="-8"/>
        </w:rPr>
        <w:t> </w:t>
      </w:r>
      <w:r>
        <w:rPr>
          <w:color w:val="231F20"/>
        </w:rPr>
        <w:t>у</w:t>
      </w:r>
      <w:r>
        <w:rPr>
          <w:color w:val="231F20"/>
          <w:spacing w:val="-8"/>
        </w:rPr>
        <w:t> </w:t>
      </w:r>
      <w:r>
        <w:rPr>
          <w:color w:val="231F20"/>
        </w:rPr>
        <w:t>којима</w:t>
      </w:r>
      <w:r>
        <w:rPr>
          <w:color w:val="231F20"/>
          <w:spacing w:val="-8"/>
        </w:rPr>
        <w:t> </w:t>
      </w:r>
      <w:r>
        <w:rPr>
          <w:color w:val="231F20"/>
        </w:rPr>
        <w:t>је</w:t>
      </w:r>
      <w:r>
        <w:rPr>
          <w:color w:val="231F20"/>
          <w:spacing w:val="-6"/>
        </w:rPr>
        <w:t> </w:t>
      </w:r>
      <w:r>
        <w:rPr>
          <w:color w:val="231F20"/>
        </w:rPr>
        <w:t>потребно</w:t>
      </w:r>
      <w:r>
        <w:rPr>
          <w:color w:val="231F20"/>
          <w:spacing w:val="-6"/>
        </w:rPr>
        <w:t> </w:t>
      </w:r>
      <w:r>
        <w:rPr>
          <w:color w:val="231F20"/>
        </w:rPr>
        <w:t>оства- рити напредак.</w:t>
      </w:r>
    </w:p>
    <w:p>
      <w:pPr>
        <w:pStyle w:val="BodyText"/>
        <w:spacing w:after="0" w:line="235" w:lineRule="auto"/>
        <w:sectPr>
          <w:pgSz w:w="9360" w:h="13040"/>
          <w:pgMar w:header="0" w:footer="1247" w:top="1320" w:bottom="1440" w:left="0" w:right="0"/>
        </w:sectPr>
      </w:pPr>
    </w:p>
    <w:p>
      <w:pPr>
        <w:pStyle w:val="Heading2"/>
        <w:spacing w:before="25"/>
      </w:pPr>
      <w:bookmarkStart w:name="_TOC_250021" w:id="41"/>
      <w:r>
        <w:rPr>
          <w:color w:val="231F20"/>
        </w:rPr>
        <w:t>Инструменти</w:t>
      </w:r>
      <w:r>
        <w:rPr>
          <w:color w:val="231F20"/>
          <w:spacing w:val="-5"/>
        </w:rPr>
        <w:t> </w:t>
      </w:r>
      <w:r>
        <w:rPr>
          <w:color w:val="231F20"/>
        </w:rPr>
        <w:t>у</w:t>
      </w:r>
      <w:r>
        <w:rPr>
          <w:color w:val="231F20"/>
          <w:spacing w:val="-4"/>
        </w:rPr>
        <w:t> </w:t>
      </w:r>
      <w:r>
        <w:rPr>
          <w:color w:val="231F20"/>
        </w:rPr>
        <w:t>процесу</w:t>
      </w:r>
      <w:r>
        <w:rPr>
          <w:color w:val="231F20"/>
          <w:spacing w:val="-4"/>
        </w:rPr>
        <w:t> </w:t>
      </w:r>
      <w:bookmarkEnd w:id="41"/>
      <w:r>
        <w:rPr>
          <w:color w:val="231F20"/>
          <w:spacing w:val="-2"/>
        </w:rPr>
        <w:t>придруживања</w:t>
      </w:r>
    </w:p>
    <w:p>
      <w:pPr>
        <w:pStyle w:val="BodyText"/>
        <w:spacing w:line="235" w:lineRule="auto" w:before="224"/>
        <w:ind w:left="1133" w:right="1414"/>
      </w:pPr>
      <w:r>
        <w:rPr>
          <w:b/>
          <w:color w:val="231F20"/>
        </w:rPr>
        <w:t>Претприступна стратегија </w:t>
      </w:r>
      <w:r>
        <w:rPr>
          <w:color w:val="231F20"/>
        </w:rPr>
        <w:t>се дефинише за сваки процес придруживања и за сваку државу кандидата, као помоћ у припреми за будуће придруживање. Предвиђа структуре и инструменте током процеса (наведене даље у тексту), који државама кандидатима помажу да се припреме за чланство.</w:t>
      </w:r>
    </w:p>
    <w:p>
      <w:pPr>
        <w:pStyle w:val="BodyText"/>
        <w:spacing w:line="235" w:lineRule="auto" w:before="243"/>
        <w:ind w:left="1133" w:right="1414"/>
      </w:pPr>
      <w:r>
        <w:rPr>
          <w:b/>
          <w:color w:val="231F20"/>
        </w:rPr>
        <w:t>Билатерални споразуми</w:t>
      </w:r>
      <w:r>
        <w:rPr>
          <w:color w:val="231F20"/>
        </w:rPr>
        <w:t>, који се закључују између ЕУ и сваке државе канди- дата, обезбеђују билатерални оквир за дијалог и преговоре. Примери оваквих споразума су споразум о придруживању и царинској унији са Турском, као и споразуми о стабилизацији и придруживању са земљама западног Балкана.</w:t>
      </w:r>
    </w:p>
    <w:p>
      <w:pPr>
        <w:pStyle w:val="BodyText"/>
        <w:spacing w:line="235" w:lineRule="auto" w:before="243"/>
        <w:ind w:left="1133" w:right="1414"/>
      </w:pPr>
      <w:r>
        <w:rPr>
          <w:b/>
          <w:color w:val="231F20"/>
        </w:rPr>
        <w:t>Политички</w:t>
      </w:r>
      <w:r>
        <w:rPr>
          <w:b/>
          <w:color w:val="231F20"/>
          <w:spacing w:val="-9"/>
        </w:rPr>
        <w:t> </w:t>
      </w:r>
      <w:r>
        <w:rPr>
          <w:b/>
          <w:color w:val="231F20"/>
        </w:rPr>
        <w:t>и</w:t>
      </w:r>
      <w:r>
        <w:rPr>
          <w:b/>
          <w:color w:val="231F20"/>
          <w:spacing w:val="-9"/>
        </w:rPr>
        <w:t> </w:t>
      </w:r>
      <w:r>
        <w:rPr>
          <w:b/>
          <w:color w:val="231F20"/>
        </w:rPr>
        <w:t>економски</w:t>
      </w:r>
      <w:r>
        <w:rPr>
          <w:b/>
          <w:color w:val="231F20"/>
          <w:spacing w:val="-9"/>
        </w:rPr>
        <w:t> </w:t>
      </w:r>
      <w:r>
        <w:rPr>
          <w:b/>
          <w:color w:val="231F20"/>
        </w:rPr>
        <w:t>дијалози</w:t>
      </w:r>
      <w:r>
        <w:rPr>
          <w:b/>
          <w:color w:val="231F20"/>
          <w:spacing w:val="-11"/>
        </w:rPr>
        <w:t> </w:t>
      </w:r>
      <w:r>
        <w:rPr>
          <w:color w:val="231F20"/>
        </w:rPr>
        <w:t>о</w:t>
      </w:r>
      <w:r>
        <w:rPr>
          <w:color w:val="231F20"/>
          <w:spacing w:val="-9"/>
        </w:rPr>
        <w:t> </w:t>
      </w:r>
      <w:r>
        <w:rPr>
          <w:color w:val="231F20"/>
        </w:rPr>
        <w:t>политичким</w:t>
      </w:r>
      <w:r>
        <w:rPr>
          <w:color w:val="231F20"/>
          <w:spacing w:val="-9"/>
        </w:rPr>
        <w:t> </w:t>
      </w:r>
      <w:r>
        <w:rPr>
          <w:color w:val="231F20"/>
        </w:rPr>
        <w:t>и</w:t>
      </w:r>
      <w:r>
        <w:rPr>
          <w:color w:val="231F20"/>
          <w:spacing w:val="-9"/>
        </w:rPr>
        <w:t> </w:t>
      </w:r>
      <w:r>
        <w:rPr>
          <w:color w:val="231F20"/>
        </w:rPr>
        <w:t>економским</w:t>
      </w:r>
      <w:r>
        <w:rPr>
          <w:color w:val="231F20"/>
          <w:spacing w:val="-9"/>
        </w:rPr>
        <w:t> </w:t>
      </w:r>
      <w:r>
        <w:rPr>
          <w:color w:val="231F20"/>
        </w:rPr>
        <w:t>критеријумима, као и критеријумима конвергенције, воде се између ЕУ и сваке државе канди- дата</w:t>
      </w:r>
      <w:r>
        <w:rPr>
          <w:color w:val="231F20"/>
          <w:spacing w:val="-2"/>
        </w:rPr>
        <w:t> </w:t>
      </w:r>
      <w:r>
        <w:rPr>
          <w:color w:val="231F20"/>
        </w:rPr>
        <w:t>ради</w:t>
      </w:r>
      <w:r>
        <w:rPr>
          <w:color w:val="231F20"/>
          <w:spacing w:val="-1"/>
        </w:rPr>
        <w:t> </w:t>
      </w:r>
      <w:r>
        <w:rPr>
          <w:color w:val="231F20"/>
        </w:rPr>
        <w:t>консолидовања</w:t>
      </w:r>
      <w:r>
        <w:rPr>
          <w:color w:val="231F20"/>
          <w:spacing w:val="-2"/>
        </w:rPr>
        <w:t> </w:t>
      </w:r>
      <w:r>
        <w:rPr>
          <w:color w:val="231F20"/>
        </w:rPr>
        <w:t>процеса.</w:t>
      </w:r>
      <w:r>
        <w:rPr>
          <w:color w:val="231F20"/>
          <w:spacing w:val="-2"/>
        </w:rPr>
        <w:t> </w:t>
      </w:r>
      <w:r>
        <w:rPr>
          <w:color w:val="231F20"/>
        </w:rPr>
        <w:t>Резултати</w:t>
      </w:r>
      <w:r>
        <w:rPr>
          <w:color w:val="231F20"/>
          <w:spacing w:val="-1"/>
        </w:rPr>
        <w:t> </w:t>
      </w:r>
      <w:r>
        <w:rPr>
          <w:color w:val="231F20"/>
        </w:rPr>
        <w:t>тих</w:t>
      </w:r>
      <w:r>
        <w:rPr>
          <w:color w:val="231F20"/>
          <w:spacing w:val="-2"/>
        </w:rPr>
        <w:t> </w:t>
      </w:r>
      <w:r>
        <w:rPr>
          <w:color w:val="231F20"/>
        </w:rPr>
        <w:t>дијалога</w:t>
      </w:r>
      <w:r>
        <w:rPr>
          <w:color w:val="231F20"/>
          <w:spacing w:val="-2"/>
        </w:rPr>
        <w:t> </w:t>
      </w:r>
      <w:r>
        <w:rPr>
          <w:color w:val="231F20"/>
        </w:rPr>
        <w:t>укључују</w:t>
      </w:r>
      <w:r>
        <w:rPr>
          <w:color w:val="231F20"/>
          <w:spacing w:val="-2"/>
        </w:rPr>
        <w:t> </w:t>
      </w:r>
      <w:r>
        <w:rPr>
          <w:color w:val="231F20"/>
        </w:rPr>
        <w:t>се</w:t>
      </w:r>
      <w:r>
        <w:rPr>
          <w:color w:val="231F20"/>
          <w:spacing w:val="-2"/>
        </w:rPr>
        <w:t> </w:t>
      </w:r>
      <w:r>
        <w:rPr>
          <w:color w:val="231F20"/>
        </w:rPr>
        <w:t>у</w:t>
      </w:r>
      <w:r>
        <w:rPr>
          <w:color w:val="231F20"/>
          <w:spacing w:val="-2"/>
        </w:rPr>
        <w:t> </w:t>
      </w:r>
      <w:r>
        <w:rPr>
          <w:color w:val="231F20"/>
        </w:rPr>
        <w:t>прего- воре о придруживању.</w:t>
      </w:r>
    </w:p>
    <w:p>
      <w:pPr>
        <w:pStyle w:val="BodyText"/>
        <w:spacing w:line="235" w:lineRule="auto" w:before="243"/>
        <w:ind w:left="1133" w:right="1414"/>
      </w:pPr>
      <w:r>
        <w:rPr>
          <w:b/>
          <w:color w:val="231F20"/>
        </w:rPr>
        <w:t>Партнерства за приступ </w:t>
      </w:r>
      <w:r>
        <w:rPr>
          <w:color w:val="231F20"/>
        </w:rPr>
        <w:t>за сваку државу кандидата формирају индивидуални оквир за помоћ приликом припрема за придруживање. Њима се детаљно де- финишу начела и приоритетне области (у виду краткорочних и средњорочних приоритета), на основу Копенхагеншких критеријума, у односу на које државе кандидати</w:t>
      </w:r>
      <w:r>
        <w:rPr>
          <w:color w:val="231F20"/>
          <w:spacing w:val="-10"/>
        </w:rPr>
        <w:t> </w:t>
      </w:r>
      <w:r>
        <w:rPr>
          <w:color w:val="231F20"/>
        </w:rPr>
        <w:t>морају</w:t>
      </w:r>
      <w:r>
        <w:rPr>
          <w:color w:val="231F20"/>
          <w:spacing w:val="-10"/>
        </w:rPr>
        <w:t> </w:t>
      </w:r>
      <w:r>
        <w:rPr>
          <w:color w:val="231F20"/>
        </w:rPr>
        <w:t>ојачати</w:t>
      </w:r>
      <w:r>
        <w:rPr>
          <w:color w:val="231F20"/>
          <w:spacing w:val="-10"/>
        </w:rPr>
        <w:t> </w:t>
      </w:r>
      <w:r>
        <w:rPr>
          <w:color w:val="231F20"/>
        </w:rPr>
        <w:t>своје</w:t>
      </w:r>
      <w:r>
        <w:rPr>
          <w:color w:val="231F20"/>
          <w:spacing w:val="-10"/>
        </w:rPr>
        <w:t> </w:t>
      </w:r>
      <w:r>
        <w:rPr>
          <w:color w:val="231F20"/>
        </w:rPr>
        <w:t>институције</w:t>
      </w:r>
      <w:r>
        <w:rPr>
          <w:color w:val="231F20"/>
          <w:spacing w:val="-10"/>
        </w:rPr>
        <w:t> </w:t>
      </w:r>
      <w:r>
        <w:rPr>
          <w:color w:val="231F20"/>
        </w:rPr>
        <w:t>и</w:t>
      </w:r>
      <w:r>
        <w:rPr>
          <w:color w:val="231F20"/>
          <w:spacing w:val="-10"/>
        </w:rPr>
        <w:t> </w:t>
      </w:r>
      <w:r>
        <w:rPr>
          <w:color w:val="231F20"/>
        </w:rPr>
        <w:t>инфраструктуру</w:t>
      </w:r>
      <w:r>
        <w:rPr>
          <w:color w:val="231F20"/>
          <w:spacing w:val="-10"/>
        </w:rPr>
        <w:t> </w:t>
      </w:r>
      <w:r>
        <w:rPr>
          <w:color w:val="231F20"/>
        </w:rPr>
        <w:t>и/или</w:t>
      </w:r>
      <w:r>
        <w:rPr>
          <w:color w:val="231F20"/>
          <w:spacing w:val="-10"/>
        </w:rPr>
        <w:t> </w:t>
      </w:r>
      <w:r>
        <w:rPr>
          <w:color w:val="231F20"/>
        </w:rPr>
        <w:t>законодав- ство, односно спровести реформе. Партнерства за приступ, такође, предста- вљају водич за коришћење финансијске помоћи из фондова Заједнице.</w:t>
      </w:r>
    </w:p>
    <w:p>
      <w:pPr>
        <w:pStyle w:val="BodyText"/>
        <w:ind w:left="0"/>
        <w:jc w:val="left"/>
      </w:pPr>
    </w:p>
    <w:p>
      <w:pPr>
        <w:spacing w:line="235" w:lineRule="auto" w:before="1"/>
        <w:ind w:left="1133" w:right="1413" w:firstLine="0"/>
        <w:jc w:val="both"/>
        <w:rPr>
          <w:sz w:val="20"/>
        </w:rPr>
      </w:pPr>
      <w:r>
        <w:rPr>
          <w:color w:val="231F20"/>
          <w:sz w:val="20"/>
        </w:rPr>
        <w:t>Партнерствима за приступ предвиђени су </w:t>
      </w:r>
      <w:r>
        <w:rPr>
          <w:b/>
          <w:color w:val="231F20"/>
          <w:sz w:val="20"/>
        </w:rPr>
        <w:t>национални програми за усвајање правних тековина ЕУ, </w:t>
      </w:r>
      <w:r>
        <w:rPr>
          <w:color w:val="231F20"/>
          <w:sz w:val="20"/>
        </w:rPr>
        <w:t>које израђује свака држава кандидат. Њима се утврђује календар</w:t>
      </w:r>
      <w:r>
        <w:rPr>
          <w:color w:val="231F20"/>
          <w:spacing w:val="-8"/>
          <w:sz w:val="20"/>
        </w:rPr>
        <w:t> </w:t>
      </w:r>
      <w:r>
        <w:rPr>
          <w:color w:val="231F20"/>
          <w:sz w:val="20"/>
        </w:rPr>
        <w:t>спровођења</w:t>
      </w:r>
      <w:r>
        <w:rPr>
          <w:color w:val="231F20"/>
          <w:spacing w:val="-8"/>
          <w:sz w:val="20"/>
        </w:rPr>
        <w:t> </w:t>
      </w:r>
      <w:r>
        <w:rPr>
          <w:color w:val="231F20"/>
          <w:sz w:val="20"/>
        </w:rPr>
        <w:t>приоритета</w:t>
      </w:r>
      <w:r>
        <w:rPr>
          <w:color w:val="231F20"/>
          <w:spacing w:val="-8"/>
          <w:sz w:val="20"/>
        </w:rPr>
        <w:t> </w:t>
      </w:r>
      <w:r>
        <w:rPr>
          <w:color w:val="231F20"/>
          <w:sz w:val="20"/>
        </w:rPr>
        <w:t>дефинисаних</w:t>
      </w:r>
      <w:r>
        <w:rPr>
          <w:color w:val="231F20"/>
          <w:spacing w:val="-8"/>
          <w:sz w:val="20"/>
        </w:rPr>
        <w:t> </w:t>
      </w:r>
      <w:r>
        <w:rPr>
          <w:color w:val="231F20"/>
          <w:sz w:val="20"/>
        </w:rPr>
        <w:t>у</w:t>
      </w:r>
      <w:r>
        <w:rPr>
          <w:color w:val="231F20"/>
          <w:spacing w:val="-8"/>
          <w:sz w:val="20"/>
        </w:rPr>
        <w:t> </w:t>
      </w:r>
      <w:r>
        <w:rPr>
          <w:color w:val="231F20"/>
          <w:sz w:val="20"/>
        </w:rPr>
        <w:t>партнерству</w:t>
      </w:r>
      <w:r>
        <w:rPr>
          <w:color w:val="231F20"/>
          <w:spacing w:val="-8"/>
          <w:sz w:val="20"/>
        </w:rPr>
        <w:t> </w:t>
      </w:r>
      <w:r>
        <w:rPr>
          <w:color w:val="231F20"/>
          <w:sz w:val="20"/>
        </w:rPr>
        <w:t>за</w:t>
      </w:r>
      <w:r>
        <w:rPr>
          <w:color w:val="231F20"/>
          <w:spacing w:val="-8"/>
          <w:sz w:val="20"/>
        </w:rPr>
        <w:t> </w:t>
      </w:r>
      <w:r>
        <w:rPr>
          <w:color w:val="231F20"/>
          <w:sz w:val="20"/>
        </w:rPr>
        <w:t>приступ,</w:t>
      </w:r>
      <w:r>
        <w:rPr>
          <w:color w:val="231F20"/>
          <w:spacing w:val="-8"/>
          <w:sz w:val="20"/>
        </w:rPr>
        <w:t> </w:t>
      </w:r>
      <w:r>
        <w:rPr>
          <w:color w:val="231F20"/>
          <w:sz w:val="20"/>
        </w:rPr>
        <w:t>као</w:t>
      </w:r>
      <w:r>
        <w:rPr>
          <w:color w:val="231F20"/>
          <w:spacing w:val="-8"/>
          <w:sz w:val="20"/>
        </w:rPr>
        <w:t> </w:t>
      </w:r>
      <w:r>
        <w:rPr>
          <w:color w:val="231F20"/>
          <w:sz w:val="20"/>
        </w:rPr>
        <w:t>и људски и финансијски ресурси.</w:t>
      </w:r>
    </w:p>
    <w:p>
      <w:pPr>
        <w:pStyle w:val="BodyText"/>
        <w:spacing w:line="235" w:lineRule="auto" w:before="243"/>
        <w:ind w:left="1133" w:right="1414"/>
      </w:pPr>
      <w:r>
        <w:rPr>
          <w:color w:val="231F20"/>
        </w:rPr>
        <w:t>Државама кандидатима је омогућено </w:t>
      </w:r>
      <w:r>
        <w:rPr>
          <w:b/>
          <w:color w:val="231F20"/>
        </w:rPr>
        <w:t>учествовање</w:t>
      </w:r>
      <w:r>
        <w:rPr>
          <w:b/>
          <w:color w:val="231F20"/>
          <w:spacing w:val="-1"/>
        </w:rPr>
        <w:t> </w:t>
      </w:r>
      <w:r>
        <w:rPr>
          <w:b/>
          <w:color w:val="231F20"/>
        </w:rPr>
        <w:t>у програмима,</w:t>
      </w:r>
      <w:r>
        <w:rPr>
          <w:b/>
          <w:color w:val="231F20"/>
          <w:spacing w:val="-1"/>
        </w:rPr>
        <w:t> </w:t>
      </w:r>
      <w:r>
        <w:rPr>
          <w:b/>
          <w:color w:val="231F20"/>
        </w:rPr>
        <w:t>агенцијама и одборима ЕУ, </w:t>
      </w:r>
      <w:r>
        <w:rPr>
          <w:color w:val="231F20"/>
        </w:rPr>
        <w:t>под истим условима које имају и државе чланице ЕУ. Државе кандидати дају свој финансијски допринос, који може делимично бити финан- сиран из претприступне финансијске помоћи. Међутим, државе кандидати у програмима</w:t>
      </w:r>
      <w:r>
        <w:rPr>
          <w:color w:val="231F20"/>
          <w:spacing w:val="-1"/>
        </w:rPr>
        <w:t> </w:t>
      </w:r>
      <w:r>
        <w:rPr>
          <w:color w:val="231F20"/>
        </w:rPr>
        <w:t>у</w:t>
      </w:r>
      <w:r>
        <w:rPr>
          <w:color w:val="231F20"/>
          <w:spacing w:val="-1"/>
        </w:rPr>
        <w:t> </w:t>
      </w:r>
      <w:r>
        <w:rPr>
          <w:color w:val="231F20"/>
        </w:rPr>
        <w:t>којима</w:t>
      </w:r>
      <w:r>
        <w:rPr>
          <w:color w:val="231F20"/>
          <w:spacing w:val="-1"/>
        </w:rPr>
        <w:t> </w:t>
      </w:r>
      <w:r>
        <w:rPr>
          <w:color w:val="231F20"/>
        </w:rPr>
        <w:t>учествују</w:t>
      </w:r>
      <w:r>
        <w:rPr>
          <w:color w:val="231F20"/>
          <w:spacing w:val="-1"/>
        </w:rPr>
        <w:t> </w:t>
      </w:r>
      <w:r>
        <w:rPr>
          <w:color w:val="231F20"/>
        </w:rPr>
        <w:t>имају</w:t>
      </w:r>
      <w:r>
        <w:rPr>
          <w:color w:val="231F20"/>
          <w:spacing w:val="-1"/>
        </w:rPr>
        <w:t> </w:t>
      </w:r>
      <w:r>
        <w:rPr>
          <w:color w:val="231F20"/>
        </w:rPr>
        <w:t>само</w:t>
      </w:r>
      <w:r>
        <w:rPr>
          <w:color w:val="231F20"/>
          <w:spacing w:val="-1"/>
        </w:rPr>
        <w:t> </w:t>
      </w:r>
      <w:r>
        <w:rPr>
          <w:color w:val="231F20"/>
        </w:rPr>
        <w:t>статус</w:t>
      </w:r>
      <w:r>
        <w:rPr>
          <w:color w:val="231F20"/>
          <w:spacing w:val="-1"/>
        </w:rPr>
        <w:t> </w:t>
      </w:r>
      <w:r>
        <w:rPr>
          <w:color w:val="231F20"/>
        </w:rPr>
        <w:t>посматрача</w:t>
      </w:r>
      <w:r>
        <w:rPr>
          <w:color w:val="231F20"/>
          <w:spacing w:val="-1"/>
        </w:rPr>
        <w:t> </w:t>
      </w:r>
      <w:r>
        <w:rPr>
          <w:color w:val="231F20"/>
        </w:rPr>
        <w:t>и</w:t>
      </w:r>
      <w:r>
        <w:rPr>
          <w:color w:val="231F20"/>
          <w:spacing w:val="-1"/>
        </w:rPr>
        <w:t> </w:t>
      </w:r>
      <w:r>
        <w:rPr>
          <w:color w:val="231F20"/>
        </w:rPr>
        <w:t>присуствују</w:t>
      </w:r>
      <w:r>
        <w:rPr>
          <w:color w:val="231F20"/>
          <w:spacing w:val="-1"/>
        </w:rPr>
        <w:t> </w:t>
      </w:r>
      <w:r>
        <w:rPr>
          <w:color w:val="231F20"/>
        </w:rPr>
        <w:t>сас- танцима</w:t>
      </w:r>
      <w:r>
        <w:rPr>
          <w:color w:val="231F20"/>
          <w:spacing w:val="-4"/>
        </w:rPr>
        <w:t> </w:t>
      </w:r>
      <w:r>
        <w:rPr>
          <w:color w:val="231F20"/>
        </w:rPr>
        <w:t>одбора</w:t>
      </w:r>
      <w:r>
        <w:rPr>
          <w:color w:val="231F20"/>
          <w:spacing w:val="-4"/>
        </w:rPr>
        <w:t> </w:t>
      </w:r>
      <w:r>
        <w:rPr>
          <w:color w:val="231F20"/>
        </w:rPr>
        <w:t>за</w:t>
      </w:r>
      <w:r>
        <w:rPr>
          <w:color w:val="231F20"/>
          <w:spacing w:val="-4"/>
        </w:rPr>
        <w:t> </w:t>
      </w:r>
      <w:r>
        <w:rPr>
          <w:color w:val="231F20"/>
        </w:rPr>
        <w:t>праћење</w:t>
      </w:r>
      <w:r>
        <w:rPr>
          <w:color w:val="231F20"/>
          <w:spacing w:val="-4"/>
        </w:rPr>
        <w:t> </w:t>
      </w:r>
      <w:r>
        <w:rPr>
          <w:color w:val="231F20"/>
        </w:rPr>
        <w:t>тих</w:t>
      </w:r>
      <w:r>
        <w:rPr>
          <w:color w:val="231F20"/>
          <w:spacing w:val="-4"/>
        </w:rPr>
        <w:t> </w:t>
      </w:r>
      <w:r>
        <w:rPr>
          <w:color w:val="231F20"/>
        </w:rPr>
        <w:t>програма</w:t>
      </w:r>
      <w:r>
        <w:rPr>
          <w:color w:val="231F20"/>
          <w:spacing w:val="-4"/>
        </w:rPr>
        <w:t> </w:t>
      </w:r>
      <w:r>
        <w:rPr>
          <w:color w:val="231F20"/>
        </w:rPr>
        <w:t>само</w:t>
      </w:r>
      <w:r>
        <w:rPr>
          <w:color w:val="231F20"/>
          <w:spacing w:val="-4"/>
        </w:rPr>
        <w:t> </w:t>
      </w:r>
      <w:r>
        <w:rPr>
          <w:color w:val="231F20"/>
        </w:rPr>
        <w:t>када</w:t>
      </w:r>
      <w:r>
        <w:rPr>
          <w:color w:val="231F20"/>
          <w:spacing w:val="-4"/>
        </w:rPr>
        <w:t> </w:t>
      </w:r>
      <w:r>
        <w:rPr>
          <w:color w:val="231F20"/>
        </w:rPr>
        <w:t>се</w:t>
      </w:r>
      <w:r>
        <w:rPr>
          <w:color w:val="231F20"/>
          <w:spacing w:val="-4"/>
        </w:rPr>
        <w:t> </w:t>
      </w:r>
      <w:r>
        <w:rPr>
          <w:color w:val="231F20"/>
        </w:rPr>
        <w:t>односе</w:t>
      </w:r>
      <w:r>
        <w:rPr>
          <w:color w:val="231F20"/>
          <w:spacing w:val="-4"/>
        </w:rPr>
        <w:t> </w:t>
      </w:r>
      <w:r>
        <w:rPr>
          <w:color w:val="231F20"/>
        </w:rPr>
        <w:t>на</w:t>
      </w:r>
      <w:r>
        <w:rPr>
          <w:color w:val="231F20"/>
          <w:spacing w:val="-4"/>
        </w:rPr>
        <w:t> </w:t>
      </w:r>
      <w:r>
        <w:rPr>
          <w:color w:val="231F20"/>
        </w:rPr>
        <w:t>њих.</w:t>
      </w:r>
      <w:r>
        <w:rPr>
          <w:color w:val="231F20"/>
          <w:spacing w:val="-4"/>
        </w:rPr>
        <w:t> </w:t>
      </w:r>
      <w:r>
        <w:rPr>
          <w:color w:val="231F20"/>
        </w:rPr>
        <w:t>Њихова улога</w:t>
      </w:r>
      <w:r>
        <w:rPr>
          <w:color w:val="231F20"/>
          <w:spacing w:val="-7"/>
        </w:rPr>
        <w:t> </w:t>
      </w:r>
      <w:r>
        <w:rPr>
          <w:color w:val="231F20"/>
        </w:rPr>
        <w:t>у</w:t>
      </w:r>
      <w:r>
        <w:rPr>
          <w:color w:val="231F20"/>
          <w:spacing w:val="-7"/>
        </w:rPr>
        <w:t> </w:t>
      </w:r>
      <w:r>
        <w:rPr>
          <w:color w:val="231F20"/>
        </w:rPr>
        <w:t>агенцијама</w:t>
      </w:r>
      <w:r>
        <w:rPr>
          <w:color w:val="231F20"/>
          <w:spacing w:val="-7"/>
        </w:rPr>
        <w:t> </w:t>
      </w:r>
      <w:r>
        <w:rPr>
          <w:color w:val="231F20"/>
        </w:rPr>
        <w:t>разликује</w:t>
      </w:r>
      <w:r>
        <w:rPr>
          <w:color w:val="231F20"/>
          <w:spacing w:val="-7"/>
        </w:rPr>
        <w:t> </w:t>
      </w:r>
      <w:r>
        <w:rPr>
          <w:color w:val="231F20"/>
        </w:rPr>
        <w:t>се</w:t>
      </w:r>
      <w:r>
        <w:rPr>
          <w:color w:val="231F20"/>
          <w:spacing w:val="-7"/>
        </w:rPr>
        <w:t> </w:t>
      </w:r>
      <w:r>
        <w:rPr>
          <w:color w:val="231F20"/>
        </w:rPr>
        <w:t>од</w:t>
      </w:r>
      <w:r>
        <w:rPr>
          <w:color w:val="231F20"/>
          <w:spacing w:val="-7"/>
        </w:rPr>
        <w:t> </w:t>
      </w:r>
      <w:r>
        <w:rPr>
          <w:color w:val="231F20"/>
        </w:rPr>
        <w:t>агенције</w:t>
      </w:r>
      <w:r>
        <w:rPr>
          <w:color w:val="231F20"/>
          <w:spacing w:val="-7"/>
        </w:rPr>
        <w:t> </w:t>
      </w:r>
      <w:r>
        <w:rPr>
          <w:color w:val="231F20"/>
        </w:rPr>
        <w:t>до</w:t>
      </w:r>
      <w:r>
        <w:rPr>
          <w:color w:val="231F20"/>
          <w:spacing w:val="-7"/>
        </w:rPr>
        <w:t> </w:t>
      </w:r>
      <w:r>
        <w:rPr>
          <w:color w:val="231F20"/>
        </w:rPr>
        <w:t>агенције</w:t>
      </w:r>
      <w:r>
        <w:rPr>
          <w:color w:val="231F20"/>
          <w:spacing w:val="-7"/>
        </w:rPr>
        <w:t> </w:t>
      </w:r>
      <w:r>
        <w:rPr>
          <w:color w:val="231F20"/>
        </w:rPr>
        <w:t>и</w:t>
      </w:r>
      <w:r>
        <w:rPr>
          <w:color w:val="231F20"/>
          <w:spacing w:val="-7"/>
        </w:rPr>
        <w:t> </w:t>
      </w:r>
      <w:r>
        <w:rPr>
          <w:color w:val="231F20"/>
        </w:rPr>
        <w:t>креће</w:t>
      </w:r>
      <w:r>
        <w:rPr>
          <w:color w:val="231F20"/>
          <w:spacing w:val="-7"/>
        </w:rPr>
        <w:t> </w:t>
      </w:r>
      <w:r>
        <w:rPr>
          <w:color w:val="231F20"/>
        </w:rPr>
        <w:t>се</w:t>
      </w:r>
      <w:r>
        <w:rPr>
          <w:color w:val="231F20"/>
          <w:spacing w:val="-7"/>
        </w:rPr>
        <w:t> </w:t>
      </w:r>
      <w:r>
        <w:rPr>
          <w:color w:val="231F20"/>
        </w:rPr>
        <w:t>од</w:t>
      </w:r>
      <w:r>
        <w:rPr>
          <w:color w:val="231F20"/>
          <w:spacing w:val="-7"/>
        </w:rPr>
        <w:t> </w:t>
      </w:r>
      <w:r>
        <w:rPr>
          <w:color w:val="231F20"/>
        </w:rPr>
        <w:t>делимич- ног, па до потпуног учествовања.</w:t>
      </w:r>
    </w:p>
    <w:p>
      <w:pPr>
        <w:pStyle w:val="BodyText"/>
        <w:spacing w:after="0" w:line="235" w:lineRule="auto"/>
        <w:sectPr>
          <w:pgSz w:w="9360" w:h="13040"/>
          <w:pgMar w:header="0" w:footer="1247" w:top="1320" w:bottom="1440" w:left="0" w:right="0"/>
        </w:sectPr>
      </w:pPr>
    </w:p>
    <w:p>
      <w:pPr>
        <w:pStyle w:val="BodyText"/>
        <w:spacing w:line="235" w:lineRule="auto" w:before="41"/>
        <w:ind w:right="1129"/>
      </w:pPr>
      <w:r>
        <w:rPr>
          <w:color w:val="231F20"/>
        </w:rPr>
        <w:t>Учествовање у програмима, агенцијама и одборима ЕУ треба да унапреди са- радњу</w:t>
      </w:r>
      <w:r>
        <w:rPr>
          <w:color w:val="231F20"/>
          <w:spacing w:val="-5"/>
        </w:rPr>
        <w:t> </w:t>
      </w:r>
      <w:r>
        <w:rPr>
          <w:color w:val="231F20"/>
        </w:rPr>
        <w:t>између</w:t>
      </w:r>
      <w:r>
        <w:rPr>
          <w:color w:val="231F20"/>
          <w:spacing w:val="-5"/>
        </w:rPr>
        <w:t> </w:t>
      </w:r>
      <w:r>
        <w:rPr>
          <w:color w:val="231F20"/>
        </w:rPr>
        <w:t>држава</w:t>
      </w:r>
      <w:r>
        <w:rPr>
          <w:color w:val="231F20"/>
          <w:spacing w:val="-5"/>
        </w:rPr>
        <w:t> </w:t>
      </w:r>
      <w:r>
        <w:rPr>
          <w:color w:val="231F20"/>
        </w:rPr>
        <w:t>чланица</w:t>
      </w:r>
      <w:r>
        <w:rPr>
          <w:color w:val="231F20"/>
          <w:spacing w:val="-6"/>
        </w:rPr>
        <w:t> </w:t>
      </w:r>
      <w:r>
        <w:rPr>
          <w:color w:val="231F20"/>
        </w:rPr>
        <w:t>ЕУ,</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да</w:t>
      </w:r>
      <w:r>
        <w:rPr>
          <w:color w:val="231F20"/>
          <w:spacing w:val="-5"/>
        </w:rPr>
        <w:t> </w:t>
      </w:r>
      <w:r>
        <w:rPr>
          <w:color w:val="231F20"/>
        </w:rPr>
        <w:t>поспеши</w:t>
      </w:r>
      <w:r>
        <w:rPr>
          <w:color w:val="231F20"/>
          <w:spacing w:val="-6"/>
        </w:rPr>
        <w:t> </w:t>
      </w:r>
      <w:r>
        <w:rPr>
          <w:color w:val="231F20"/>
        </w:rPr>
        <w:t>размене</w:t>
      </w:r>
      <w:r>
        <w:rPr>
          <w:color w:val="231F20"/>
          <w:spacing w:val="-5"/>
        </w:rPr>
        <w:t> </w:t>
      </w:r>
      <w:r>
        <w:rPr>
          <w:color w:val="231F20"/>
        </w:rPr>
        <w:t>ради</w:t>
      </w:r>
      <w:r>
        <w:rPr>
          <w:color w:val="231F20"/>
          <w:spacing w:val="-5"/>
        </w:rPr>
        <w:t> </w:t>
      </w:r>
      <w:r>
        <w:rPr>
          <w:color w:val="231F20"/>
        </w:rPr>
        <w:t>упознавања држава кандидата са политиком и инструментима Заједнице. Овим активно- стима могу бити обухваћене различите области политике, попут образовања, обуке, младих, животне средине итд.</w:t>
      </w:r>
    </w:p>
    <w:p>
      <w:pPr>
        <w:spacing w:line="235" w:lineRule="auto" w:before="244"/>
        <w:ind w:left="1417" w:right="1131" w:firstLine="0"/>
        <w:jc w:val="both"/>
        <w:rPr>
          <w:sz w:val="20"/>
        </w:rPr>
      </w:pPr>
      <w:r>
        <w:rPr>
          <w:b/>
          <w:color w:val="231F20"/>
          <w:sz w:val="20"/>
        </w:rPr>
        <w:t>Праћење (мониторинг) које врши Комисија </w:t>
      </w:r>
      <w:r>
        <w:rPr>
          <w:color w:val="231F20"/>
          <w:sz w:val="20"/>
        </w:rPr>
        <w:t>почиње одмах по подношењу за- хтева</w:t>
      </w:r>
      <w:r>
        <w:rPr>
          <w:color w:val="231F20"/>
          <w:spacing w:val="-5"/>
          <w:sz w:val="20"/>
        </w:rPr>
        <w:t> </w:t>
      </w:r>
      <w:r>
        <w:rPr>
          <w:color w:val="231F20"/>
          <w:sz w:val="20"/>
        </w:rPr>
        <w:t>за</w:t>
      </w:r>
      <w:r>
        <w:rPr>
          <w:color w:val="231F20"/>
          <w:spacing w:val="-5"/>
          <w:sz w:val="20"/>
        </w:rPr>
        <w:t> </w:t>
      </w:r>
      <w:r>
        <w:rPr>
          <w:color w:val="231F20"/>
          <w:sz w:val="20"/>
        </w:rPr>
        <w:t>пријем</w:t>
      </w:r>
      <w:r>
        <w:rPr>
          <w:color w:val="231F20"/>
          <w:spacing w:val="-5"/>
          <w:sz w:val="20"/>
        </w:rPr>
        <w:t> </w:t>
      </w:r>
      <w:r>
        <w:rPr>
          <w:color w:val="231F20"/>
          <w:sz w:val="20"/>
        </w:rPr>
        <w:t>у</w:t>
      </w:r>
      <w:r>
        <w:rPr>
          <w:color w:val="231F20"/>
          <w:spacing w:val="-5"/>
          <w:sz w:val="20"/>
        </w:rPr>
        <w:t> </w:t>
      </w:r>
      <w:r>
        <w:rPr>
          <w:color w:val="231F20"/>
          <w:sz w:val="20"/>
        </w:rPr>
        <w:t>чланство</w:t>
      </w:r>
      <w:r>
        <w:rPr>
          <w:color w:val="231F20"/>
          <w:spacing w:val="-5"/>
          <w:sz w:val="20"/>
        </w:rPr>
        <w:t> </w:t>
      </w:r>
      <w:r>
        <w:rPr>
          <w:color w:val="231F20"/>
          <w:sz w:val="20"/>
        </w:rPr>
        <w:t>и</w:t>
      </w:r>
      <w:r>
        <w:rPr>
          <w:color w:val="231F20"/>
          <w:spacing w:val="-5"/>
          <w:sz w:val="20"/>
        </w:rPr>
        <w:t> </w:t>
      </w:r>
      <w:r>
        <w:rPr>
          <w:color w:val="231F20"/>
          <w:sz w:val="20"/>
        </w:rPr>
        <w:t>траје</w:t>
      </w:r>
      <w:r>
        <w:rPr>
          <w:color w:val="231F20"/>
          <w:spacing w:val="-5"/>
          <w:sz w:val="20"/>
        </w:rPr>
        <w:t> </w:t>
      </w:r>
      <w:r>
        <w:rPr>
          <w:color w:val="231F20"/>
          <w:sz w:val="20"/>
        </w:rPr>
        <w:t>све</w:t>
      </w:r>
      <w:r>
        <w:rPr>
          <w:color w:val="231F20"/>
          <w:spacing w:val="-5"/>
          <w:sz w:val="20"/>
        </w:rPr>
        <w:t> </w:t>
      </w:r>
      <w:r>
        <w:rPr>
          <w:color w:val="231F20"/>
          <w:sz w:val="20"/>
        </w:rPr>
        <w:t>док</w:t>
      </w:r>
      <w:r>
        <w:rPr>
          <w:color w:val="231F20"/>
          <w:spacing w:val="-5"/>
          <w:sz w:val="20"/>
        </w:rPr>
        <w:t> </w:t>
      </w:r>
      <w:r>
        <w:rPr>
          <w:color w:val="231F20"/>
          <w:sz w:val="20"/>
        </w:rPr>
        <w:t>држава</w:t>
      </w:r>
      <w:r>
        <w:rPr>
          <w:color w:val="231F20"/>
          <w:spacing w:val="-5"/>
          <w:sz w:val="20"/>
        </w:rPr>
        <w:t> </w:t>
      </w:r>
      <w:r>
        <w:rPr>
          <w:color w:val="231F20"/>
          <w:sz w:val="20"/>
        </w:rPr>
        <w:t>кандидат</w:t>
      </w:r>
      <w:r>
        <w:rPr>
          <w:color w:val="231F20"/>
          <w:spacing w:val="-5"/>
          <w:sz w:val="20"/>
        </w:rPr>
        <w:t> </w:t>
      </w:r>
      <w:r>
        <w:rPr>
          <w:color w:val="231F20"/>
          <w:sz w:val="20"/>
        </w:rPr>
        <w:t>не</w:t>
      </w:r>
      <w:r>
        <w:rPr>
          <w:color w:val="231F20"/>
          <w:spacing w:val="-5"/>
          <w:sz w:val="20"/>
        </w:rPr>
        <w:t> </w:t>
      </w:r>
      <w:r>
        <w:rPr>
          <w:color w:val="231F20"/>
          <w:sz w:val="20"/>
        </w:rPr>
        <w:t>постане</w:t>
      </w:r>
      <w:r>
        <w:rPr>
          <w:color w:val="231F20"/>
          <w:spacing w:val="-5"/>
          <w:sz w:val="20"/>
        </w:rPr>
        <w:t> </w:t>
      </w:r>
      <w:r>
        <w:rPr>
          <w:color w:val="231F20"/>
          <w:sz w:val="20"/>
        </w:rPr>
        <w:t>чланица </w:t>
      </w:r>
      <w:r>
        <w:rPr>
          <w:color w:val="231F20"/>
          <w:spacing w:val="-4"/>
          <w:sz w:val="20"/>
        </w:rPr>
        <w:t>ЕУ.</w:t>
      </w:r>
    </w:p>
    <w:p>
      <w:pPr>
        <w:pStyle w:val="BodyText"/>
        <w:spacing w:line="235" w:lineRule="auto" w:before="242"/>
        <w:ind w:right="1130"/>
      </w:pPr>
      <w:r>
        <w:rPr>
          <w:color w:val="231F20"/>
        </w:rPr>
        <w:t>Праћење се врши подношењем годишњих извештаја (редовних извештаја), у којима Комисија процењује колико су државе кандидати спремне да преузму обавезе које чланство у ЕУ предвиђа. Сви извештаји имају сличну структуру и садрже детаљну процену у односу на Копенхагеншке критеријуме, укључујући и оцену усвајања и примене сваког поглавља правних тековина ЕУ.</w:t>
      </w:r>
    </w:p>
    <w:p>
      <w:pPr>
        <w:pStyle w:val="BodyText"/>
        <w:spacing w:line="235" w:lineRule="auto" w:before="244"/>
        <w:ind w:right="1130"/>
      </w:pPr>
      <w:r>
        <w:rPr>
          <w:color w:val="231F20"/>
        </w:rPr>
        <w:t>Како би потврдила, учврстила своје годишње процене, Комисија је установила чешће праћење тока преговора о придруживању, који је заснован на оквиру преговора</w:t>
      </w:r>
      <w:r>
        <w:rPr>
          <w:color w:val="231F20"/>
          <w:spacing w:val="-5"/>
        </w:rPr>
        <w:t> </w:t>
      </w:r>
      <w:r>
        <w:rPr>
          <w:color w:val="231F20"/>
        </w:rPr>
        <w:t>и</w:t>
      </w:r>
      <w:r>
        <w:rPr>
          <w:color w:val="231F20"/>
          <w:spacing w:val="-5"/>
        </w:rPr>
        <w:t> </w:t>
      </w:r>
      <w:r>
        <w:rPr>
          <w:color w:val="231F20"/>
        </w:rPr>
        <w:t>чији</w:t>
      </w:r>
      <w:r>
        <w:rPr>
          <w:color w:val="231F20"/>
          <w:spacing w:val="-5"/>
        </w:rPr>
        <w:t> </w:t>
      </w:r>
      <w:r>
        <w:rPr>
          <w:color w:val="231F20"/>
        </w:rPr>
        <w:t>је</w:t>
      </w:r>
      <w:r>
        <w:rPr>
          <w:color w:val="231F20"/>
          <w:spacing w:val="-5"/>
        </w:rPr>
        <w:t> </w:t>
      </w:r>
      <w:r>
        <w:rPr>
          <w:color w:val="231F20"/>
        </w:rPr>
        <w:t>циљ</w:t>
      </w:r>
      <w:r>
        <w:rPr>
          <w:color w:val="231F20"/>
          <w:spacing w:val="-5"/>
        </w:rPr>
        <w:t> </w:t>
      </w:r>
      <w:r>
        <w:rPr>
          <w:color w:val="231F20"/>
        </w:rPr>
        <w:t>да</w:t>
      </w:r>
      <w:r>
        <w:rPr>
          <w:color w:val="231F20"/>
          <w:spacing w:val="-5"/>
        </w:rPr>
        <w:t> </w:t>
      </w:r>
      <w:r>
        <w:rPr>
          <w:color w:val="231F20"/>
        </w:rPr>
        <w:t>процени</w:t>
      </w:r>
      <w:r>
        <w:rPr>
          <w:color w:val="231F20"/>
          <w:spacing w:val="-5"/>
        </w:rPr>
        <w:t> </w:t>
      </w:r>
      <w:r>
        <w:rPr>
          <w:color w:val="231F20"/>
        </w:rPr>
        <w:t>напредак</w:t>
      </w:r>
      <w:r>
        <w:rPr>
          <w:color w:val="231F20"/>
          <w:spacing w:val="-5"/>
        </w:rPr>
        <w:t> </w:t>
      </w:r>
      <w:r>
        <w:rPr>
          <w:color w:val="231F20"/>
        </w:rPr>
        <w:t>усаглашавања</w:t>
      </w:r>
      <w:r>
        <w:rPr>
          <w:color w:val="231F20"/>
          <w:spacing w:val="-5"/>
        </w:rPr>
        <w:t> </w:t>
      </w:r>
      <w:r>
        <w:rPr>
          <w:color w:val="231F20"/>
        </w:rPr>
        <w:t>законодавства</w:t>
      </w:r>
      <w:r>
        <w:rPr>
          <w:color w:val="231F20"/>
          <w:spacing w:val="-5"/>
        </w:rPr>
        <w:t> </w:t>
      </w:r>
      <w:r>
        <w:rPr>
          <w:color w:val="231F20"/>
        </w:rPr>
        <w:t>др- жава кандидата са правним тековинама ЕУ, као и напредак њихове примене. Ова процена се редовно објављује у оквиру извештаја о праћењу.</w:t>
      </w:r>
    </w:p>
    <w:p>
      <w:pPr>
        <w:pStyle w:val="BodyText"/>
        <w:spacing w:line="235" w:lineRule="auto" w:before="243"/>
        <w:ind w:right="1132"/>
      </w:pPr>
      <w:r>
        <w:rPr>
          <w:b/>
          <w:color w:val="231F20"/>
        </w:rPr>
        <w:t>Дијалог</w:t>
      </w:r>
      <w:r>
        <w:rPr>
          <w:b/>
          <w:color w:val="231F20"/>
          <w:spacing w:val="-3"/>
        </w:rPr>
        <w:t> </w:t>
      </w:r>
      <w:r>
        <w:rPr>
          <w:b/>
          <w:color w:val="231F20"/>
        </w:rPr>
        <w:t>са</w:t>
      </w:r>
      <w:r>
        <w:rPr>
          <w:b/>
          <w:color w:val="231F20"/>
          <w:spacing w:val="-3"/>
        </w:rPr>
        <w:t> </w:t>
      </w:r>
      <w:r>
        <w:rPr>
          <w:b/>
          <w:color w:val="231F20"/>
        </w:rPr>
        <w:t>цивилним</w:t>
      </w:r>
      <w:r>
        <w:rPr>
          <w:b/>
          <w:color w:val="231F20"/>
          <w:spacing w:val="-3"/>
        </w:rPr>
        <w:t> </w:t>
      </w:r>
      <w:r>
        <w:rPr>
          <w:b/>
          <w:color w:val="231F20"/>
        </w:rPr>
        <w:t>друштвом</w:t>
      </w:r>
      <w:r>
        <w:rPr>
          <w:b/>
          <w:color w:val="231F20"/>
          <w:spacing w:val="-1"/>
        </w:rPr>
        <w:t> </w:t>
      </w:r>
      <w:r>
        <w:rPr>
          <w:color w:val="231F20"/>
        </w:rPr>
        <w:t>треба</w:t>
      </w:r>
      <w:r>
        <w:rPr>
          <w:color w:val="231F20"/>
          <w:spacing w:val="-3"/>
        </w:rPr>
        <w:t> </w:t>
      </w:r>
      <w:r>
        <w:rPr>
          <w:color w:val="231F20"/>
        </w:rPr>
        <w:t>да</w:t>
      </w:r>
      <w:r>
        <w:rPr>
          <w:color w:val="231F20"/>
          <w:spacing w:val="-3"/>
        </w:rPr>
        <w:t> </w:t>
      </w:r>
      <w:r>
        <w:rPr>
          <w:color w:val="231F20"/>
        </w:rPr>
        <w:t>укључи</w:t>
      </w:r>
      <w:r>
        <w:rPr>
          <w:color w:val="231F20"/>
          <w:spacing w:val="-3"/>
        </w:rPr>
        <w:t> </w:t>
      </w:r>
      <w:r>
        <w:rPr>
          <w:color w:val="231F20"/>
        </w:rPr>
        <w:t>цивилно</w:t>
      </w:r>
      <w:r>
        <w:rPr>
          <w:color w:val="231F20"/>
          <w:spacing w:val="-3"/>
        </w:rPr>
        <w:t> </w:t>
      </w:r>
      <w:r>
        <w:rPr>
          <w:color w:val="231F20"/>
        </w:rPr>
        <w:t>друштво</w:t>
      </w:r>
      <w:r>
        <w:rPr>
          <w:color w:val="231F20"/>
          <w:spacing w:val="-3"/>
        </w:rPr>
        <w:t> </w:t>
      </w:r>
      <w:r>
        <w:rPr>
          <w:color w:val="231F20"/>
        </w:rPr>
        <w:t>у</w:t>
      </w:r>
      <w:r>
        <w:rPr>
          <w:color w:val="231F20"/>
          <w:spacing w:val="-3"/>
        </w:rPr>
        <w:t> </w:t>
      </w:r>
      <w:r>
        <w:rPr>
          <w:color w:val="231F20"/>
        </w:rPr>
        <w:t>ЕУ</w:t>
      </w:r>
      <w:r>
        <w:rPr>
          <w:color w:val="231F20"/>
          <w:spacing w:val="-3"/>
        </w:rPr>
        <w:t> </w:t>
      </w:r>
      <w:r>
        <w:rPr>
          <w:color w:val="231F20"/>
        </w:rPr>
        <w:t>и</w:t>
      </w:r>
      <w:r>
        <w:rPr>
          <w:color w:val="231F20"/>
          <w:spacing w:val="-3"/>
        </w:rPr>
        <w:t> </w:t>
      </w:r>
      <w:r>
        <w:rPr>
          <w:color w:val="231F20"/>
        </w:rPr>
        <w:t>у</w:t>
      </w:r>
      <w:r>
        <w:rPr>
          <w:color w:val="231F20"/>
          <w:spacing w:val="-3"/>
        </w:rPr>
        <w:t> </w:t>
      </w:r>
      <w:r>
        <w:rPr>
          <w:color w:val="231F20"/>
        </w:rPr>
        <w:t>др- жавама кандидатима у процес придруживања. Значај дијалога порастао је са порастом</w:t>
      </w:r>
      <w:r>
        <w:rPr>
          <w:color w:val="231F20"/>
          <w:spacing w:val="-4"/>
        </w:rPr>
        <w:t> </w:t>
      </w:r>
      <w:r>
        <w:rPr>
          <w:color w:val="231F20"/>
        </w:rPr>
        <w:t>потребе</w:t>
      </w:r>
      <w:r>
        <w:rPr>
          <w:color w:val="231F20"/>
          <w:spacing w:val="-4"/>
        </w:rPr>
        <w:t> </w:t>
      </w:r>
      <w:r>
        <w:rPr>
          <w:color w:val="231F20"/>
        </w:rPr>
        <w:t>да</w:t>
      </w:r>
      <w:r>
        <w:rPr>
          <w:color w:val="231F20"/>
          <w:spacing w:val="-4"/>
        </w:rPr>
        <w:t> </w:t>
      </w:r>
      <w:r>
        <w:rPr>
          <w:color w:val="231F20"/>
        </w:rPr>
        <w:t>се</w:t>
      </w:r>
      <w:r>
        <w:rPr>
          <w:color w:val="231F20"/>
          <w:spacing w:val="-4"/>
        </w:rPr>
        <w:t> </w:t>
      </w:r>
      <w:r>
        <w:rPr>
          <w:color w:val="231F20"/>
        </w:rPr>
        <w:t>ангажује</w:t>
      </w:r>
      <w:r>
        <w:rPr>
          <w:color w:val="231F20"/>
          <w:spacing w:val="-4"/>
        </w:rPr>
        <w:t> </w:t>
      </w:r>
      <w:r>
        <w:rPr>
          <w:color w:val="231F20"/>
        </w:rPr>
        <w:t>цивилно</w:t>
      </w:r>
      <w:r>
        <w:rPr>
          <w:color w:val="231F20"/>
          <w:spacing w:val="-4"/>
        </w:rPr>
        <w:t> </w:t>
      </w:r>
      <w:r>
        <w:rPr>
          <w:color w:val="231F20"/>
        </w:rPr>
        <w:t>друштво</w:t>
      </w:r>
      <w:r>
        <w:rPr>
          <w:color w:val="231F20"/>
          <w:spacing w:val="-4"/>
        </w:rPr>
        <w:t> </w:t>
      </w:r>
      <w:r>
        <w:rPr>
          <w:color w:val="231F20"/>
        </w:rPr>
        <w:t>у</w:t>
      </w:r>
      <w:r>
        <w:rPr>
          <w:color w:val="231F20"/>
          <w:spacing w:val="-4"/>
        </w:rPr>
        <w:t> </w:t>
      </w:r>
      <w:r>
        <w:rPr>
          <w:color w:val="231F20"/>
        </w:rPr>
        <w:t>ЕУ.</w:t>
      </w:r>
      <w:r>
        <w:rPr>
          <w:color w:val="231F20"/>
          <w:spacing w:val="-4"/>
        </w:rPr>
        <w:t> </w:t>
      </w:r>
      <w:r>
        <w:rPr>
          <w:color w:val="231F20"/>
        </w:rPr>
        <w:t>У</w:t>
      </w:r>
      <w:r>
        <w:rPr>
          <w:color w:val="231F20"/>
          <w:spacing w:val="-4"/>
        </w:rPr>
        <w:t> </w:t>
      </w:r>
      <w:r>
        <w:rPr>
          <w:color w:val="231F20"/>
        </w:rPr>
        <w:t>том</w:t>
      </w:r>
      <w:r>
        <w:rPr>
          <w:color w:val="231F20"/>
          <w:spacing w:val="-4"/>
        </w:rPr>
        <w:t> </w:t>
      </w:r>
      <w:r>
        <w:rPr>
          <w:color w:val="231F20"/>
        </w:rPr>
        <w:t>конкретном</w:t>
      </w:r>
      <w:r>
        <w:rPr>
          <w:color w:val="231F20"/>
          <w:spacing w:val="-4"/>
        </w:rPr>
        <w:t> </w:t>
      </w:r>
      <w:r>
        <w:rPr>
          <w:color w:val="231F20"/>
        </w:rPr>
        <w:t>кон- тексту, циљ дијалога је и да повећа узајамно разумевање и знање.</w:t>
      </w:r>
    </w:p>
    <w:p>
      <w:pPr>
        <w:pStyle w:val="BodyText"/>
        <w:spacing w:line="235" w:lineRule="auto" w:before="243"/>
        <w:ind w:right="1129"/>
      </w:pPr>
      <w:r>
        <w:rPr>
          <w:color w:val="231F20"/>
        </w:rPr>
        <w:t>Претприступна помоћ замишљена је као подршка транзицији и реформама у државама кандидатима, како би се ојачали капацитети институција и увођење неопходне</w:t>
      </w:r>
      <w:r>
        <w:rPr>
          <w:color w:val="231F20"/>
          <w:spacing w:val="-11"/>
        </w:rPr>
        <w:t> </w:t>
      </w:r>
      <w:r>
        <w:rPr>
          <w:color w:val="231F20"/>
        </w:rPr>
        <w:t>инфраструктуре</w:t>
      </w:r>
      <w:r>
        <w:rPr>
          <w:color w:val="231F20"/>
          <w:spacing w:val="-11"/>
        </w:rPr>
        <w:t> </w:t>
      </w:r>
      <w:r>
        <w:rPr>
          <w:color w:val="231F20"/>
        </w:rPr>
        <w:t>за</w:t>
      </w:r>
      <w:r>
        <w:rPr>
          <w:color w:val="231F20"/>
          <w:spacing w:val="-11"/>
        </w:rPr>
        <w:t> </w:t>
      </w:r>
      <w:r>
        <w:rPr>
          <w:color w:val="231F20"/>
        </w:rPr>
        <w:t>усаглашавање</w:t>
      </w:r>
      <w:r>
        <w:rPr>
          <w:color w:val="231F20"/>
          <w:spacing w:val="-11"/>
        </w:rPr>
        <w:t> </w:t>
      </w:r>
      <w:r>
        <w:rPr>
          <w:color w:val="231F20"/>
        </w:rPr>
        <w:t>са</w:t>
      </w:r>
      <w:r>
        <w:rPr>
          <w:color w:val="231F20"/>
          <w:spacing w:val="-11"/>
        </w:rPr>
        <w:t> </w:t>
      </w:r>
      <w:r>
        <w:rPr>
          <w:color w:val="231F20"/>
        </w:rPr>
        <w:t>правним</w:t>
      </w:r>
      <w:r>
        <w:rPr>
          <w:color w:val="231F20"/>
          <w:spacing w:val="-11"/>
        </w:rPr>
        <w:t> </w:t>
      </w:r>
      <w:r>
        <w:rPr>
          <w:color w:val="231F20"/>
        </w:rPr>
        <w:t>тековинама</w:t>
      </w:r>
      <w:r>
        <w:rPr>
          <w:color w:val="231F20"/>
          <w:spacing w:val="-11"/>
        </w:rPr>
        <w:t> </w:t>
      </w:r>
      <w:r>
        <w:rPr>
          <w:color w:val="231F20"/>
        </w:rPr>
        <w:t>ЕУ</w:t>
      </w:r>
      <w:r>
        <w:rPr>
          <w:color w:val="231F20"/>
          <w:spacing w:val="-11"/>
        </w:rPr>
        <w:t> </w:t>
      </w:r>
      <w:r>
        <w:rPr>
          <w:color w:val="231F20"/>
        </w:rPr>
        <w:t>и</w:t>
      </w:r>
      <w:r>
        <w:rPr>
          <w:color w:val="231F20"/>
          <w:spacing w:val="-11"/>
        </w:rPr>
        <w:t> </w:t>
      </w:r>
      <w:r>
        <w:rPr>
          <w:color w:val="231F20"/>
        </w:rPr>
        <w:t>њихо- ву</w:t>
      </w:r>
      <w:r>
        <w:rPr>
          <w:color w:val="231F20"/>
          <w:spacing w:val="-10"/>
        </w:rPr>
        <w:t> </w:t>
      </w:r>
      <w:r>
        <w:rPr>
          <w:color w:val="231F20"/>
        </w:rPr>
        <w:t>примену.</w:t>
      </w:r>
      <w:r>
        <w:rPr>
          <w:color w:val="231F20"/>
          <w:spacing w:val="-10"/>
        </w:rPr>
        <w:t> </w:t>
      </w:r>
      <w:r>
        <w:rPr>
          <w:color w:val="231F20"/>
        </w:rPr>
        <w:t>Њена</w:t>
      </w:r>
      <w:r>
        <w:rPr>
          <w:color w:val="231F20"/>
          <w:spacing w:val="-11"/>
        </w:rPr>
        <w:t> </w:t>
      </w:r>
      <w:r>
        <w:rPr>
          <w:color w:val="231F20"/>
        </w:rPr>
        <w:t>сврха</w:t>
      </w:r>
      <w:r>
        <w:rPr>
          <w:color w:val="231F20"/>
          <w:spacing w:val="-10"/>
        </w:rPr>
        <w:t> </w:t>
      </w:r>
      <w:r>
        <w:rPr>
          <w:color w:val="231F20"/>
        </w:rPr>
        <w:t>је</w:t>
      </w:r>
      <w:r>
        <w:rPr>
          <w:color w:val="231F20"/>
          <w:spacing w:val="-10"/>
        </w:rPr>
        <w:t> </w:t>
      </w:r>
      <w:r>
        <w:rPr>
          <w:color w:val="231F20"/>
        </w:rPr>
        <w:t>и</w:t>
      </w:r>
      <w:r>
        <w:rPr>
          <w:color w:val="231F20"/>
          <w:spacing w:val="-10"/>
        </w:rPr>
        <w:t> </w:t>
      </w:r>
      <w:r>
        <w:rPr>
          <w:color w:val="231F20"/>
        </w:rPr>
        <w:t>да</w:t>
      </w:r>
      <w:r>
        <w:rPr>
          <w:color w:val="231F20"/>
          <w:spacing w:val="-10"/>
        </w:rPr>
        <w:t> </w:t>
      </w:r>
      <w:r>
        <w:rPr>
          <w:color w:val="231F20"/>
        </w:rPr>
        <w:t>унапреди</w:t>
      </w:r>
      <w:r>
        <w:rPr>
          <w:color w:val="231F20"/>
          <w:spacing w:val="-10"/>
        </w:rPr>
        <w:t> </w:t>
      </w:r>
      <w:r>
        <w:rPr>
          <w:color w:val="231F20"/>
        </w:rPr>
        <w:t>регионалну</w:t>
      </w:r>
      <w:r>
        <w:rPr>
          <w:color w:val="231F20"/>
          <w:spacing w:val="-11"/>
        </w:rPr>
        <w:t> </w:t>
      </w:r>
      <w:r>
        <w:rPr>
          <w:color w:val="231F20"/>
        </w:rPr>
        <w:t>и</w:t>
      </w:r>
      <w:r>
        <w:rPr>
          <w:color w:val="231F20"/>
          <w:spacing w:val="-10"/>
        </w:rPr>
        <w:t> </w:t>
      </w:r>
      <w:r>
        <w:rPr>
          <w:color w:val="231F20"/>
        </w:rPr>
        <w:t>прекограничну</w:t>
      </w:r>
      <w:r>
        <w:rPr>
          <w:color w:val="231F20"/>
          <w:spacing w:val="-11"/>
        </w:rPr>
        <w:t> </w:t>
      </w:r>
      <w:r>
        <w:rPr>
          <w:color w:val="231F20"/>
        </w:rPr>
        <w:t>сарадњу, регионални развој, као и да припреми државе кандидате за учествовање у структурним фондовима ЕУ.</w:t>
      </w:r>
    </w:p>
    <w:p>
      <w:pPr>
        <w:pStyle w:val="BodyText"/>
        <w:ind w:left="0"/>
        <w:jc w:val="left"/>
      </w:pPr>
    </w:p>
    <w:p>
      <w:pPr>
        <w:pStyle w:val="BodyText"/>
        <w:spacing w:line="235" w:lineRule="auto" w:before="1"/>
        <w:ind w:right="1130"/>
      </w:pPr>
      <w:r>
        <w:rPr>
          <w:color w:val="231F20"/>
        </w:rPr>
        <w:t>Претприступна помоћ и претприступни процес међусобно су повезани. Помоћ је</w:t>
      </w:r>
      <w:r>
        <w:rPr>
          <w:color w:val="231F20"/>
          <w:spacing w:val="-3"/>
        </w:rPr>
        <w:t> </w:t>
      </w:r>
      <w:r>
        <w:rPr>
          <w:color w:val="231F20"/>
        </w:rPr>
        <w:t>осмишљена</w:t>
      </w:r>
      <w:r>
        <w:rPr>
          <w:color w:val="231F20"/>
          <w:spacing w:val="-4"/>
        </w:rPr>
        <w:t> </w:t>
      </w:r>
      <w:r>
        <w:rPr>
          <w:color w:val="231F20"/>
        </w:rPr>
        <w:t>као</w:t>
      </w:r>
      <w:r>
        <w:rPr>
          <w:color w:val="231F20"/>
          <w:spacing w:val="-3"/>
        </w:rPr>
        <w:t> </w:t>
      </w:r>
      <w:r>
        <w:rPr>
          <w:color w:val="231F20"/>
        </w:rPr>
        <w:t>подршка</w:t>
      </w:r>
      <w:r>
        <w:rPr>
          <w:color w:val="231F20"/>
          <w:spacing w:val="-4"/>
        </w:rPr>
        <w:t> </w:t>
      </w:r>
      <w:r>
        <w:rPr>
          <w:color w:val="231F20"/>
        </w:rPr>
        <w:t>процесу,</w:t>
      </w:r>
      <w:r>
        <w:rPr>
          <w:color w:val="231F20"/>
          <w:spacing w:val="-4"/>
        </w:rPr>
        <w:t> </w:t>
      </w:r>
      <w:r>
        <w:rPr>
          <w:color w:val="231F20"/>
        </w:rPr>
        <w:t>док</w:t>
      </w:r>
      <w:r>
        <w:rPr>
          <w:color w:val="231F20"/>
          <w:spacing w:val="-3"/>
        </w:rPr>
        <w:t> </w:t>
      </w:r>
      <w:r>
        <w:rPr>
          <w:color w:val="231F20"/>
        </w:rPr>
        <w:t>процес</w:t>
      </w:r>
      <w:r>
        <w:rPr>
          <w:color w:val="231F20"/>
          <w:spacing w:val="-4"/>
        </w:rPr>
        <w:t> </w:t>
      </w:r>
      <w:r>
        <w:rPr>
          <w:color w:val="231F20"/>
        </w:rPr>
        <w:t>истовремено</w:t>
      </w:r>
      <w:r>
        <w:rPr>
          <w:color w:val="231F20"/>
          <w:spacing w:val="-4"/>
        </w:rPr>
        <w:t> </w:t>
      </w:r>
      <w:r>
        <w:rPr>
          <w:color w:val="231F20"/>
        </w:rPr>
        <w:t>одређује</w:t>
      </w:r>
      <w:r>
        <w:rPr>
          <w:color w:val="231F20"/>
          <w:spacing w:val="-4"/>
        </w:rPr>
        <w:t> </w:t>
      </w:r>
      <w:r>
        <w:rPr>
          <w:color w:val="231F20"/>
        </w:rPr>
        <w:t>помоћ. Сходно томе, помоћ која се додељује средњорочно мора бити флексибилна, како</w:t>
      </w:r>
      <w:r>
        <w:rPr>
          <w:color w:val="231F20"/>
          <w:spacing w:val="-12"/>
        </w:rPr>
        <w:t> </w:t>
      </w:r>
      <w:r>
        <w:rPr>
          <w:color w:val="231F20"/>
        </w:rPr>
        <w:t>би</w:t>
      </w:r>
      <w:r>
        <w:rPr>
          <w:color w:val="231F20"/>
          <w:spacing w:val="-11"/>
        </w:rPr>
        <w:t> </w:t>
      </w:r>
      <w:r>
        <w:rPr>
          <w:color w:val="231F20"/>
        </w:rPr>
        <w:t>се</w:t>
      </w:r>
      <w:r>
        <w:rPr>
          <w:color w:val="231F20"/>
          <w:spacing w:val="-11"/>
        </w:rPr>
        <w:t> </w:t>
      </w:r>
      <w:r>
        <w:rPr>
          <w:color w:val="231F20"/>
        </w:rPr>
        <w:t>прилагодила</w:t>
      </w:r>
      <w:r>
        <w:rPr>
          <w:color w:val="231F20"/>
          <w:spacing w:val="-12"/>
        </w:rPr>
        <w:t> </w:t>
      </w:r>
      <w:r>
        <w:rPr>
          <w:color w:val="231F20"/>
        </w:rPr>
        <w:t>напретку</w:t>
      </w:r>
      <w:r>
        <w:rPr>
          <w:color w:val="231F20"/>
          <w:spacing w:val="-11"/>
        </w:rPr>
        <w:t> </w:t>
      </w:r>
      <w:r>
        <w:rPr>
          <w:color w:val="231F20"/>
        </w:rPr>
        <w:t>оствареном</w:t>
      </w:r>
      <w:r>
        <w:rPr>
          <w:color w:val="231F20"/>
          <w:spacing w:val="-11"/>
        </w:rPr>
        <w:t> </w:t>
      </w:r>
      <w:r>
        <w:rPr>
          <w:color w:val="231F20"/>
        </w:rPr>
        <w:t>у</w:t>
      </w:r>
      <w:r>
        <w:rPr>
          <w:color w:val="231F20"/>
          <w:spacing w:val="-12"/>
        </w:rPr>
        <w:t> </w:t>
      </w:r>
      <w:r>
        <w:rPr>
          <w:color w:val="231F20"/>
        </w:rPr>
        <w:t>државама</w:t>
      </w:r>
      <w:r>
        <w:rPr>
          <w:color w:val="231F20"/>
          <w:spacing w:val="-11"/>
        </w:rPr>
        <w:t> </w:t>
      </w:r>
      <w:r>
        <w:rPr>
          <w:color w:val="231F20"/>
        </w:rPr>
        <w:t>кандидатима</w:t>
      </w:r>
      <w:r>
        <w:rPr>
          <w:color w:val="231F20"/>
          <w:spacing w:val="-11"/>
        </w:rPr>
        <w:t> </w:t>
      </w:r>
      <w:r>
        <w:rPr>
          <w:color w:val="231F20"/>
        </w:rPr>
        <w:t>и</w:t>
      </w:r>
      <w:r>
        <w:rPr>
          <w:color w:val="231F20"/>
          <w:spacing w:val="-12"/>
        </w:rPr>
        <w:t> </w:t>
      </w:r>
      <w:r>
        <w:rPr>
          <w:color w:val="231F20"/>
        </w:rPr>
        <w:t>новим утврђеним приоритетима.</w:t>
      </w:r>
    </w:p>
    <w:p>
      <w:pPr>
        <w:pStyle w:val="BodyText"/>
        <w:spacing w:after="0" w:line="235" w:lineRule="auto"/>
        <w:sectPr>
          <w:pgSz w:w="9360" w:h="13040"/>
          <w:pgMar w:header="0" w:footer="1247" w:top="1320" w:bottom="1440" w:left="0" w:right="0"/>
        </w:sectPr>
      </w:pPr>
    </w:p>
    <w:p>
      <w:pPr>
        <w:spacing w:line="235" w:lineRule="auto" w:before="41"/>
        <w:ind w:left="1133" w:right="1413" w:firstLine="0"/>
        <w:jc w:val="both"/>
        <w:rPr>
          <w:sz w:val="20"/>
        </w:rPr>
      </w:pPr>
      <w:r>
        <w:rPr>
          <w:color w:val="231F20"/>
          <w:sz w:val="20"/>
        </w:rPr>
        <w:t>Програм </w:t>
      </w:r>
      <w:r>
        <w:rPr>
          <w:i/>
          <w:color w:val="231F20"/>
          <w:sz w:val="20"/>
        </w:rPr>
        <w:t>Phare</w:t>
      </w:r>
      <w:r>
        <w:rPr>
          <w:color w:val="231F20"/>
          <w:sz w:val="20"/>
        </w:rPr>
        <w:t>, првобитно главни финансијски инструмент, који је установљен </w:t>
      </w:r>
      <w:r>
        <w:rPr>
          <w:color w:val="231F20"/>
          <w:spacing w:val="-2"/>
          <w:sz w:val="20"/>
        </w:rPr>
        <w:t>као</w:t>
      </w:r>
      <w:r>
        <w:rPr>
          <w:color w:val="231F20"/>
          <w:spacing w:val="-6"/>
          <w:sz w:val="20"/>
        </w:rPr>
        <w:t> </w:t>
      </w:r>
      <w:r>
        <w:rPr>
          <w:color w:val="231F20"/>
          <w:spacing w:val="-2"/>
          <w:sz w:val="20"/>
        </w:rPr>
        <w:t>подршка</w:t>
      </w:r>
      <w:r>
        <w:rPr>
          <w:color w:val="231F20"/>
          <w:spacing w:val="-6"/>
          <w:sz w:val="20"/>
        </w:rPr>
        <w:t> </w:t>
      </w:r>
      <w:r>
        <w:rPr>
          <w:color w:val="231F20"/>
          <w:spacing w:val="-2"/>
          <w:sz w:val="20"/>
        </w:rPr>
        <w:t>процесу</w:t>
      </w:r>
      <w:r>
        <w:rPr>
          <w:color w:val="231F20"/>
          <w:spacing w:val="-6"/>
          <w:sz w:val="20"/>
        </w:rPr>
        <w:t> </w:t>
      </w:r>
      <w:r>
        <w:rPr>
          <w:color w:val="231F20"/>
          <w:spacing w:val="-2"/>
          <w:sz w:val="20"/>
        </w:rPr>
        <w:t>реформи</w:t>
      </w:r>
      <w:r>
        <w:rPr>
          <w:color w:val="231F20"/>
          <w:spacing w:val="-6"/>
          <w:sz w:val="20"/>
        </w:rPr>
        <w:t> </w:t>
      </w:r>
      <w:r>
        <w:rPr>
          <w:color w:val="231F20"/>
          <w:spacing w:val="-2"/>
          <w:sz w:val="20"/>
        </w:rPr>
        <w:t>и</w:t>
      </w:r>
      <w:r>
        <w:rPr>
          <w:color w:val="231F20"/>
          <w:spacing w:val="-6"/>
          <w:sz w:val="20"/>
        </w:rPr>
        <w:t> </w:t>
      </w:r>
      <w:r>
        <w:rPr>
          <w:color w:val="231F20"/>
          <w:spacing w:val="-2"/>
          <w:sz w:val="20"/>
        </w:rPr>
        <w:t>економске</w:t>
      </w:r>
      <w:r>
        <w:rPr>
          <w:color w:val="231F20"/>
          <w:spacing w:val="-6"/>
          <w:sz w:val="20"/>
        </w:rPr>
        <w:t> </w:t>
      </w:r>
      <w:r>
        <w:rPr>
          <w:color w:val="231F20"/>
          <w:spacing w:val="-2"/>
          <w:sz w:val="20"/>
        </w:rPr>
        <w:t>и</w:t>
      </w:r>
      <w:r>
        <w:rPr>
          <w:color w:val="231F20"/>
          <w:spacing w:val="-6"/>
          <w:sz w:val="20"/>
        </w:rPr>
        <w:t> </w:t>
      </w:r>
      <w:r>
        <w:rPr>
          <w:color w:val="231F20"/>
          <w:spacing w:val="-2"/>
          <w:sz w:val="20"/>
        </w:rPr>
        <w:t>политичке</w:t>
      </w:r>
      <w:r>
        <w:rPr>
          <w:color w:val="231F20"/>
          <w:spacing w:val="-6"/>
          <w:sz w:val="20"/>
        </w:rPr>
        <w:t> </w:t>
      </w:r>
      <w:r>
        <w:rPr>
          <w:color w:val="231F20"/>
          <w:spacing w:val="-2"/>
          <w:sz w:val="20"/>
        </w:rPr>
        <w:t>транзиције</w:t>
      </w:r>
      <w:r>
        <w:rPr>
          <w:color w:val="231F20"/>
          <w:spacing w:val="-6"/>
          <w:sz w:val="20"/>
        </w:rPr>
        <w:t> </w:t>
      </w:r>
      <w:r>
        <w:rPr>
          <w:color w:val="231F20"/>
          <w:spacing w:val="-2"/>
          <w:sz w:val="20"/>
        </w:rPr>
        <w:t>у</w:t>
      </w:r>
      <w:r>
        <w:rPr>
          <w:color w:val="231F20"/>
          <w:spacing w:val="-6"/>
          <w:sz w:val="20"/>
        </w:rPr>
        <w:t> </w:t>
      </w:r>
      <w:r>
        <w:rPr>
          <w:color w:val="231F20"/>
          <w:spacing w:val="-2"/>
          <w:sz w:val="20"/>
        </w:rPr>
        <w:t>Мађарској </w:t>
      </w:r>
      <w:r>
        <w:rPr>
          <w:color w:val="231F20"/>
          <w:sz w:val="20"/>
        </w:rPr>
        <w:t>и</w:t>
      </w:r>
      <w:r>
        <w:rPr>
          <w:color w:val="231F20"/>
          <w:spacing w:val="-5"/>
          <w:sz w:val="20"/>
        </w:rPr>
        <w:t> </w:t>
      </w:r>
      <w:r>
        <w:rPr>
          <w:color w:val="231F20"/>
          <w:sz w:val="20"/>
        </w:rPr>
        <w:t>Пољској</w:t>
      </w:r>
      <w:r>
        <w:rPr>
          <w:color w:val="231F20"/>
          <w:spacing w:val="-5"/>
          <w:sz w:val="20"/>
        </w:rPr>
        <w:t> </w:t>
      </w:r>
      <w:r>
        <w:rPr>
          <w:color w:val="231F20"/>
          <w:sz w:val="20"/>
        </w:rPr>
        <w:t>1989.</w:t>
      </w:r>
      <w:r>
        <w:rPr>
          <w:color w:val="231F20"/>
          <w:spacing w:val="-5"/>
          <w:sz w:val="20"/>
        </w:rPr>
        <w:t> </w:t>
      </w:r>
      <w:r>
        <w:rPr>
          <w:color w:val="231F20"/>
          <w:sz w:val="20"/>
        </w:rPr>
        <w:t>године,</w:t>
      </w:r>
      <w:r>
        <w:rPr>
          <w:color w:val="231F20"/>
          <w:spacing w:val="-5"/>
          <w:sz w:val="20"/>
        </w:rPr>
        <w:t> </w:t>
      </w:r>
      <w:r>
        <w:rPr>
          <w:color w:val="231F20"/>
          <w:sz w:val="20"/>
        </w:rPr>
        <w:t>веома</w:t>
      </w:r>
      <w:r>
        <w:rPr>
          <w:color w:val="231F20"/>
          <w:spacing w:val="-5"/>
          <w:sz w:val="20"/>
        </w:rPr>
        <w:t> </w:t>
      </w:r>
      <w:r>
        <w:rPr>
          <w:color w:val="231F20"/>
          <w:sz w:val="20"/>
        </w:rPr>
        <w:t>је</w:t>
      </w:r>
      <w:r>
        <w:rPr>
          <w:color w:val="231F20"/>
          <w:spacing w:val="-5"/>
          <w:sz w:val="20"/>
        </w:rPr>
        <w:t> </w:t>
      </w:r>
      <w:r>
        <w:rPr>
          <w:color w:val="231F20"/>
          <w:sz w:val="20"/>
        </w:rPr>
        <w:t>брзо</w:t>
      </w:r>
      <w:r>
        <w:rPr>
          <w:color w:val="231F20"/>
          <w:spacing w:val="-5"/>
          <w:sz w:val="20"/>
        </w:rPr>
        <w:t> </w:t>
      </w:r>
      <w:r>
        <w:rPr>
          <w:color w:val="231F20"/>
          <w:sz w:val="20"/>
        </w:rPr>
        <w:t>постао</w:t>
      </w:r>
      <w:r>
        <w:rPr>
          <w:color w:val="231F20"/>
          <w:spacing w:val="-5"/>
          <w:sz w:val="20"/>
        </w:rPr>
        <w:t> </w:t>
      </w:r>
      <w:r>
        <w:rPr>
          <w:color w:val="231F20"/>
          <w:sz w:val="20"/>
        </w:rPr>
        <w:t>главни</w:t>
      </w:r>
      <w:r>
        <w:rPr>
          <w:color w:val="231F20"/>
          <w:spacing w:val="-5"/>
          <w:sz w:val="20"/>
        </w:rPr>
        <w:t> </w:t>
      </w:r>
      <w:r>
        <w:rPr>
          <w:color w:val="231F20"/>
          <w:sz w:val="20"/>
        </w:rPr>
        <w:t>инструмент</w:t>
      </w:r>
      <w:r>
        <w:rPr>
          <w:color w:val="231F20"/>
          <w:spacing w:val="-5"/>
          <w:sz w:val="20"/>
        </w:rPr>
        <w:t> </w:t>
      </w:r>
      <w:r>
        <w:rPr>
          <w:color w:val="231F20"/>
          <w:sz w:val="20"/>
        </w:rPr>
        <w:t>помоћи</w:t>
      </w:r>
      <w:r>
        <w:rPr>
          <w:color w:val="231F20"/>
          <w:spacing w:val="-5"/>
          <w:sz w:val="20"/>
        </w:rPr>
        <w:t> </w:t>
      </w:r>
      <w:r>
        <w:rPr>
          <w:color w:val="231F20"/>
          <w:sz w:val="20"/>
        </w:rPr>
        <w:t>у</w:t>
      </w:r>
      <w:r>
        <w:rPr>
          <w:color w:val="231F20"/>
          <w:spacing w:val="-5"/>
          <w:sz w:val="20"/>
        </w:rPr>
        <w:t> </w:t>
      </w:r>
      <w:r>
        <w:rPr>
          <w:color w:val="231F20"/>
          <w:sz w:val="20"/>
        </w:rPr>
        <w:t>при- преми за придруживање држава кандидата из Средње и Источне Европе. Овај инструмент</w:t>
      </w:r>
      <w:r>
        <w:rPr>
          <w:color w:val="231F20"/>
          <w:spacing w:val="-8"/>
          <w:sz w:val="20"/>
        </w:rPr>
        <w:t> </w:t>
      </w:r>
      <w:r>
        <w:rPr>
          <w:color w:val="231F20"/>
          <w:sz w:val="20"/>
        </w:rPr>
        <w:t>је</w:t>
      </w:r>
      <w:r>
        <w:rPr>
          <w:color w:val="231F20"/>
          <w:spacing w:val="-8"/>
          <w:sz w:val="20"/>
        </w:rPr>
        <w:t> </w:t>
      </w:r>
      <w:r>
        <w:rPr>
          <w:color w:val="231F20"/>
          <w:sz w:val="20"/>
        </w:rPr>
        <w:t>био</w:t>
      </w:r>
      <w:r>
        <w:rPr>
          <w:color w:val="231F20"/>
          <w:spacing w:val="-8"/>
          <w:sz w:val="20"/>
        </w:rPr>
        <w:t> </w:t>
      </w:r>
      <w:r>
        <w:rPr>
          <w:color w:val="231F20"/>
          <w:sz w:val="20"/>
        </w:rPr>
        <w:t>додатно</w:t>
      </w:r>
      <w:r>
        <w:rPr>
          <w:color w:val="231F20"/>
          <w:spacing w:val="-8"/>
          <w:sz w:val="20"/>
        </w:rPr>
        <w:t> </w:t>
      </w:r>
      <w:r>
        <w:rPr>
          <w:color w:val="231F20"/>
          <w:sz w:val="20"/>
        </w:rPr>
        <w:t>ојачан</w:t>
      </w:r>
      <w:r>
        <w:rPr>
          <w:color w:val="231F20"/>
          <w:spacing w:val="-8"/>
          <w:sz w:val="20"/>
        </w:rPr>
        <w:t> </w:t>
      </w:r>
      <w:r>
        <w:rPr>
          <w:color w:val="231F20"/>
          <w:sz w:val="20"/>
        </w:rPr>
        <w:t>инструментом</w:t>
      </w:r>
      <w:r>
        <w:rPr>
          <w:color w:val="231F20"/>
          <w:spacing w:val="-8"/>
          <w:sz w:val="20"/>
        </w:rPr>
        <w:t> </w:t>
      </w:r>
      <w:r>
        <w:rPr>
          <w:color w:val="231F20"/>
          <w:sz w:val="20"/>
        </w:rPr>
        <w:t>за</w:t>
      </w:r>
      <w:r>
        <w:rPr>
          <w:color w:val="231F20"/>
          <w:spacing w:val="-8"/>
          <w:sz w:val="20"/>
        </w:rPr>
        <w:t> </w:t>
      </w:r>
      <w:r>
        <w:rPr>
          <w:color w:val="231F20"/>
          <w:sz w:val="20"/>
        </w:rPr>
        <w:t>структурне</w:t>
      </w:r>
      <w:r>
        <w:rPr>
          <w:color w:val="231F20"/>
          <w:spacing w:val="-8"/>
          <w:sz w:val="20"/>
        </w:rPr>
        <w:t> </w:t>
      </w:r>
      <w:r>
        <w:rPr>
          <w:color w:val="231F20"/>
          <w:sz w:val="20"/>
        </w:rPr>
        <w:t>политике</w:t>
      </w:r>
      <w:r>
        <w:rPr>
          <w:color w:val="231F20"/>
          <w:spacing w:val="-8"/>
          <w:sz w:val="20"/>
        </w:rPr>
        <w:t> </w:t>
      </w:r>
      <w:r>
        <w:rPr>
          <w:color w:val="231F20"/>
          <w:sz w:val="20"/>
        </w:rPr>
        <w:t>у</w:t>
      </w:r>
      <w:r>
        <w:rPr>
          <w:color w:val="231F20"/>
          <w:spacing w:val="-8"/>
          <w:sz w:val="20"/>
        </w:rPr>
        <w:t> </w:t>
      </w:r>
      <w:r>
        <w:rPr>
          <w:color w:val="231F20"/>
          <w:sz w:val="20"/>
        </w:rPr>
        <w:t>прет- приступном</w:t>
      </w:r>
      <w:r>
        <w:rPr>
          <w:color w:val="231F20"/>
          <w:spacing w:val="-8"/>
          <w:sz w:val="20"/>
        </w:rPr>
        <w:t> </w:t>
      </w:r>
      <w:r>
        <w:rPr>
          <w:color w:val="231F20"/>
          <w:sz w:val="20"/>
        </w:rPr>
        <w:t>периоду</w:t>
      </w:r>
      <w:r>
        <w:rPr>
          <w:color w:val="231F20"/>
          <w:spacing w:val="-7"/>
          <w:sz w:val="20"/>
        </w:rPr>
        <w:t> </w:t>
      </w:r>
      <w:r>
        <w:rPr>
          <w:color w:val="231F20"/>
          <w:sz w:val="20"/>
        </w:rPr>
        <w:t>(</w:t>
      </w:r>
      <w:r>
        <w:rPr>
          <w:i/>
          <w:color w:val="231F20"/>
          <w:sz w:val="20"/>
        </w:rPr>
        <w:t>Instrument</w:t>
      </w:r>
      <w:r>
        <w:rPr>
          <w:i/>
          <w:color w:val="231F20"/>
          <w:spacing w:val="-7"/>
          <w:sz w:val="20"/>
        </w:rPr>
        <w:t> </w:t>
      </w:r>
      <w:r>
        <w:rPr>
          <w:i/>
          <w:color w:val="231F20"/>
          <w:sz w:val="20"/>
        </w:rPr>
        <w:t>for</w:t>
      </w:r>
      <w:r>
        <w:rPr>
          <w:i/>
          <w:color w:val="231F20"/>
          <w:spacing w:val="-7"/>
          <w:sz w:val="20"/>
        </w:rPr>
        <w:t> </w:t>
      </w:r>
      <w:r>
        <w:rPr>
          <w:i/>
          <w:color w:val="231F20"/>
          <w:sz w:val="20"/>
        </w:rPr>
        <w:t>Structural</w:t>
      </w:r>
      <w:r>
        <w:rPr>
          <w:i/>
          <w:color w:val="231F20"/>
          <w:spacing w:val="-7"/>
          <w:sz w:val="20"/>
        </w:rPr>
        <w:t> </w:t>
      </w:r>
      <w:r>
        <w:rPr>
          <w:i/>
          <w:color w:val="231F20"/>
          <w:sz w:val="20"/>
        </w:rPr>
        <w:t>Policies</w:t>
      </w:r>
      <w:r>
        <w:rPr>
          <w:i/>
          <w:color w:val="231F20"/>
          <w:spacing w:val="-7"/>
          <w:sz w:val="20"/>
        </w:rPr>
        <w:t> </w:t>
      </w:r>
      <w:r>
        <w:rPr>
          <w:i/>
          <w:color w:val="231F20"/>
          <w:sz w:val="20"/>
        </w:rPr>
        <w:t>for</w:t>
      </w:r>
      <w:r>
        <w:rPr>
          <w:i/>
          <w:color w:val="231F20"/>
          <w:spacing w:val="-7"/>
          <w:sz w:val="20"/>
        </w:rPr>
        <w:t> </w:t>
      </w:r>
      <w:r>
        <w:rPr>
          <w:i/>
          <w:color w:val="231F20"/>
          <w:sz w:val="20"/>
        </w:rPr>
        <w:t>Pre­Accession</w:t>
      </w:r>
      <w:r>
        <w:rPr>
          <w:i/>
          <w:color w:val="231F20"/>
          <w:spacing w:val="-7"/>
          <w:sz w:val="20"/>
        </w:rPr>
        <w:t> </w:t>
      </w:r>
      <w:r>
        <w:rPr>
          <w:i/>
          <w:color w:val="231F20"/>
          <w:sz w:val="20"/>
        </w:rPr>
        <w:t>—</w:t>
      </w:r>
      <w:r>
        <w:rPr>
          <w:i/>
          <w:color w:val="231F20"/>
          <w:spacing w:val="-5"/>
          <w:sz w:val="20"/>
        </w:rPr>
        <w:t> </w:t>
      </w:r>
      <w:r>
        <w:rPr>
          <w:color w:val="231F20"/>
          <w:sz w:val="20"/>
        </w:rPr>
        <w:t>ISPA)</w:t>
      </w:r>
      <w:r>
        <w:rPr>
          <w:color w:val="231F20"/>
          <w:spacing w:val="-8"/>
          <w:sz w:val="20"/>
        </w:rPr>
        <w:t> </w:t>
      </w:r>
      <w:r>
        <w:rPr>
          <w:color w:val="231F20"/>
          <w:sz w:val="20"/>
        </w:rPr>
        <w:t>и претприступним инструментом за пољопривреду (</w:t>
      </w:r>
      <w:r>
        <w:rPr>
          <w:i/>
          <w:color w:val="231F20"/>
          <w:sz w:val="20"/>
        </w:rPr>
        <w:t>Special Accession Programme for Agriculture and</w:t>
      </w:r>
      <w:r>
        <w:rPr>
          <w:i/>
          <w:color w:val="231F20"/>
          <w:spacing w:val="-1"/>
          <w:sz w:val="20"/>
        </w:rPr>
        <w:t> </w:t>
      </w:r>
      <w:r>
        <w:rPr>
          <w:i/>
          <w:color w:val="231F20"/>
          <w:sz w:val="20"/>
        </w:rPr>
        <w:t>Rural</w:t>
      </w:r>
      <w:r>
        <w:rPr>
          <w:i/>
          <w:color w:val="231F20"/>
          <w:spacing w:val="-1"/>
          <w:sz w:val="20"/>
        </w:rPr>
        <w:t> </w:t>
      </w:r>
      <w:r>
        <w:rPr>
          <w:i/>
          <w:color w:val="231F20"/>
          <w:sz w:val="20"/>
        </w:rPr>
        <w:t>Development </w:t>
      </w:r>
      <w:r>
        <w:rPr>
          <w:color w:val="231F20"/>
          <w:sz w:val="20"/>
        </w:rPr>
        <w:t>—</w:t>
      </w:r>
      <w:r>
        <w:rPr>
          <w:color w:val="231F20"/>
          <w:spacing w:val="-1"/>
          <w:sz w:val="20"/>
        </w:rPr>
        <w:t> </w:t>
      </w:r>
      <w:r>
        <w:rPr>
          <w:color w:val="231F20"/>
          <w:sz w:val="20"/>
        </w:rPr>
        <w:t>SAPARD), за</w:t>
      </w:r>
      <w:r>
        <w:rPr>
          <w:color w:val="231F20"/>
          <w:spacing w:val="-1"/>
          <w:sz w:val="20"/>
        </w:rPr>
        <w:t> </w:t>
      </w:r>
      <w:r>
        <w:rPr>
          <w:color w:val="231F20"/>
          <w:sz w:val="20"/>
        </w:rPr>
        <w:t>период</w:t>
      </w:r>
      <w:r>
        <w:rPr>
          <w:color w:val="231F20"/>
          <w:spacing w:val="-1"/>
          <w:sz w:val="20"/>
        </w:rPr>
        <w:t> </w:t>
      </w:r>
      <w:r>
        <w:rPr>
          <w:color w:val="231F20"/>
          <w:sz w:val="20"/>
        </w:rPr>
        <w:t>2000–2006.</w:t>
      </w:r>
      <w:r>
        <w:rPr>
          <w:color w:val="231F20"/>
          <w:spacing w:val="-1"/>
          <w:sz w:val="20"/>
        </w:rPr>
        <w:t> </w:t>
      </w:r>
      <w:r>
        <w:rPr>
          <w:color w:val="231F20"/>
          <w:sz w:val="20"/>
        </w:rPr>
        <w:t>године.</w:t>
      </w:r>
    </w:p>
    <w:p>
      <w:pPr>
        <w:pStyle w:val="BodyText"/>
        <w:spacing w:before="2"/>
        <w:ind w:left="0"/>
        <w:jc w:val="left"/>
      </w:pPr>
    </w:p>
    <w:p>
      <w:pPr>
        <w:pStyle w:val="BodyText"/>
        <w:spacing w:line="235" w:lineRule="auto"/>
        <w:ind w:left="1133" w:right="1414"/>
      </w:pPr>
      <w:r>
        <w:rPr>
          <w:color w:val="231F20"/>
        </w:rPr>
        <w:t>У</w:t>
      </w:r>
      <w:r>
        <w:rPr>
          <w:color w:val="231F20"/>
          <w:spacing w:val="-1"/>
        </w:rPr>
        <w:t> </w:t>
      </w:r>
      <w:r>
        <w:rPr>
          <w:color w:val="231F20"/>
        </w:rPr>
        <w:t>периоду</w:t>
      </w:r>
      <w:r>
        <w:rPr>
          <w:color w:val="231F20"/>
          <w:spacing w:val="-1"/>
        </w:rPr>
        <w:t> </w:t>
      </w:r>
      <w:r>
        <w:rPr>
          <w:color w:val="231F20"/>
        </w:rPr>
        <w:t>2007–2013.</w:t>
      </w:r>
      <w:r>
        <w:rPr>
          <w:color w:val="231F20"/>
          <w:spacing w:val="-2"/>
        </w:rPr>
        <w:t> </w:t>
      </w:r>
      <w:r>
        <w:rPr>
          <w:color w:val="231F20"/>
        </w:rPr>
        <w:t>године</w:t>
      </w:r>
      <w:r>
        <w:rPr>
          <w:color w:val="231F20"/>
          <w:spacing w:val="-1"/>
        </w:rPr>
        <w:t> </w:t>
      </w:r>
      <w:r>
        <w:rPr>
          <w:b/>
          <w:color w:val="231F20"/>
        </w:rPr>
        <w:t>Инструмент</w:t>
      </w:r>
      <w:r>
        <w:rPr>
          <w:b/>
          <w:color w:val="231F20"/>
          <w:spacing w:val="-1"/>
        </w:rPr>
        <w:t> </w:t>
      </w:r>
      <w:r>
        <w:rPr>
          <w:b/>
          <w:color w:val="231F20"/>
        </w:rPr>
        <w:t>за</w:t>
      </w:r>
      <w:r>
        <w:rPr>
          <w:b/>
          <w:color w:val="231F20"/>
          <w:spacing w:val="-2"/>
        </w:rPr>
        <w:t> </w:t>
      </w:r>
      <w:r>
        <w:rPr>
          <w:b/>
          <w:color w:val="231F20"/>
        </w:rPr>
        <w:t>претприступну</w:t>
      </w:r>
      <w:r>
        <w:rPr>
          <w:b/>
          <w:color w:val="231F20"/>
          <w:spacing w:val="-2"/>
        </w:rPr>
        <w:t> </w:t>
      </w:r>
      <w:r>
        <w:rPr>
          <w:b/>
          <w:color w:val="231F20"/>
        </w:rPr>
        <w:t>помоћ</w:t>
      </w:r>
      <w:r>
        <w:rPr>
          <w:b/>
          <w:color w:val="231F20"/>
          <w:spacing w:val="-2"/>
        </w:rPr>
        <w:t> </w:t>
      </w:r>
      <w:r>
        <w:rPr>
          <w:i/>
          <w:color w:val="231F20"/>
        </w:rPr>
        <w:t>(Instrument for Pre­Accession Assistance — </w:t>
      </w:r>
      <w:r>
        <w:rPr>
          <w:color w:val="231F20"/>
        </w:rPr>
        <w:t>IPA) представља финансијску помоћ за државе кандидате (као и потенцијалне кандидате међу државама Западног Балкана). Осмишљен као флексибилни инструмент, ИПА додељује финансијску помоћ у зависности од напретка који су државе кандидати остварили, као и у зави- сности од њихових потреба, у складу са годишњим проценама и стратешким документима које припрема Комисија.</w:t>
      </w:r>
    </w:p>
    <w:p>
      <w:pPr>
        <w:pStyle w:val="BodyText"/>
        <w:spacing w:before="1"/>
        <w:ind w:left="0"/>
        <w:jc w:val="left"/>
      </w:pPr>
    </w:p>
    <w:p>
      <w:pPr>
        <w:pStyle w:val="BodyText"/>
        <w:spacing w:line="235" w:lineRule="auto"/>
        <w:ind w:left="1133" w:right="1413"/>
      </w:pPr>
      <w:r>
        <w:rPr>
          <w:color w:val="231F20"/>
        </w:rPr>
        <w:t>Осим</w:t>
      </w:r>
      <w:r>
        <w:rPr>
          <w:color w:val="231F20"/>
          <w:spacing w:val="-11"/>
        </w:rPr>
        <w:t> </w:t>
      </w:r>
      <w:r>
        <w:rPr>
          <w:color w:val="231F20"/>
        </w:rPr>
        <w:t>тога,</w:t>
      </w:r>
      <w:r>
        <w:rPr>
          <w:color w:val="231F20"/>
          <w:spacing w:val="-11"/>
        </w:rPr>
        <w:t> </w:t>
      </w:r>
      <w:r>
        <w:rPr>
          <w:color w:val="231F20"/>
        </w:rPr>
        <w:t>државе</w:t>
      </w:r>
      <w:r>
        <w:rPr>
          <w:color w:val="231F20"/>
          <w:spacing w:val="-11"/>
        </w:rPr>
        <w:t> </w:t>
      </w:r>
      <w:r>
        <w:rPr>
          <w:color w:val="231F20"/>
        </w:rPr>
        <w:t>кандидати</w:t>
      </w:r>
      <w:r>
        <w:rPr>
          <w:color w:val="231F20"/>
          <w:spacing w:val="-11"/>
        </w:rPr>
        <w:t> </w:t>
      </w:r>
      <w:r>
        <w:rPr>
          <w:color w:val="231F20"/>
        </w:rPr>
        <w:t>могу</w:t>
      </w:r>
      <w:r>
        <w:rPr>
          <w:color w:val="231F20"/>
          <w:spacing w:val="-11"/>
        </w:rPr>
        <w:t> </w:t>
      </w:r>
      <w:r>
        <w:rPr>
          <w:color w:val="231F20"/>
        </w:rPr>
        <w:t>користити</w:t>
      </w:r>
      <w:r>
        <w:rPr>
          <w:color w:val="231F20"/>
          <w:spacing w:val="-11"/>
        </w:rPr>
        <w:t> </w:t>
      </w:r>
      <w:r>
        <w:rPr>
          <w:color w:val="231F20"/>
        </w:rPr>
        <w:t>суфинансирање</w:t>
      </w:r>
      <w:r>
        <w:rPr>
          <w:color w:val="231F20"/>
          <w:spacing w:val="-12"/>
        </w:rPr>
        <w:t> </w:t>
      </w:r>
      <w:r>
        <w:rPr>
          <w:color w:val="231F20"/>
        </w:rPr>
        <w:t>из</w:t>
      </w:r>
      <w:r>
        <w:rPr>
          <w:color w:val="231F20"/>
          <w:spacing w:val="-10"/>
        </w:rPr>
        <w:t> </w:t>
      </w:r>
      <w:r>
        <w:rPr>
          <w:color w:val="231F20"/>
        </w:rPr>
        <w:t>међународних финансијских</w:t>
      </w:r>
      <w:r>
        <w:rPr>
          <w:color w:val="231F20"/>
          <w:spacing w:val="-3"/>
        </w:rPr>
        <w:t> </w:t>
      </w:r>
      <w:r>
        <w:rPr>
          <w:color w:val="231F20"/>
        </w:rPr>
        <w:t>институција,</w:t>
      </w:r>
      <w:r>
        <w:rPr>
          <w:color w:val="231F20"/>
          <w:spacing w:val="-3"/>
        </w:rPr>
        <w:t> </w:t>
      </w:r>
      <w:r>
        <w:rPr>
          <w:color w:val="231F20"/>
        </w:rPr>
        <w:t>са</w:t>
      </w:r>
      <w:r>
        <w:rPr>
          <w:color w:val="231F20"/>
          <w:spacing w:val="-3"/>
        </w:rPr>
        <w:t> </w:t>
      </w:r>
      <w:r>
        <w:rPr>
          <w:color w:val="231F20"/>
        </w:rPr>
        <w:t>којима</w:t>
      </w:r>
      <w:r>
        <w:rPr>
          <w:color w:val="231F20"/>
          <w:spacing w:val="-3"/>
        </w:rPr>
        <w:t> </w:t>
      </w:r>
      <w:r>
        <w:rPr>
          <w:color w:val="231F20"/>
        </w:rPr>
        <w:t>Комисија</w:t>
      </w:r>
      <w:r>
        <w:rPr>
          <w:color w:val="231F20"/>
          <w:spacing w:val="-3"/>
        </w:rPr>
        <w:t> </w:t>
      </w:r>
      <w:r>
        <w:rPr>
          <w:color w:val="231F20"/>
        </w:rPr>
        <w:t>има</w:t>
      </w:r>
      <w:r>
        <w:rPr>
          <w:color w:val="231F20"/>
          <w:spacing w:val="-3"/>
        </w:rPr>
        <w:t> </w:t>
      </w:r>
      <w:r>
        <w:rPr>
          <w:color w:val="231F20"/>
        </w:rPr>
        <w:t>потписане</w:t>
      </w:r>
      <w:r>
        <w:rPr>
          <w:color w:val="231F20"/>
          <w:spacing w:val="-3"/>
        </w:rPr>
        <w:t> </w:t>
      </w:r>
      <w:r>
        <w:rPr>
          <w:color w:val="231F20"/>
        </w:rPr>
        <w:t>споразуме.</w:t>
      </w:r>
      <w:r>
        <w:rPr>
          <w:color w:val="231F20"/>
          <w:spacing w:val="-3"/>
        </w:rPr>
        <w:t> </w:t>
      </w:r>
      <w:r>
        <w:rPr>
          <w:color w:val="231F20"/>
        </w:rPr>
        <w:t>Овим споразумима омогућено је не само јачање сарадње међу тим институцијама, већ и делотворније усмеравање зајмова и фондова који се користе у претпри- ступном</w:t>
      </w:r>
      <w:r>
        <w:rPr>
          <w:color w:val="231F20"/>
          <w:spacing w:val="-12"/>
        </w:rPr>
        <w:t> </w:t>
      </w:r>
      <w:r>
        <w:rPr>
          <w:color w:val="231F20"/>
        </w:rPr>
        <w:t>процесу.</w:t>
      </w:r>
      <w:r>
        <w:rPr>
          <w:color w:val="231F20"/>
          <w:spacing w:val="-11"/>
        </w:rPr>
        <w:t> </w:t>
      </w:r>
      <w:r>
        <w:rPr>
          <w:color w:val="231F20"/>
        </w:rPr>
        <w:t>Европска</w:t>
      </w:r>
      <w:r>
        <w:rPr>
          <w:color w:val="231F20"/>
          <w:spacing w:val="-11"/>
        </w:rPr>
        <w:t> </w:t>
      </w:r>
      <w:r>
        <w:rPr>
          <w:color w:val="231F20"/>
        </w:rPr>
        <w:t>инвестициона</w:t>
      </w:r>
      <w:r>
        <w:rPr>
          <w:color w:val="231F20"/>
          <w:spacing w:val="-12"/>
        </w:rPr>
        <w:t> </w:t>
      </w:r>
      <w:r>
        <w:rPr>
          <w:color w:val="231F20"/>
        </w:rPr>
        <w:t>банка</w:t>
      </w:r>
      <w:r>
        <w:rPr>
          <w:color w:val="231F20"/>
          <w:spacing w:val="-11"/>
        </w:rPr>
        <w:t> </w:t>
      </w:r>
      <w:r>
        <w:rPr>
          <w:color w:val="231F20"/>
        </w:rPr>
        <w:t>(EИБ),</w:t>
      </w:r>
      <w:r>
        <w:rPr>
          <w:color w:val="231F20"/>
          <w:spacing w:val="-11"/>
        </w:rPr>
        <w:t> </w:t>
      </w:r>
      <w:r>
        <w:rPr>
          <w:color w:val="231F20"/>
        </w:rPr>
        <w:t>као</w:t>
      </w:r>
      <w:r>
        <w:rPr>
          <w:color w:val="231F20"/>
          <w:spacing w:val="-12"/>
        </w:rPr>
        <w:t> </w:t>
      </w:r>
      <w:r>
        <w:rPr>
          <w:color w:val="231F20"/>
        </w:rPr>
        <w:t>акредитована</w:t>
      </w:r>
      <w:r>
        <w:rPr>
          <w:color w:val="231F20"/>
          <w:spacing w:val="-11"/>
        </w:rPr>
        <w:t> </w:t>
      </w:r>
      <w:r>
        <w:rPr>
          <w:color w:val="231F20"/>
        </w:rPr>
        <w:t>финан- сијска институција ЕУ, такође има значајну улогу у овој области.</w:t>
      </w:r>
    </w:p>
    <w:p>
      <w:pPr>
        <w:pStyle w:val="BodyText"/>
        <w:ind w:left="0"/>
        <w:jc w:val="left"/>
      </w:pPr>
    </w:p>
    <w:p>
      <w:pPr>
        <w:pStyle w:val="BodyText"/>
        <w:spacing w:line="235" w:lineRule="auto"/>
        <w:ind w:left="1133" w:right="1416"/>
      </w:pPr>
      <w:r>
        <w:rPr>
          <w:color w:val="231F20"/>
        </w:rPr>
        <w:t>Од свог оснивања 1957. године, ЕУ је прошла кроз пет узастопних проширења. Од</w:t>
      </w:r>
      <w:r>
        <w:rPr>
          <w:color w:val="231F20"/>
          <w:spacing w:val="-12"/>
        </w:rPr>
        <w:t> </w:t>
      </w:r>
      <w:r>
        <w:rPr>
          <w:color w:val="231F20"/>
        </w:rPr>
        <w:t>првобитних</w:t>
      </w:r>
      <w:r>
        <w:rPr>
          <w:color w:val="231F20"/>
          <w:spacing w:val="-11"/>
        </w:rPr>
        <w:t> </w:t>
      </w:r>
      <w:r>
        <w:rPr>
          <w:color w:val="231F20"/>
        </w:rPr>
        <w:t>шест</w:t>
      </w:r>
      <w:r>
        <w:rPr>
          <w:color w:val="231F20"/>
          <w:spacing w:val="-11"/>
        </w:rPr>
        <w:t> </w:t>
      </w:r>
      <w:r>
        <w:rPr>
          <w:color w:val="231F20"/>
        </w:rPr>
        <w:t>држава</w:t>
      </w:r>
      <w:r>
        <w:rPr>
          <w:color w:val="231F20"/>
          <w:spacing w:val="-12"/>
        </w:rPr>
        <w:t> </w:t>
      </w:r>
      <w:r>
        <w:rPr>
          <w:color w:val="231F20"/>
        </w:rPr>
        <w:t>нарасла</w:t>
      </w:r>
      <w:r>
        <w:rPr>
          <w:color w:val="231F20"/>
          <w:spacing w:val="-11"/>
        </w:rPr>
        <w:t> </w:t>
      </w:r>
      <w:r>
        <w:rPr>
          <w:color w:val="231F20"/>
        </w:rPr>
        <w:t>је</w:t>
      </w:r>
      <w:r>
        <w:rPr>
          <w:color w:val="231F20"/>
          <w:spacing w:val="-11"/>
        </w:rPr>
        <w:t> </w:t>
      </w:r>
      <w:r>
        <w:rPr>
          <w:color w:val="231F20"/>
        </w:rPr>
        <w:t>на</w:t>
      </w:r>
      <w:r>
        <w:rPr>
          <w:color w:val="231F20"/>
          <w:spacing w:val="-12"/>
        </w:rPr>
        <w:t> </w:t>
      </w:r>
      <w:r>
        <w:rPr>
          <w:color w:val="231F20"/>
        </w:rPr>
        <w:t>садашњих</w:t>
      </w:r>
      <w:r>
        <w:rPr>
          <w:color w:val="231F20"/>
          <w:spacing w:val="-11"/>
        </w:rPr>
        <w:t> </w:t>
      </w:r>
      <w:r>
        <w:rPr>
          <w:color w:val="231F20"/>
        </w:rPr>
        <w:t>двадесет</w:t>
      </w:r>
      <w:r>
        <w:rPr>
          <w:color w:val="231F20"/>
          <w:spacing w:val="-11"/>
        </w:rPr>
        <w:t> </w:t>
      </w:r>
      <w:r>
        <w:rPr>
          <w:color w:val="231F20"/>
        </w:rPr>
        <w:t>осам</w:t>
      </w:r>
      <w:r>
        <w:rPr>
          <w:color w:val="231F20"/>
          <w:spacing w:val="-12"/>
        </w:rPr>
        <w:t> </w:t>
      </w:r>
      <w:r>
        <w:rPr>
          <w:color w:val="231F20"/>
        </w:rPr>
        <w:t>држава</w:t>
      </w:r>
      <w:r>
        <w:rPr>
          <w:color w:val="231F20"/>
          <w:spacing w:val="-11"/>
        </w:rPr>
        <w:t> </w:t>
      </w:r>
      <w:r>
        <w:rPr>
          <w:color w:val="231F20"/>
        </w:rPr>
        <w:t>чла- </w:t>
      </w:r>
      <w:r>
        <w:rPr>
          <w:color w:val="231F20"/>
          <w:spacing w:val="-2"/>
        </w:rPr>
        <w:t>ница.</w:t>
      </w:r>
    </w:p>
    <w:p>
      <w:pPr>
        <w:pStyle w:val="BodyText"/>
        <w:spacing w:line="235" w:lineRule="auto" w:before="242"/>
        <w:ind w:left="1133" w:right="1413"/>
      </w:pPr>
      <w:r>
        <w:rPr>
          <w:color w:val="231F20"/>
        </w:rPr>
        <w:t>Процес придруживања интензивиран је као подршка процесу транзиције и ре- форми у овим земљама, а тиме и као подршка припремама за придруживање, како би државе биле у стању да испуне обавезе које произилазе из чланства у тренутку уласка у ЕУ.</w:t>
      </w:r>
    </w:p>
    <w:p>
      <w:pPr>
        <w:pStyle w:val="BodyText"/>
        <w:spacing w:before="3"/>
        <w:ind w:left="0"/>
        <w:jc w:val="left"/>
      </w:pPr>
    </w:p>
    <w:p>
      <w:pPr>
        <w:spacing w:line="230" w:lineRule="auto" w:before="0"/>
        <w:ind w:left="1133" w:right="2246" w:firstLine="0"/>
        <w:jc w:val="left"/>
        <w:rPr>
          <w:sz w:val="16"/>
        </w:rPr>
      </w:pPr>
      <w:r>
        <w:rPr>
          <w:b/>
          <w:color w:val="231F20"/>
          <w:sz w:val="20"/>
        </w:rPr>
        <w:t>Детаљније о процесу придруживања: </w:t>
      </w:r>
      <w:r>
        <w:rPr>
          <w:color w:val="231F20"/>
          <w:spacing w:val="-2"/>
          <w:sz w:val="16"/>
        </w:rPr>
        <w:t>http://ec.europа.eu/enlаrgement/index_en.htm</w:t>
      </w:r>
      <w:r>
        <w:rPr>
          <w:color w:val="231F20"/>
          <w:spacing w:val="40"/>
          <w:sz w:val="16"/>
        </w:rPr>
        <w:t> </w:t>
      </w:r>
      <w:r>
        <w:rPr>
          <w:color w:val="231F20"/>
          <w:spacing w:val="-2"/>
          <w:sz w:val="16"/>
        </w:rPr>
        <w:t>http://ec.europа.eu/regionаl_policy/thefunds/ipа/index_en.cfm</w:t>
      </w:r>
    </w:p>
    <w:p>
      <w:pPr>
        <w:spacing w:after="0" w:line="230" w:lineRule="auto"/>
        <w:jc w:val="left"/>
        <w:rPr>
          <w:sz w:val="16"/>
        </w:rPr>
        <w:sectPr>
          <w:pgSz w:w="9360" w:h="13040"/>
          <w:pgMar w:header="0" w:footer="1247" w:top="1320" w:bottom="1440" w:left="0" w:right="0"/>
        </w:sectPr>
      </w:pPr>
    </w:p>
    <w:p>
      <w:pPr>
        <w:pStyle w:val="Heading1"/>
        <w:spacing w:line="235" w:lineRule="auto"/>
        <w:ind w:left="2126" w:right="1838"/>
      </w:pPr>
      <w:bookmarkStart w:name="_TOC_250020" w:id="42"/>
      <w:r>
        <w:rPr>
          <w:color w:val="00AEEF"/>
        </w:rPr>
        <w:t>Национална</w:t>
      </w:r>
      <w:r>
        <w:rPr>
          <w:color w:val="00AEEF"/>
          <w:spacing w:val="-16"/>
        </w:rPr>
        <w:t> </w:t>
      </w:r>
      <w:r>
        <w:rPr>
          <w:color w:val="00AEEF"/>
        </w:rPr>
        <w:t>стратегија</w:t>
      </w:r>
      <w:r>
        <w:rPr>
          <w:color w:val="00AEEF"/>
          <w:spacing w:val="-16"/>
        </w:rPr>
        <w:t> </w:t>
      </w:r>
      <w:bookmarkEnd w:id="42"/>
      <w:r>
        <w:rPr>
          <w:color w:val="00AEEF"/>
        </w:rPr>
        <w:t>запошљавања и Национални акциони план запошљавања Републике Србије</w:t>
      </w:r>
    </w:p>
    <w:p>
      <w:pPr>
        <w:pStyle w:val="BodyText"/>
        <w:spacing w:before="61"/>
        <w:ind w:left="0"/>
        <w:jc w:val="left"/>
        <w:rPr>
          <w:b/>
          <w:sz w:val="32"/>
        </w:rPr>
      </w:pPr>
    </w:p>
    <w:p>
      <w:pPr>
        <w:pStyle w:val="BodyText"/>
        <w:spacing w:line="235" w:lineRule="auto"/>
        <w:ind w:right="1130"/>
      </w:pPr>
      <w:r>
        <w:rPr>
          <w:color w:val="231F20"/>
          <w:spacing w:val="-2"/>
        </w:rPr>
        <w:t>Национални</w:t>
      </w:r>
      <w:r>
        <w:rPr>
          <w:color w:val="231F20"/>
          <w:spacing w:val="-4"/>
        </w:rPr>
        <w:t> </w:t>
      </w:r>
      <w:r>
        <w:rPr>
          <w:color w:val="231F20"/>
          <w:spacing w:val="-2"/>
        </w:rPr>
        <w:t>акциони</w:t>
      </w:r>
      <w:r>
        <w:rPr>
          <w:color w:val="231F20"/>
          <w:spacing w:val="-4"/>
        </w:rPr>
        <w:t> </w:t>
      </w:r>
      <w:r>
        <w:rPr>
          <w:color w:val="231F20"/>
          <w:spacing w:val="-2"/>
        </w:rPr>
        <w:t>план</w:t>
      </w:r>
      <w:r>
        <w:rPr>
          <w:color w:val="231F20"/>
          <w:spacing w:val="-4"/>
        </w:rPr>
        <w:t> </w:t>
      </w:r>
      <w:r>
        <w:rPr>
          <w:color w:val="231F20"/>
          <w:spacing w:val="-2"/>
        </w:rPr>
        <w:t>запошљавања</w:t>
      </w:r>
      <w:r>
        <w:rPr>
          <w:color w:val="231F20"/>
          <w:spacing w:val="-4"/>
        </w:rPr>
        <w:t> </w:t>
      </w:r>
      <w:r>
        <w:rPr>
          <w:color w:val="231F20"/>
          <w:spacing w:val="-2"/>
        </w:rPr>
        <w:t>за</w:t>
      </w:r>
      <w:r>
        <w:rPr>
          <w:color w:val="231F20"/>
          <w:spacing w:val="-4"/>
        </w:rPr>
        <w:t> </w:t>
      </w:r>
      <w:r>
        <w:rPr>
          <w:color w:val="231F20"/>
          <w:spacing w:val="-2"/>
        </w:rPr>
        <w:t>2014.</w:t>
      </w:r>
      <w:r>
        <w:rPr>
          <w:color w:val="231F20"/>
          <w:spacing w:val="-4"/>
        </w:rPr>
        <w:t> </w:t>
      </w:r>
      <w:r>
        <w:rPr>
          <w:color w:val="231F20"/>
          <w:spacing w:val="-2"/>
        </w:rPr>
        <w:t>годину</w:t>
      </w:r>
      <w:r>
        <w:rPr>
          <w:color w:val="231F20"/>
          <w:spacing w:val="-4"/>
        </w:rPr>
        <w:t> </w:t>
      </w:r>
      <w:r>
        <w:rPr>
          <w:color w:val="231F20"/>
          <w:spacing w:val="-2"/>
        </w:rPr>
        <w:t>(у</w:t>
      </w:r>
      <w:r>
        <w:rPr>
          <w:color w:val="231F20"/>
          <w:spacing w:val="-4"/>
        </w:rPr>
        <w:t> </w:t>
      </w:r>
      <w:r>
        <w:rPr>
          <w:color w:val="231F20"/>
          <w:spacing w:val="-2"/>
        </w:rPr>
        <w:t>даљем</w:t>
      </w:r>
      <w:r>
        <w:rPr>
          <w:color w:val="231F20"/>
          <w:spacing w:val="-4"/>
        </w:rPr>
        <w:t> </w:t>
      </w:r>
      <w:r>
        <w:rPr>
          <w:color w:val="231F20"/>
          <w:spacing w:val="-2"/>
        </w:rPr>
        <w:t>тексту:</w:t>
      </w:r>
      <w:r>
        <w:rPr>
          <w:color w:val="231F20"/>
          <w:spacing w:val="-4"/>
        </w:rPr>
        <w:t> </w:t>
      </w:r>
      <w:r>
        <w:rPr>
          <w:color w:val="231F20"/>
          <w:spacing w:val="-2"/>
        </w:rPr>
        <w:t>НАПЗ) </w:t>
      </w:r>
      <w:r>
        <w:rPr>
          <w:color w:val="231F20"/>
        </w:rPr>
        <w:t>(„Службени гласник РС”, бр. 118/13) је основни инструмент за спровођење ак- тивне политике запошљавања у 2014. години и њиме се дефинишу циљеви и приоритети политике запошљавања и утврђују програми и мере који ће се ре- </w:t>
      </w:r>
      <w:r>
        <w:rPr>
          <w:color w:val="231F20"/>
          <w:spacing w:val="-2"/>
        </w:rPr>
        <w:t>ализовати.</w:t>
      </w:r>
    </w:p>
    <w:p>
      <w:pPr>
        <w:pStyle w:val="BodyText"/>
        <w:spacing w:before="10"/>
        <w:ind w:left="0"/>
        <w:jc w:val="left"/>
      </w:pPr>
    </w:p>
    <w:p>
      <w:pPr>
        <w:pStyle w:val="Heading2"/>
        <w:spacing w:before="1"/>
        <w:ind w:left="1417"/>
      </w:pPr>
      <w:bookmarkStart w:name="_TOC_250019" w:id="43"/>
      <w:r>
        <w:rPr>
          <w:color w:val="231F20"/>
        </w:rPr>
        <w:t>Макроекономски</w:t>
      </w:r>
      <w:r>
        <w:rPr>
          <w:color w:val="231F20"/>
          <w:spacing w:val="-5"/>
        </w:rPr>
        <w:t> </w:t>
      </w:r>
      <w:bookmarkEnd w:id="43"/>
      <w:r>
        <w:rPr>
          <w:color w:val="231F20"/>
          <w:spacing w:val="-2"/>
        </w:rPr>
        <w:t>трендови</w:t>
      </w:r>
    </w:p>
    <w:p>
      <w:pPr>
        <w:pStyle w:val="BodyText"/>
        <w:spacing w:line="235" w:lineRule="auto" w:before="175"/>
        <w:ind w:right="1129"/>
      </w:pPr>
      <w:r>
        <w:rPr>
          <w:color w:val="231F20"/>
        </w:rPr>
        <w:t>Привреда Републике Србије у 2012. години забележила је рецесију, а реални пад бруто друштвеног производа (БДП) на годишњем нивоу износио је 1,7%. Пакет мера фискалне консолидације који је усвојен у јесен 2012. године довео је</w:t>
      </w:r>
      <w:r>
        <w:rPr>
          <w:color w:val="231F20"/>
          <w:spacing w:val="-6"/>
        </w:rPr>
        <w:t> </w:t>
      </w:r>
      <w:r>
        <w:rPr>
          <w:color w:val="231F20"/>
        </w:rPr>
        <w:t>до</w:t>
      </w:r>
      <w:r>
        <w:rPr>
          <w:color w:val="231F20"/>
          <w:spacing w:val="-6"/>
        </w:rPr>
        <w:t> </w:t>
      </w:r>
      <w:r>
        <w:rPr>
          <w:color w:val="231F20"/>
        </w:rPr>
        <w:t>извесне</w:t>
      </w:r>
      <w:r>
        <w:rPr>
          <w:color w:val="231F20"/>
          <w:spacing w:val="-6"/>
        </w:rPr>
        <w:t> </w:t>
      </w:r>
      <w:r>
        <w:rPr>
          <w:color w:val="231F20"/>
        </w:rPr>
        <w:t>стабилизације</w:t>
      </w:r>
      <w:r>
        <w:rPr>
          <w:color w:val="231F20"/>
          <w:spacing w:val="-6"/>
        </w:rPr>
        <w:t> </w:t>
      </w:r>
      <w:r>
        <w:rPr>
          <w:color w:val="231F20"/>
        </w:rPr>
        <w:t>јавних</w:t>
      </w:r>
      <w:r>
        <w:rPr>
          <w:color w:val="231F20"/>
          <w:spacing w:val="-6"/>
        </w:rPr>
        <w:t> </w:t>
      </w:r>
      <w:r>
        <w:rPr>
          <w:color w:val="231F20"/>
        </w:rPr>
        <w:t>финансија,</w:t>
      </w:r>
      <w:r>
        <w:rPr>
          <w:color w:val="231F20"/>
          <w:spacing w:val="-6"/>
        </w:rPr>
        <w:t> </w:t>
      </w:r>
      <w:r>
        <w:rPr>
          <w:color w:val="231F20"/>
        </w:rPr>
        <w:t>али</w:t>
      </w:r>
      <w:r>
        <w:rPr>
          <w:color w:val="231F20"/>
          <w:spacing w:val="-6"/>
        </w:rPr>
        <w:t> </w:t>
      </w:r>
      <w:r>
        <w:rPr>
          <w:color w:val="231F20"/>
        </w:rPr>
        <w:t>упркос</w:t>
      </w:r>
      <w:r>
        <w:rPr>
          <w:color w:val="231F20"/>
          <w:spacing w:val="-6"/>
        </w:rPr>
        <w:t> </w:t>
      </w:r>
      <w:r>
        <w:rPr>
          <w:color w:val="231F20"/>
        </w:rPr>
        <w:t>тим</w:t>
      </w:r>
      <w:r>
        <w:rPr>
          <w:color w:val="231F20"/>
          <w:spacing w:val="-6"/>
        </w:rPr>
        <w:t> </w:t>
      </w:r>
      <w:r>
        <w:rPr>
          <w:color w:val="231F20"/>
        </w:rPr>
        <w:t>мерама</w:t>
      </w:r>
      <w:r>
        <w:rPr>
          <w:color w:val="231F20"/>
          <w:spacing w:val="-6"/>
        </w:rPr>
        <w:t> </w:t>
      </w:r>
      <w:r>
        <w:rPr>
          <w:color w:val="231F20"/>
        </w:rPr>
        <w:t>буџетски дефицит</w:t>
      </w:r>
      <w:r>
        <w:rPr>
          <w:color w:val="231F20"/>
          <w:spacing w:val="-1"/>
        </w:rPr>
        <w:t> </w:t>
      </w:r>
      <w:r>
        <w:rPr>
          <w:color w:val="231F20"/>
        </w:rPr>
        <w:t>у</w:t>
      </w:r>
      <w:r>
        <w:rPr>
          <w:color w:val="231F20"/>
          <w:spacing w:val="-1"/>
        </w:rPr>
        <w:t> </w:t>
      </w:r>
      <w:r>
        <w:rPr>
          <w:color w:val="231F20"/>
        </w:rPr>
        <w:t>2012.</w:t>
      </w:r>
      <w:r>
        <w:rPr>
          <w:color w:val="231F20"/>
          <w:spacing w:val="-1"/>
        </w:rPr>
        <w:t> </w:t>
      </w:r>
      <w:r>
        <w:rPr>
          <w:color w:val="231F20"/>
        </w:rPr>
        <w:t>години</w:t>
      </w:r>
      <w:r>
        <w:rPr>
          <w:color w:val="231F20"/>
          <w:spacing w:val="-1"/>
        </w:rPr>
        <w:t> </w:t>
      </w:r>
      <w:r>
        <w:rPr>
          <w:color w:val="231F20"/>
        </w:rPr>
        <w:t>порастао</w:t>
      </w:r>
      <w:r>
        <w:rPr>
          <w:color w:val="231F20"/>
          <w:spacing w:val="-1"/>
        </w:rPr>
        <w:t> </w:t>
      </w:r>
      <w:r>
        <w:rPr>
          <w:color w:val="231F20"/>
        </w:rPr>
        <w:t>је</w:t>
      </w:r>
      <w:r>
        <w:rPr>
          <w:color w:val="231F20"/>
          <w:spacing w:val="-1"/>
        </w:rPr>
        <w:t> </w:t>
      </w:r>
      <w:r>
        <w:rPr>
          <w:color w:val="231F20"/>
        </w:rPr>
        <w:t>на</w:t>
      </w:r>
      <w:r>
        <w:rPr>
          <w:color w:val="231F20"/>
          <w:spacing w:val="-1"/>
        </w:rPr>
        <w:t> </w:t>
      </w:r>
      <w:r>
        <w:rPr>
          <w:color w:val="231F20"/>
        </w:rPr>
        <w:t>6,4%</w:t>
      </w:r>
      <w:r>
        <w:rPr>
          <w:color w:val="231F20"/>
          <w:spacing w:val="-1"/>
        </w:rPr>
        <w:t> </w:t>
      </w:r>
      <w:r>
        <w:rPr>
          <w:color w:val="231F20"/>
        </w:rPr>
        <w:t>БДП,</w:t>
      </w:r>
      <w:r>
        <w:rPr>
          <w:color w:val="231F20"/>
          <w:spacing w:val="-1"/>
        </w:rPr>
        <w:t> </w:t>
      </w:r>
      <w:r>
        <w:rPr>
          <w:color w:val="231F20"/>
        </w:rPr>
        <w:t>а</w:t>
      </w:r>
      <w:r>
        <w:rPr>
          <w:color w:val="231F20"/>
          <w:spacing w:val="-1"/>
        </w:rPr>
        <w:t> </w:t>
      </w:r>
      <w:r>
        <w:rPr>
          <w:color w:val="231F20"/>
        </w:rPr>
        <w:t>јавни</w:t>
      </w:r>
      <w:r>
        <w:rPr>
          <w:color w:val="231F20"/>
          <w:spacing w:val="-1"/>
        </w:rPr>
        <w:t> </w:t>
      </w:r>
      <w:r>
        <w:rPr>
          <w:color w:val="231F20"/>
        </w:rPr>
        <w:t>дуг</w:t>
      </w:r>
      <w:r>
        <w:rPr>
          <w:color w:val="231F20"/>
          <w:spacing w:val="-1"/>
        </w:rPr>
        <w:t> </w:t>
      </w:r>
      <w:r>
        <w:rPr>
          <w:color w:val="231F20"/>
        </w:rPr>
        <w:t>сектора</w:t>
      </w:r>
      <w:r>
        <w:rPr>
          <w:color w:val="231F20"/>
          <w:spacing w:val="-1"/>
        </w:rPr>
        <w:t> </w:t>
      </w:r>
      <w:r>
        <w:rPr>
          <w:color w:val="231F20"/>
        </w:rPr>
        <w:t>државе</w:t>
      </w:r>
      <w:r>
        <w:rPr>
          <w:color w:val="231F20"/>
          <w:spacing w:val="-1"/>
        </w:rPr>
        <w:t> </w:t>
      </w:r>
      <w:r>
        <w:rPr>
          <w:color w:val="231F20"/>
        </w:rPr>
        <w:t>на 61% БДП.</w:t>
      </w:r>
    </w:p>
    <w:p>
      <w:pPr>
        <w:pStyle w:val="BodyText"/>
        <w:ind w:left="0"/>
        <w:jc w:val="left"/>
      </w:pPr>
    </w:p>
    <w:p>
      <w:pPr>
        <w:pStyle w:val="BodyText"/>
        <w:spacing w:line="235" w:lineRule="auto"/>
        <w:ind w:right="1130"/>
      </w:pPr>
      <w:r>
        <w:rPr>
          <w:color w:val="231F20"/>
        </w:rPr>
        <w:t>У</w:t>
      </w:r>
      <w:r>
        <w:rPr>
          <w:color w:val="231F20"/>
          <w:spacing w:val="-12"/>
        </w:rPr>
        <w:t> </w:t>
      </w:r>
      <w:r>
        <w:rPr>
          <w:color w:val="231F20"/>
        </w:rPr>
        <w:t>првој</w:t>
      </w:r>
      <w:r>
        <w:rPr>
          <w:color w:val="231F20"/>
          <w:spacing w:val="-11"/>
        </w:rPr>
        <w:t> </w:t>
      </w:r>
      <w:r>
        <w:rPr>
          <w:color w:val="231F20"/>
        </w:rPr>
        <w:t>половини</w:t>
      </w:r>
      <w:r>
        <w:rPr>
          <w:color w:val="231F20"/>
          <w:spacing w:val="-11"/>
        </w:rPr>
        <w:t> </w:t>
      </w:r>
      <w:r>
        <w:rPr>
          <w:color w:val="231F20"/>
        </w:rPr>
        <w:t>2013.</w:t>
      </w:r>
      <w:r>
        <w:rPr>
          <w:color w:val="231F20"/>
          <w:spacing w:val="-12"/>
        </w:rPr>
        <w:t> </w:t>
      </w:r>
      <w:r>
        <w:rPr>
          <w:color w:val="231F20"/>
        </w:rPr>
        <w:t>године</w:t>
      </w:r>
      <w:r>
        <w:rPr>
          <w:color w:val="231F20"/>
          <w:spacing w:val="-11"/>
        </w:rPr>
        <w:t> </w:t>
      </w:r>
      <w:r>
        <w:rPr>
          <w:color w:val="231F20"/>
        </w:rPr>
        <w:t>макроекономска</w:t>
      </w:r>
      <w:r>
        <w:rPr>
          <w:color w:val="231F20"/>
          <w:spacing w:val="-11"/>
        </w:rPr>
        <w:t> </w:t>
      </w:r>
      <w:r>
        <w:rPr>
          <w:color w:val="231F20"/>
        </w:rPr>
        <w:t>ситуација</w:t>
      </w:r>
      <w:r>
        <w:rPr>
          <w:color w:val="231F20"/>
          <w:spacing w:val="-12"/>
        </w:rPr>
        <w:t> </w:t>
      </w:r>
      <w:r>
        <w:rPr>
          <w:color w:val="231F20"/>
        </w:rPr>
        <w:t>је</w:t>
      </w:r>
      <w:r>
        <w:rPr>
          <w:color w:val="231F20"/>
          <w:spacing w:val="-11"/>
        </w:rPr>
        <w:t> </w:t>
      </w:r>
      <w:r>
        <w:rPr>
          <w:color w:val="231F20"/>
        </w:rPr>
        <w:t>и</w:t>
      </w:r>
      <w:r>
        <w:rPr>
          <w:color w:val="231F20"/>
          <w:spacing w:val="-11"/>
        </w:rPr>
        <w:t> </w:t>
      </w:r>
      <w:r>
        <w:rPr>
          <w:color w:val="231F20"/>
        </w:rPr>
        <w:t>даље</w:t>
      </w:r>
      <w:r>
        <w:rPr>
          <w:color w:val="231F20"/>
          <w:spacing w:val="-12"/>
        </w:rPr>
        <w:t> </w:t>
      </w:r>
      <w:r>
        <w:rPr>
          <w:color w:val="231F20"/>
        </w:rPr>
        <w:t>била</w:t>
      </w:r>
      <w:r>
        <w:rPr>
          <w:color w:val="231F20"/>
          <w:spacing w:val="-11"/>
        </w:rPr>
        <w:t> </w:t>
      </w:r>
      <w:r>
        <w:rPr>
          <w:color w:val="231F20"/>
        </w:rPr>
        <w:t>тешка. Мере</w:t>
      </w:r>
      <w:r>
        <w:rPr>
          <w:color w:val="231F20"/>
          <w:spacing w:val="-12"/>
        </w:rPr>
        <w:t> </w:t>
      </w:r>
      <w:r>
        <w:rPr>
          <w:color w:val="231F20"/>
        </w:rPr>
        <w:t>фискалне</w:t>
      </w:r>
      <w:r>
        <w:rPr>
          <w:color w:val="231F20"/>
          <w:spacing w:val="-11"/>
        </w:rPr>
        <w:t> </w:t>
      </w:r>
      <w:r>
        <w:rPr>
          <w:color w:val="231F20"/>
        </w:rPr>
        <w:t>консолидације</w:t>
      </w:r>
      <w:r>
        <w:rPr>
          <w:color w:val="231F20"/>
          <w:spacing w:val="-11"/>
        </w:rPr>
        <w:t> </w:t>
      </w:r>
      <w:r>
        <w:rPr>
          <w:color w:val="231F20"/>
        </w:rPr>
        <w:t>нису</w:t>
      </w:r>
      <w:r>
        <w:rPr>
          <w:color w:val="231F20"/>
          <w:spacing w:val="-12"/>
        </w:rPr>
        <w:t> </w:t>
      </w:r>
      <w:r>
        <w:rPr>
          <w:color w:val="231F20"/>
        </w:rPr>
        <w:t>дале</w:t>
      </w:r>
      <w:r>
        <w:rPr>
          <w:color w:val="231F20"/>
          <w:spacing w:val="-11"/>
        </w:rPr>
        <w:t> </w:t>
      </w:r>
      <w:r>
        <w:rPr>
          <w:color w:val="231F20"/>
        </w:rPr>
        <w:t>очекивани</w:t>
      </w:r>
      <w:r>
        <w:rPr>
          <w:color w:val="231F20"/>
          <w:spacing w:val="-11"/>
        </w:rPr>
        <w:t> </w:t>
      </w:r>
      <w:r>
        <w:rPr>
          <w:color w:val="231F20"/>
        </w:rPr>
        <w:t>резултат,</w:t>
      </w:r>
      <w:r>
        <w:rPr>
          <w:color w:val="231F20"/>
          <w:spacing w:val="-12"/>
        </w:rPr>
        <w:t> </w:t>
      </w:r>
      <w:r>
        <w:rPr>
          <w:color w:val="231F20"/>
        </w:rPr>
        <w:t>тако</w:t>
      </w:r>
      <w:r>
        <w:rPr>
          <w:color w:val="231F20"/>
          <w:spacing w:val="-11"/>
        </w:rPr>
        <w:t> </w:t>
      </w:r>
      <w:r>
        <w:rPr>
          <w:color w:val="231F20"/>
        </w:rPr>
        <w:t>да</w:t>
      </w:r>
      <w:r>
        <w:rPr>
          <w:color w:val="231F20"/>
          <w:spacing w:val="-11"/>
        </w:rPr>
        <w:t> </w:t>
      </w:r>
      <w:r>
        <w:rPr>
          <w:color w:val="231F20"/>
        </w:rPr>
        <w:t>је</w:t>
      </w:r>
      <w:r>
        <w:rPr>
          <w:color w:val="231F20"/>
          <w:spacing w:val="-12"/>
        </w:rPr>
        <w:t> </w:t>
      </w:r>
      <w:r>
        <w:rPr>
          <w:color w:val="231F20"/>
        </w:rPr>
        <w:t>наплата прихода била нижа од очекиване. С обзиром на неодрживост овакве фискал- не позиције извршено је прилагођавање и на расходној страни, што је импле- ментирано у ребалансу буџета за 2013. годину којим су предвиђене уштеде на расходној страни од око 1% БДП нето. Уштеде су у највећој мери направљене код капиталних расхода и субвенција. Осим тога, изменом стопа пореза на за- раде</w:t>
      </w:r>
      <w:r>
        <w:rPr>
          <w:color w:val="231F20"/>
          <w:spacing w:val="-5"/>
        </w:rPr>
        <w:t> </w:t>
      </w:r>
      <w:r>
        <w:rPr>
          <w:color w:val="231F20"/>
        </w:rPr>
        <w:t>и</w:t>
      </w:r>
      <w:r>
        <w:rPr>
          <w:color w:val="231F20"/>
          <w:spacing w:val="-5"/>
        </w:rPr>
        <w:t> </w:t>
      </w:r>
      <w:r>
        <w:rPr>
          <w:color w:val="231F20"/>
        </w:rPr>
        <w:t>доприноса</w:t>
      </w:r>
      <w:r>
        <w:rPr>
          <w:color w:val="231F20"/>
          <w:spacing w:val="-5"/>
        </w:rPr>
        <w:t> </w:t>
      </w:r>
      <w:r>
        <w:rPr>
          <w:color w:val="231F20"/>
        </w:rPr>
        <w:t>за</w:t>
      </w:r>
      <w:r>
        <w:rPr>
          <w:color w:val="231F20"/>
          <w:spacing w:val="-5"/>
        </w:rPr>
        <w:t> </w:t>
      </w:r>
      <w:r>
        <w:rPr>
          <w:color w:val="231F20"/>
        </w:rPr>
        <w:t>пензијско</w:t>
      </w:r>
      <w:r>
        <w:rPr>
          <w:color w:val="231F20"/>
          <w:spacing w:val="-5"/>
        </w:rPr>
        <w:t> </w:t>
      </w:r>
      <w:r>
        <w:rPr>
          <w:color w:val="231F20"/>
        </w:rPr>
        <w:t>и</w:t>
      </w:r>
      <w:r>
        <w:rPr>
          <w:color w:val="231F20"/>
          <w:spacing w:val="-5"/>
        </w:rPr>
        <w:t> </w:t>
      </w:r>
      <w:r>
        <w:rPr>
          <w:color w:val="231F20"/>
        </w:rPr>
        <w:t>инвалидско</w:t>
      </w:r>
      <w:r>
        <w:rPr>
          <w:color w:val="231F20"/>
          <w:spacing w:val="-5"/>
        </w:rPr>
        <w:t> </w:t>
      </w:r>
      <w:r>
        <w:rPr>
          <w:color w:val="231F20"/>
        </w:rPr>
        <w:t>осигурање</w:t>
      </w:r>
      <w:r>
        <w:rPr>
          <w:color w:val="231F20"/>
          <w:spacing w:val="-5"/>
        </w:rPr>
        <w:t> </w:t>
      </w:r>
      <w:r>
        <w:rPr>
          <w:color w:val="231F20"/>
        </w:rPr>
        <w:t>смањене</w:t>
      </w:r>
      <w:r>
        <w:rPr>
          <w:color w:val="231F20"/>
          <w:spacing w:val="-5"/>
        </w:rPr>
        <w:t> </w:t>
      </w:r>
      <w:r>
        <w:rPr>
          <w:color w:val="231F20"/>
        </w:rPr>
        <w:t>су</w:t>
      </w:r>
      <w:r>
        <w:rPr>
          <w:color w:val="231F20"/>
          <w:spacing w:val="-5"/>
        </w:rPr>
        <w:t> </w:t>
      </w:r>
      <w:r>
        <w:rPr>
          <w:color w:val="231F20"/>
        </w:rPr>
        <w:t>потребе</w:t>
      </w:r>
      <w:r>
        <w:rPr>
          <w:color w:val="231F20"/>
          <w:spacing w:val="-5"/>
        </w:rPr>
        <w:t> </w:t>
      </w:r>
      <w:r>
        <w:rPr>
          <w:color w:val="231F20"/>
        </w:rPr>
        <w:t>за дотацијама Фонду пензијског и инвалидског осигурања (ПИО) из буџета, што</w:t>
      </w:r>
      <w:r>
        <w:rPr>
          <w:color w:val="231F20"/>
          <w:spacing w:val="80"/>
        </w:rPr>
        <w:t> </w:t>
      </w:r>
      <w:r>
        <w:rPr>
          <w:color w:val="231F20"/>
        </w:rPr>
        <w:t>је омогућило додатну уштеду од око 12 милијарди динара</w:t>
      </w:r>
      <w:r>
        <w:rPr>
          <w:b/>
          <w:color w:val="231F20"/>
        </w:rPr>
        <w:t>. </w:t>
      </w:r>
      <w:r>
        <w:rPr>
          <w:color w:val="231F20"/>
        </w:rPr>
        <w:t>Овим изменама смањена</w:t>
      </w:r>
      <w:r>
        <w:rPr>
          <w:color w:val="231F20"/>
          <w:spacing w:val="-2"/>
        </w:rPr>
        <w:t> </w:t>
      </w:r>
      <w:r>
        <w:rPr>
          <w:color w:val="231F20"/>
        </w:rPr>
        <w:t>је</w:t>
      </w:r>
      <w:r>
        <w:rPr>
          <w:color w:val="231F20"/>
          <w:spacing w:val="-2"/>
        </w:rPr>
        <w:t> </w:t>
      </w:r>
      <w:r>
        <w:rPr>
          <w:color w:val="231F20"/>
        </w:rPr>
        <w:t>стопа</w:t>
      </w:r>
      <w:r>
        <w:rPr>
          <w:color w:val="231F20"/>
          <w:spacing w:val="-2"/>
        </w:rPr>
        <w:t> </w:t>
      </w:r>
      <w:r>
        <w:rPr>
          <w:color w:val="231F20"/>
        </w:rPr>
        <w:t>пореза</w:t>
      </w:r>
      <w:r>
        <w:rPr>
          <w:color w:val="231F20"/>
          <w:spacing w:val="-2"/>
        </w:rPr>
        <w:t> </w:t>
      </w:r>
      <w:r>
        <w:rPr>
          <w:color w:val="231F20"/>
        </w:rPr>
        <w:t>на</w:t>
      </w:r>
      <w:r>
        <w:rPr>
          <w:color w:val="231F20"/>
          <w:spacing w:val="-2"/>
        </w:rPr>
        <w:t> </w:t>
      </w:r>
      <w:r>
        <w:rPr>
          <w:color w:val="231F20"/>
        </w:rPr>
        <w:t>зараде</w:t>
      </w:r>
      <w:r>
        <w:rPr>
          <w:color w:val="231F20"/>
          <w:spacing w:val="-2"/>
        </w:rPr>
        <w:t> </w:t>
      </w:r>
      <w:r>
        <w:rPr>
          <w:color w:val="231F20"/>
        </w:rPr>
        <w:t>са</w:t>
      </w:r>
      <w:r>
        <w:rPr>
          <w:color w:val="231F20"/>
          <w:spacing w:val="-2"/>
        </w:rPr>
        <w:t> </w:t>
      </w:r>
      <w:r>
        <w:rPr>
          <w:color w:val="231F20"/>
        </w:rPr>
        <w:t>12%</w:t>
      </w:r>
      <w:r>
        <w:rPr>
          <w:color w:val="231F20"/>
          <w:spacing w:val="-2"/>
        </w:rPr>
        <w:t> </w:t>
      </w:r>
      <w:r>
        <w:rPr>
          <w:color w:val="231F20"/>
        </w:rPr>
        <w:t>на</w:t>
      </w:r>
      <w:r>
        <w:rPr>
          <w:color w:val="231F20"/>
          <w:spacing w:val="-2"/>
        </w:rPr>
        <w:t> </w:t>
      </w:r>
      <w:r>
        <w:rPr>
          <w:color w:val="231F20"/>
        </w:rPr>
        <w:t>10%,</w:t>
      </w:r>
      <w:r>
        <w:rPr>
          <w:color w:val="231F20"/>
          <w:spacing w:val="-2"/>
        </w:rPr>
        <w:t> </w:t>
      </w:r>
      <w:r>
        <w:rPr>
          <w:color w:val="231F20"/>
        </w:rPr>
        <w:t>а</w:t>
      </w:r>
      <w:r>
        <w:rPr>
          <w:color w:val="231F20"/>
          <w:spacing w:val="-2"/>
        </w:rPr>
        <w:t> </w:t>
      </w:r>
      <w:r>
        <w:rPr>
          <w:color w:val="231F20"/>
        </w:rPr>
        <w:t>повећана</w:t>
      </w:r>
      <w:r>
        <w:rPr>
          <w:color w:val="231F20"/>
          <w:spacing w:val="-2"/>
        </w:rPr>
        <w:t> </w:t>
      </w:r>
      <w:r>
        <w:rPr>
          <w:color w:val="231F20"/>
        </w:rPr>
        <w:t>стопа</w:t>
      </w:r>
      <w:r>
        <w:rPr>
          <w:color w:val="231F20"/>
          <w:spacing w:val="-2"/>
        </w:rPr>
        <w:t> </w:t>
      </w:r>
      <w:r>
        <w:rPr>
          <w:color w:val="231F20"/>
        </w:rPr>
        <w:t>доприноса за пензијско и инвалидско осигурање са 22% на 24%.</w:t>
      </w:r>
    </w:p>
    <w:p>
      <w:pPr>
        <w:pStyle w:val="BodyText"/>
        <w:spacing w:before="5"/>
        <w:ind w:left="0"/>
        <w:jc w:val="left"/>
      </w:pPr>
    </w:p>
    <w:p>
      <w:pPr>
        <w:pStyle w:val="BodyText"/>
        <w:spacing w:line="235" w:lineRule="auto"/>
        <w:ind w:right="1129"/>
      </w:pPr>
      <w:r>
        <w:rPr>
          <w:color w:val="231F20"/>
        </w:rPr>
        <w:t>Кључни резултат економске политике у протеклом периоду 2013. године је опоравак српске привреде вођен растом индустријске и пољопривредне про- изводње и растом нето извоза. У првих шест месеци 2013. године привреда је остварила, након рецесије у 2012. години, реални међугодишњи раст БДП од 1,4%,</w:t>
      </w:r>
      <w:r>
        <w:rPr>
          <w:color w:val="231F20"/>
          <w:spacing w:val="-3"/>
        </w:rPr>
        <w:t> </w:t>
      </w:r>
      <w:r>
        <w:rPr>
          <w:color w:val="231F20"/>
        </w:rPr>
        <w:t>и</w:t>
      </w:r>
      <w:r>
        <w:rPr>
          <w:color w:val="231F20"/>
          <w:spacing w:val="-3"/>
        </w:rPr>
        <w:t> </w:t>
      </w:r>
      <w:r>
        <w:rPr>
          <w:color w:val="231F20"/>
        </w:rPr>
        <w:t>то</w:t>
      </w:r>
      <w:r>
        <w:rPr>
          <w:color w:val="231F20"/>
          <w:spacing w:val="-3"/>
        </w:rPr>
        <w:t> </w:t>
      </w:r>
      <w:r>
        <w:rPr>
          <w:color w:val="231F20"/>
        </w:rPr>
        <w:t>у</w:t>
      </w:r>
      <w:r>
        <w:rPr>
          <w:color w:val="231F20"/>
          <w:spacing w:val="-3"/>
        </w:rPr>
        <w:t> </w:t>
      </w:r>
      <w:r>
        <w:rPr>
          <w:color w:val="231F20"/>
        </w:rPr>
        <w:t>условима</w:t>
      </w:r>
      <w:r>
        <w:rPr>
          <w:color w:val="231F20"/>
          <w:spacing w:val="-3"/>
        </w:rPr>
        <w:t> </w:t>
      </w:r>
      <w:r>
        <w:rPr>
          <w:color w:val="231F20"/>
        </w:rPr>
        <w:t>погоршаних</w:t>
      </w:r>
      <w:r>
        <w:rPr>
          <w:color w:val="231F20"/>
          <w:spacing w:val="-3"/>
        </w:rPr>
        <w:t> </w:t>
      </w:r>
      <w:r>
        <w:rPr>
          <w:color w:val="231F20"/>
        </w:rPr>
        <w:t>економских</w:t>
      </w:r>
      <w:r>
        <w:rPr>
          <w:color w:val="231F20"/>
          <w:spacing w:val="-3"/>
        </w:rPr>
        <w:t> </w:t>
      </w:r>
      <w:r>
        <w:rPr>
          <w:color w:val="231F20"/>
        </w:rPr>
        <w:t>изгледа</w:t>
      </w:r>
      <w:r>
        <w:rPr>
          <w:color w:val="231F20"/>
          <w:spacing w:val="-3"/>
        </w:rPr>
        <w:t> </w:t>
      </w:r>
      <w:r>
        <w:rPr>
          <w:color w:val="231F20"/>
        </w:rPr>
        <w:t>евро</w:t>
      </w:r>
      <w:r>
        <w:rPr>
          <w:color w:val="231F20"/>
          <w:spacing w:val="-3"/>
        </w:rPr>
        <w:t> </w:t>
      </w:r>
      <w:r>
        <w:rPr>
          <w:color w:val="231F20"/>
        </w:rPr>
        <w:t>зоне</w:t>
      </w:r>
      <w:r>
        <w:rPr>
          <w:color w:val="231F20"/>
          <w:spacing w:val="-3"/>
        </w:rPr>
        <w:t> </w:t>
      </w:r>
      <w:r>
        <w:rPr>
          <w:color w:val="231F20"/>
        </w:rPr>
        <w:t>и</w:t>
      </w:r>
      <w:r>
        <w:rPr>
          <w:color w:val="231F20"/>
          <w:spacing w:val="-3"/>
        </w:rPr>
        <w:t> </w:t>
      </w:r>
      <w:r>
        <w:rPr>
          <w:color w:val="231F20"/>
        </w:rPr>
        <w:t>региона</w:t>
      </w:r>
      <w:r>
        <w:rPr>
          <w:color w:val="231F20"/>
          <w:spacing w:val="-3"/>
        </w:rPr>
        <w:t> </w:t>
      </w:r>
      <w:r>
        <w:rPr>
          <w:color w:val="231F20"/>
        </w:rPr>
        <w:t>као кључних спољнотрговинских партнера Републике Србије. У другом кварталу 2013.</w:t>
      </w:r>
      <w:r>
        <w:rPr>
          <w:color w:val="231F20"/>
          <w:spacing w:val="14"/>
        </w:rPr>
        <w:t> </w:t>
      </w:r>
      <w:r>
        <w:rPr>
          <w:color w:val="231F20"/>
        </w:rPr>
        <w:t>године</w:t>
      </w:r>
      <w:r>
        <w:rPr>
          <w:color w:val="231F20"/>
          <w:spacing w:val="15"/>
        </w:rPr>
        <w:t> </w:t>
      </w:r>
      <w:r>
        <w:rPr>
          <w:color w:val="231F20"/>
        </w:rPr>
        <w:t>успорен</w:t>
      </w:r>
      <w:r>
        <w:rPr>
          <w:color w:val="231F20"/>
          <w:spacing w:val="14"/>
        </w:rPr>
        <w:t> </w:t>
      </w:r>
      <w:r>
        <w:rPr>
          <w:color w:val="231F20"/>
        </w:rPr>
        <w:t>је</w:t>
      </w:r>
      <w:r>
        <w:rPr>
          <w:color w:val="231F20"/>
          <w:spacing w:val="15"/>
        </w:rPr>
        <w:t> </w:t>
      </w:r>
      <w:r>
        <w:rPr>
          <w:color w:val="231F20"/>
        </w:rPr>
        <w:t>раст</w:t>
      </w:r>
      <w:r>
        <w:rPr>
          <w:color w:val="231F20"/>
          <w:spacing w:val="15"/>
        </w:rPr>
        <w:t> </w:t>
      </w:r>
      <w:r>
        <w:rPr>
          <w:color w:val="231F20"/>
        </w:rPr>
        <w:t>привредне</w:t>
      </w:r>
      <w:r>
        <w:rPr>
          <w:color w:val="231F20"/>
          <w:spacing w:val="14"/>
        </w:rPr>
        <w:t> </w:t>
      </w:r>
      <w:r>
        <w:rPr>
          <w:color w:val="231F20"/>
        </w:rPr>
        <w:t>активности</w:t>
      </w:r>
      <w:r>
        <w:rPr>
          <w:color w:val="231F20"/>
          <w:spacing w:val="15"/>
        </w:rPr>
        <w:t> </w:t>
      </w:r>
      <w:r>
        <w:rPr>
          <w:color w:val="231F20"/>
        </w:rPr>
        <w:t>у</w:t>
      </w:r>
      <w:r>
        <w:rPr>
          <w:color w:val="231F20"/>
          <w:spacing w:val="15"/>
        </w:rPr>
        <w:t> </w:t>
      </w:r>
      <w:r>
        <w:rPr>
          <w:color w:val="231F20"/>
        </w:rPr>
        <w:t>односу</w:t>
      </w:r>
      <w:r>
        <w:rPr>
          <w:color w:val="231F20"/>
          <w:spacing w:val="14"/>
        </w:rPr>
        <w:t> </w:t>
      </w:r>
      <w:r>
        <w:rPr>
          <w:color w:val="231F20"/>
        </w:rPr>
        <w:t>на</w:t>
      </w:r>
      <w:r>
        <w:rPr>
          <w:color w:val="231F20"/>
          <w:spacing w:val="15"/>
        </w:rPr>
        <w:t> </w:t>
      </w:r>
      <w:r>
        <w:rPr>
          <w:color w:val="231F20"/>
        </w:rPr>
        <w:t>први</w:t>
      </w:r>
      <w:r>
        <w:rPr>
          <w:color w:val="231F20"/>
          <w:spacing w:val="15"/>
        </w:rPr>
        <w:t> </w:t>
      </w:r>
      <w:r>
        <w:rPr>
          <w:color w:val="231F20"/>
          <w:spacing w:val="-2"/>
        </w:rPr>
        <w:t>квартал</w:t>
      </w:r>
    </w:p>
    <w:p>
      <w:pPr>
        <w:pStyle w:val="BodyText"/>
        <w:spacing w:after="0" w:line="235" w:lineRule="auto"/>
        <w:sectPr>
          <w:pgSz w:w="9360" w:h="13040"/>
          <w:pgMar w:header="0" w:footer="1247" w:top="1320" w:bottom="1440" w:left="0" w:right="0"/>
        </w:sectPr>
      </w:pPr>
    </w:p>
    <w:p>
      <w:pPr>
        <w:pStyle w:val="BodyText"/>
        <w:spacing w:line="235" w:lineRule="auto" w:before="41"/>
        <w:ind w:left="1133" w:right="1413"/>
      </w:pPr>
      <w:r>
        <w:rPr>
          <w:color w:val="231F20"/>
        </w:rPr>
        <w:t>под</w:t>
      </w:r>
      <w:r>
        <w:rPr>
          <w:color w:val="231F20"/>
          <w:spacing w:val="-5"/>
        </w:rPr>
        <w:t> </w:t>
      </w:r>
      <w:r>
        <w:rPr>
          <w:color w:val="231F20"/>
        </w:rPr>
        <w:t>утицајем</w:t>
      </w:r>
      <w:r>
        <w:rPr>
          <w:color w:val="231F20"/>
          <w:spacing w:val="-5"/>
        </w:rPr>
        <w:t> </w:t>
      </w:r>
      <w:r>
        <w:rPr>
          <w:color w:val="231F20"/>
        </w:rPr>
        <w:t>успоравања</w:t>
      </w:r>
      <w:r>
        <w:rPr>
          <w:color w:val="231F20"/>
          <w:spacing w:val="-5"/>
        </w:rPr>
        <w:t> </w:t>
      </w:r>
      <w:r>
        <w:rPr>
          <w:color w:val="231F20"/>
        </w:rPr>
        <w:t>и</w:t>
      </w:r>
      <w:r>
        <w:rPr>
          <w:color w:val="231F20"/>
          <w:spacing w:val="-5"/>
        </w:rPr>
        <w:t> </w:t>
      </w:r>
      <w:r>
        <w:rPr>
          <w:color w:val="231F20"/>
        </w:rPr>
        <w:t>пада</w:t>
      </w:r>
      <w:r>
        <w:rPr>
          <w:color w:val="231F20"/>
          <w:spacing w:val="-5"/>
        </w:rPr>
        <w:t> </w:t>
      </w:r>
      <w:r>
        <w:rPr>
          <w:color w:val="231F20"/>
        </w:rPr>
        <w:t>кредитне</w:t>
      </w:r>
      <w:r>
        <w:rPr>
          <w:color w:val="231F20"/>
          <w:spacing w:val="-5"/>
        </w:rPr>
        <w:t> </w:t>
      </w:r>
      <w:r>
        <w:rPr>
          <w:color w:val="231F20"/>
        </w:rPr>
        <w:t>активности</w:t>
      </w:r>
      <w:r>
        <w:rPr>
          <w:color w:val="231F20"/>
          <w:spacing w:val="-5"/>
        </w:rPr>
        <w:t> </w:t>
      </w:r>
      <w:r>
        <w:rPr>
          <w:color w:val="231F20"/>
        </w:rPr>
        <w:t>због</w:t>
      </w:r>
      <w:r>
        <w:rPr>
          <w:color w:val="231F20"/>
          <w:spacing w:val="-5"/>
        </w:rPr>
        <w:t> </w:t>
      </w:r>
      <w:r>
        <w:rPr>
          <w:color w:val="231F20"/>
        </w:rPr>
        <w:t>ограничене</w:t>
      </w:r>
      <w:r>
        <w:rPr>
          <w:color w:val="231F20"/>
          <w:spacing w:val="-6"/>
        </w:rPr>
        <w:t> </w:t>
      </w:r>
      <w:r>
        <w:rPr>
          <w:color w:val="231F20"/>
        </w:rPr>
        <w:t>тражње за кредитима и снижене понуде кредита, као и престанка субвенционисаног кредитирања привреде у марту са исцрпљивањем буџетских средстава за те </w:t>
      </w:r>
      <w:r>
        <w:rPr>
          <w:color w:val="231F20"/>
          <w:spacing w:val="-2"/>
        </w:rPr>
        <w:t>намене.</w:t>
      </w:r>
    </w:p>
    <w:p>
      <w:pPr>
        <w:pStyle w:val="BodyText"/>
        <w:spacing w:line="235" w:lineRule="auto" w:before="243"/>
        <w:ind w:left="1133" w:right="1414"/>
      </w:pPr>
      <w:r>
        <w:rPr>
          <w:color w:val="231F20"/>
        </w:rPr>
        <w:t>У другом кварталу 2013. године сви агрегати употребе БДП, осим извоза робе</w:t>
      </w:r>
      <w:r>
        <w:rPr>
          <w:color w:val="231F20"/>
          <w:spacing w:val="40"/>
        </w:rPr>
        <w:t> </w:t>
      </w:r>
      <w:r>
        <w:rPr>
          <w:color w:val="231F20"/>
        </w:rPr>
        <w:t>и услуга, реално су били мањи у односу на исти период 2012. године. Порасту извоза</w:t>
      </w:r>
      <w:r>
        <w:rPr>
          <w:color w:val="231F20"/>
          <w:spacing w:val="-12"/>
        </w:rPr>
        <w:t> </w:t>
      </w:r>
      <w:r>
        <w:rPr>
          <w:color w:val="231F20"/>
        </w:rPr>
        <w:t>највише</w:t>
      </w:r>
      <w:r>
        <w:rPr>
          <w:color w:val="231F20"/>
          <w:spacing w:val="-11"/>
        </w:rPr>
        <w:t> </w:t>
      </w:r>
      <w:r>
        <w:rPr>
          <w:color w:val="231F20"/>
        </w:rPr>
        <w:t>је</w:t>
      </w:r>
      <w:r>
        <w:rPr>
          <w:color w:val="231F20"/>
          <w:spacing w:val="-11"/>
        </w:rPr>
        <w:t> </w:t>
      </w:r>
      <w:r>
        <w:rPr>
          <w:color w:val="231F20"/>
        </w:rPr>
        <w:t>допринео</w:t>
      </w:r>
      <w:r>
        <w:rPr>
          <w:color w:val="231F20"/>
          <w:spacing w:val="-12"/>
        </w:rPr>
        <w:t> </w:t>
      </w:r>
      <w:r>
        <w:rPr>
          <w:color w:val="231F20"/>
        </w:rPr>
        <w:t>извоз</w:t>
      </w:r>
      <w:r>
        <w:rPr>
          <w:color w:val="231F20"/>
          <w:spacing w:val="-11"/>
        </w:rPr>
        <w:t> </w:t>
      </w:r>
      <w:r>
        <w:rPr>
          <w:color w:val="231F20"/>
        </w:rPr>
        <w:t>друмских</w:t>
      </w:r>
      <w:r>
        <w:rPr>
          <w:color w:val="231F20"/>
          <w:spacing w:val="-11"/>
        </w:rPr>
        <w:t> </w:t>
      </w:r>
      <w:r>
        <w:rPr>
          <w:color w:val="231F20"/>
        </w:rPr>
        <w:t>возила,</w:t>
      </w:r>
      <w:r>
        <w:rPr>
          <w:color w:val="231F20"/>
          <w:spacing w:val="-12"/>
        </w:rPr>
        <w:t> </w:t>
      </w:r>
      <w:r>
        <w:rPr>
          <w:color w:val="231F20"/>
        </w:rPr>
        <w:t>електричних</w:t>
      </w:r>
      <w:r>
        <w:rPr>
          <w:color w:val="231F20"/>
          <w:spacing w:val="-11"/>
        </w:rPr>
        <w:t> </w:t>
      </w:r>
      <w:r>
        <w:rPr>
          <w:color w:val="231F20"/>
        </w:rPr>
        <w:t>машина</w:t>
      </w:r>
      <w:r>
        <w:rPr>
          <w:color w:val="231F20"/>
          <w:spacing w:val="-11"/>
        </w:rPr>
        <w:t> </w:t>
      </w:r>
      <w:r>
        <w:rPr>
          <w:color w:val="231F20"/>
        </w:rPr>
        <w:t>и</w:t>
      </w:r>
      <w:r>
        <w:rPr>
          <w:color w:val="231F20"/>
          <w:spacing w:val="-12"/>
        </w:rPr>
        <w:t> </w:t>
      </w:r>
      <w:r>
        <w:rPr>
          <w:color w:val="231F20"/>
        </w:rPr>
        <w:t>апа- рата, обојених метала, производа од метала и поврћа и воћа, што чини 35,8% укупног извоза.</w:t>
      </w:r>
    </w:p>
    <w:p>
      <w:pPr>
        <w:pStyle w:val="BodyText"/>
        <w:spacing w:line="235" w:lineRule="auto" w:before="244"/>
        <w:ind w:left="1133" w:right="1414"/>
      </w:pPr>
      <w:r>
        <w:rPr>
          <w:color w:val="231F20"/>
        </w:rPr>
        <w:t>С обзиром на повољну пољопривредну сезону, опоравак индустријске произ- водње</w:t>
      </w:r>
      <w:r>
        <w:rPr>
          <w:color w:val="231F20"/>
          <w:spacing w:val="-10"/>
        </w:rPr>
        <w:t> </w:t>
      </w:r>
      <w:r>
        <w:rPr>
          <w:color w:val="231F20"/>
        </w:rPr>
        <w:t>и</w:t>
      </w:r>
      <w:r>
        <w:rPr>
          <w:color w:val="231F20"/>
          <w:spacing w:val="-10"/>
        </w:rPr>
        <w:t> </w:t>
      </w:r>
      <w:r>
        <w:rPr>
          <w:color w:val="231F20"/>
        </w:rPr>
        <w:t>раст</w:t>
      </w:r>
      <w:r>
        <w:rPr>
          <w:color w:val="231F20"/>
          <w:spacing w:val="-10"/>
        </w:rPr>
        <w:t> </w:t>
      </w:r>
      <w:r>
        <w:rPr>
          <w:color w:val="231F20"/>
        </w:rPr>
        <w:t>нето</w:t>
      </w:r>
      <w:r>
        <w:rPr>
          <w:color w:val="231F20"/>
          <w:spacing w:val="-10"/>
        </w:rPr>
        <w:t> </w:t>
      </w:r>
      <w:r>
        <w:rPr>
          <w:color w:val="231F20"/>
        </w:rPr>
        <w:t>извоза,</w:t>
      </w:r>
      <w:r>
        <w:rPr>
          <w:color w:val="231F20"/>
          <w:spacing w:val="-10"/>
        </w:rPr>
        <w:t> </w:t>
      </w:r>
      <w:r>
        <w:rPr>
          <w:color w:val="231F20"/>
        </w:rPr>
        <w:t>у</w:t>
      </w:r>
      <w:r>
        <w:rPr>
          <w:color w:val="231F20"/>
          <w:spacing w:val="-10"/>
        </w:rPr>
        <w:t> </w:t>
      </w:r>
      <w:r>
        <w:rPr>
          <w:color w:val="231F20"/>
        </w:rPr>
        <w:t>2013.</w:t>
      </w:r>
      <w:r>
        <w:rPr>
          <w:color w:val="231F20"/>
          <w:spacing w:val="-10"/>
        </w:rPr>
        <w:t> </w:t>
      </w:r>
      <w:r>
        <w:rPr>
          <w:color w:val="231F20"/>
        </w:rPr>
        <w:t>години</w:t>
      </w:r>
      <w:r>
        <w:rPr>
          <w:color w:val="231F20"/>
          <w:spacing w:val="-10"/>
        </w:rPr>
        <w:t> </w:t>
      </w:r>
      <w:r>
        <w:rPr>
          <w:color w:val="231F20"/>
        </w:rPr>
        <w:t>се</w:t>
      </w:r>
      <w:r>
        <w:rPr>
          <w:color w:val="231F20"/>
          <w:spacing w:val="-10"/>
        </w:rPr>
        <w:t> </w:t>
      </w:r>
      <w:r>
        <w:rPr>
          <w:color w:val="231F20"/>
        </w:rPr>
        <w:t>очекује</w:t>
      </w:r>
      <w:r>
        <w:rPr>
          <w:color w:val="231F20"/>
          <w:spacing w:val="-10"/>
        </w:rPr>
        <w:t> </w:t>
      </w:r>
      <w:r>
        <w:rPr>
          <w:color w:val="231F20"/>
        </w:rPr>
        <w:t>реални</w:t>
      </w:r>
      <w:r>
        <w:rPr>
          <w:color w:val="231F20"/>
          <w:spacing w:val="-10"/>
        </w:rPr>
        <w:t> </w:t>
      </w:r>
      <w:r>
        <w:rPr>
          <w:color w:val="231F20"/>
        </w:rPr>
        <w:t>раст</w:t>
      </w:r>
      <w:r>
        <w:rPr>
          <w:color w:val="231F20"/>
          <w:spacing w:val="-10"/>
        </w:rPr>
        <w:t> </w:t>
      </w:r>
      <w:r>
        <w:rPr>
          <w:color w:val="231F20"/>
        </w:rPr>
        <w:t>БДП</w:t>
      </w:r>
      <w:r>
        <w:rPr>
          <w:color w:val="231F20"/>
          <w:spacing w:val="-10"/>
        </w:rPr>
        <w:t> </w:t>
      </w:r>
      <w:r>
        <w:rPr>
          <w:color w:val="231F20"/>
        </w:rPr>
        <w:t>од</w:t>
      </w:r>
      <w:r>
        <w:rPr>
          <w:color w:val="231F20"/>
          <w:spacing w:val="-10"/>
        </w:rPr>
        <w:t> </w:t>
      </w:r>
      <w:r>
        <w:rPr>
          <w:color w:val="231F20"/>
        </w:rPr>
        <w:t>2%</w:t>
      </w:r>
      <w:r>
        <w:rPr>
          <w:color w:val="231F20"/>
          <w:spacing w:val="-10"/>
        </w:rPr>
        <w:t> </w:t>
      </w:r>
      <w:r>
        <w:rPr>
          <w:color w:val="231F20"/>
        </w:rPr>
        <w:t>,</w:t>
      </w:r>
      <w:r>
        <w:rPr>
          <w:color w:val="231F20"/>
          <w:spacing w:val="-10"/>
        </w:rPr>
        <w:t> </w:t>
      </w:r>
      <w:r>
        <w:rPr>
          <w:color w:val="231F20"/>
        </w:rPr>
        <w:t>што је изнад просека земаља југоисточне Европе.</w:t>
      </w:r>
    </w:p>
    <w:p>
      <w:pPr>
        <w:pStyle w:val="Heading4"/>
        <w:spacing w:before="238"/>
        <w:ind w:left="1133"/>
        <w:jc w:val="both"/>
      </w:pPr>
      <w:r>
        <w:rPr>
          <w:color w:val="231F20"/>
        </w:rPr>
        <w:t>Оквир</w:t>
      </w:r>
      <w:r>
        <w:rPr>
          <w:color w:val="231F20"/>
          <w:spacing w:val="-6"/>
        </w:rPr>
        <w:t> </w:t>
      </w:r>
      <w:r>
        <w:rPr>
          <w:color w:val="231F20"/>
        </w:rPr>
        <w:t>макроекономске</w:t>
      </w:r>
      <w:r>
        <w:rPr>
          <w:color w:val="231F20"/>
          <w:spacing w:val="-6"/>
        </w:rPr>
        <w:t> </w:t>
      </w:r>
      <w:r>
        <w:rPr>
          <w:color w:val="231F20"/>
        </w:rPr>
        <w:t>политике</w:t>
      </w:r>
      <w:r>
        <w:rPr>
          <w:color w:val="231F20"/>
          <w:spacing w:val="-5"/>
        </w:rPr>
        <w:t> </w:t>
      </w:r>
      <w:r>
        <w:rPr>
          <w:color w:val="231F20"/>
        </w:rPr>
        <w:t>и</w:t>
      </w:r>
      <w:r>
        <w:rPr>
          <w:color w:val="231F20"/>
          <w:spacing w:val="-6"/>
        </w:rPr>
        <w:t> </w:t>
      </w:r>
      <w:r>
        <w:rPr>
          <w:color w:val="231F20"/>
        </w:rPr>
        <w:t>структурних</w:t>
      </w:r>
      <w:r>
        <w:rPr>
          <w:color w:val="231F20"/>
          <w:spacing w:val="-5"/>
        </w:rPr>
        <w:t> </w:t>
      </w:r>
      <w:r>
        <w:rPr>
          <w:color w:val="231F20"/>
          <w:spacing w:val="-2"/>
        </w:rPr>
        <w:t>реформи</w:t>
      </w:r>
    </w:p>
    <w:p>
      <w:pPr>
        <w:pStyle w:val="BodyText"/>
        <w:spacing w:line="235" w:lineRule="auto" w:before="240"/>
        <w:ind w:left="1133" w:right="1413"/>
      </w:pPr>
      <w:r>
        <w:rPr>
          <w:color w:val="231F20"/>
        </w:rPr>
        <w:t>Главни изазов фискалне и опште макроекономске политике у 2014. години и касније биће преобликовање јавних финансија тако да буде могуће зауставити буџетски дефицит и одржати земљу изван кризе јавног дуга, с једне стране, и подржати извозно оријентисан раст и на њему засновано ново запошљавање,</w:t>
      </w:r>
      <w:r>
        <w:rPr>
          <w:color w:val="231F20"/>
          <w:spacing w:val="40"/>
        </w:rPr>
        <w:t> </w:t>
      </w:r>
      <w:r>
        <w:rPr>
          <w:color w:val="231F20"/>
        </w:rPr>
        <w:t>с друге стране.</w:t>
      </w:r>
    </w:p>
    <w:p>
      <w:pPr>
        <w:pStyle w:val="BodyText"/>
        <w:spacing w:line="235" w:lineRule="auto" w:before="244"/>
        <w:ind w:left="1133" w:right="1414"/>
      </w:pPr>
      <w:r>
        <w:rPr>
          <w:color w:val="231F20"/>
        </w:rPr>
        <w:t>Влада је почетком октобра 2013. године усвојила пакет мера за стабилизацију јавних финансија и опоравак привреде.</w:t>
      </w:r>
    </w:p>
    <w:p>
      <w:pPr>
        <w:pStyle w:val="BodyText"/>
        <w:spacing w:line="235" w:lineRule="auto" w:before="241"/>
        <w:ind w:left="1133" w:right="1413"/>
      </w:pPr>
      <w:r>
        <w:rPr>
          <w:color w:val="231F20"/>
        </w:rPr>
        <w:t>За</w:t>
      </w:r>
      <w:r>
        <w:rPr>
          <w:color w:val="231F20"/>
          <w:spacing w:val="-6"/>
        </w:rPr>
        <w:t> </w:t>
      </w:r>
      <w:r>
        <w:rPr>
          <w:color w:val="231F20"/>
        </w:rPr>
        <w:t>јачање</w:t>
      </w:r>
      <w:r>
        <w:rPr>
          <w:color w:val="231F20"/>
          <w:spacing w:val="-6"/>
        </w:rPr>
        <w:t> </w:t>
      </w:r>
      <w:r>
        <w:rPr>
          <w:color w:val="231F20"/>
        </w:rPr>
        <w:t>привреде</w:t>
      </w:r>
      <w:r>
        <w:rPr>
          <w:color w:val="231F20"/>
          <w:spacing w:val="-6"/>
        </w:rPr>
        <w:t> </w:t>
      </w:r>
      <w:r>
        <w:rPr>
          <w:color w:val="231F20"/>
        </w:rPr>
        <w:t>потребна</w:t>
      </w:r>
      <w:r>
        <w:rPr>
          <w:color w:val="231F20"/>
          <w:spacing w:val="-6"/>
        </w:rPr>
        <w:t> </w:t>
      </w:r>
      <w:r>
        <w:rPr>
          <w:color w:val="231F20"/>
        </w:rPr>
        <w:t>је</w:t>
      </w:r>
      <w:r>
        <w:rPr>
          <w:color w:val="231F20"/>
          <w:spacing w:val="-6"/>
        </w:rPr>
        <w:t> </w:t>
      </w:r>
      <w:r>
        <w:rPr>
          <w:color w:val="231F20"/>
        </w:rPr>
        <w:t>консолидација</w:t>
      </w:r>
      <w:r>
        <w:rPr>
          <w:color w:val="231F20"/>
          <w:spacing w:val="-7"/>
        </w:rPr>
        <w:t> </w:t>
      </w:r>
      <w:r>
        <w:rPr>
          <w:color w:val="231F20"/>
        </w:rPr>
        <w:t>јавних</w:t>
      </w:r>
      <w:r>
        <w:rPr>
          <w:color w:val="231F20"/>
          <w:spacing w:val="-6"/>
        </w:rPr>
        <w:t> </w:t>
      </w:r>
      <w:r>
        <w:rPr>
          <w:color w:val="231F20"/>
        </w:rPr>
        <w:t>финансија</w:t>
      </w:r>
      <w:r>
        <w:rPr>
          <w:color w:val="231F20"/>
          <w:spacing w:val="-7"/>
        </w:rPr>
        <w:t> </w:t>
      </w:r>
      <w:r>
        <w:rPr>
          <w:color w:val="231F20"/>
        </w:rPr>
        <w:t>и</w:t>
      </w:r>
      <w:r>
        <w:rPr>
          <w:color w:val="231F20"/>
          <w:spacing w:val="-6"/>
        </w:rPr>
        <w:t> </w:t>
      </w:r>
      <w:r>
        <w:rPr>
          <w:color w:val="231F20"/>
        </w:rPr>
        <w:t>спровођење фискалне политике која је базирана на принципу одговорног фискалног упра- вљања</w:t>
      </w:r>
      <w:r>
        <w:rPr>
          <w:color w:val="231F20"/>
          <w:spacing w:val="-6"/>
        </w:rPr>
        <w:t> </w:t>
      </w:r>
      <w:r>
        <w:rPr>
          <w:color w:val="231F20"/>
        </w:rPr>
        <w:t>и</w:t>
      </w:r>
      <w:r>
        <w:rPr>
          <w:color w:val="231F20"/>
          <w:spacing w:val="-5"/>
        </w:rPr>
        <w:t> </w:t>
      </w:r>
      <w:r>
        <w:rPr>
          <w:color w:val="231F20"/>
        </w:rPr>
        <w:t>фискалним</w:t>
      </w:r>
      <w:r>
        <w:rPr>
          <w:color w:val="231F20"/>
          <w:spacing w:val="-6"/>
        </w:rPr>
        <w:t> </w:t>
      </w:r>
      <w:r>
        <w:rPr>
          <w:color w:val="231F20"/>
        </w:rPr>
        <w:t>правилима</w:t>
      </w:r>
      <w:r>
        <w:rPr>
          <w:color w:val="231F20"/>
          <w:spacing w:val="-6"/>
        </w:rPr>
        <w:t> </w:t>
      </w:r>
      <w:r>
        <w:rPr>
          <w:color w:val="231F20"/>
        </w:rPr>
        <w:t>која</w:t>
      </w:r>
      <w:r>
        <w:rPr>
          <w:color w:val="231F20"/>
          <w:spacing w:val="-5"/>
        </w:rPr>
        <w:t> </w:t>
      </w:r>
      <w:r>
        <w:rPr>
          <w:color w:val="231F20"/>
        </w:rPr>
        <w:t>јачају</w:t>
      </w:r>
      <w:r>
        <w:rPr>
          <w:color w:val="231F20"/>
          <w:spacing w:val="-5"/>
        </w:rPr>
        <w:t> </w:t>
      </w:r>
      <w:r>
        <w:rPr>
          <w:color w:val="231F20"/>
        </w:rPr>
        <w:t>фискалну</w:t>
      </w:r>
      <w:r>
        <w:rPr>
          <w:color w:val="231F20"/>
          <w:spacing w:val="-5"/>
        </w:rPr>
        <w:t> </w:t>
      </w:r>
      <w:r>
        <w:rPr>
          <w:color w:val="231F20"/>
        </w:rPr>
        <w:t>дисциплину,</w:t>
      </w:r>
      <w:r>
        <w:rPr>
          <w:color w:val="231F20"/>
          <w:spacing w:val="-5"/>
        </w:rPr>
        <w:t> </w:t>
      </w:r>
      <w:r>
        <w:rPr>
          <w:color w:val="231F20"/>
        </w:rPr>
        <w:t>побољшавају фискалну</w:t>
      </w:r>
      <w:r>
        <w:rPr>
          <w:color w:val="231F20"/>
          <w:spacing w:val="-12"/>
        </w:rPr>
        <w:t> </w:t>
      </w:r>
      <w:r>
        <w:rPr>
          <w:color w:val="231F20"/>
        </w:rPr>
        <w:t>координацију</w:t>
      </w:r>
      <w:r>
        <w:rPr>
          <w:color w:val="231F20"/>
          <w:spacing w:val="-11"/>
        </w:rPr>
        <w:t> </w:t>
      </w:r>
      <w:r>
        <w:rPr>
          <w:color w:val="231F20"/>
        </w:rPr>
        <w:t>између</w:t>
      </w:r>
      <w:r>
        <w:rPr>
          <w:color w:val="231F20"/>
          <w:spacing w:val="-11"/>
        </w:rPr>
        <w:t> </w:t>
      </w:r>
      <w:r>
        <w:rPr>
          <w:color w:val="231F20"/>
        </w:rPr>
        <w:t>различитих</w:t>
      </w:r>
      <w:r>
        <w:rPr>
          <w:color w:val="231F20"/>
          <w:spacing w:val="-11"/>
        </w:rPr>
        <w:t> </w:t>
      </w:r>
      <w:r>
        <w:rPr>
          <w:color w:val="231F20"/>
        </w:rPr>
        <w:t>нивоа</w:t>
      </w:r>
      <w:r>
        <w:rPr>
          <w:color w:val="231F20"/>
          <w:spacing w:val="-12"/>
        </w:rPr>
        <w:t> </w:t>
      </w:r>
      <w:r>
        <w:rPr>
          <w:color w:val="231F20"/>
        </w:rPr>
        <w:t>власти,</w:t>
      </w:r>
      <w:r>
        <w:rPr>
          <w:color w:val="231F20"/>
          <w:spacing w:val="-10"/>
        </w:rPr>
        <w:t> </w:t>
      </w:r>
      <w:r>
        <w:rPr>
          <w:color w:val="231F20"/>
        </w:rPr>
        <w:t>смањују</w:t>
      </w:r>
      <w:r>
        <w:rPr>
          <w:color w:val="231F20"/>
          <w:spacing w:val="-11"/>
        </w:rPr>
        <w:t> </w:t>
      </w:r>
      <w:r>
        <w:rPr>
          <w:color w:val="231F20"/>
        </w:rPr>
        <w:t>фискалне</w:t>
      </w:r>
      <w:r>
        <w:rPr>
          <w:color w:val="231F20"/>
          <w:spacing w:val="-11"/>
        </w:rPr>
        <w:t> </w:t>
      </w:r>
      <w:r>
        <w:rPr>
          <w:color w:val="231F20"/>
        </w:rPr>
        <w:t>ри- зике и обезбеђују дугорочну фискалну одрживост.</w:t>
      </w:r>
    </w:p>
    <w:p>
      <w:pPr>
        <w:pStyle w:val="BodyText"/>
        <w:spacing w:before="10"/>
        <w:ind w:left="0"/>
        <w:jc w:val="left"/>
      </w:pPr>
    </w:p>
    <w:p>
      <w:pPr>
        <w:pStyle w:val="Heading2"/>
        <w:spacing w:before="1"/>
      </w:pPr>
      <w:bookmarkStart w:name="_TOC_250018" w:id="44"/>
      <w:r>
        <w:rPr>
          <w:color w:val="231F20"/>
        </w:rPr>
        <w:t>Ситуација</w:t>
      </w:r>
      <w:r>
        <w:rPr>
          <w:color w:val="231F20"/>
          <w:spacing w:val="-2"/>
        </w:rPr>
        <w:t> </w:t>
      </w:r>
      <w:r>
        <w:rPr>
          <w:color w:val="231F20"/>
        </w:rPr>
        <w:t>и</w:t>
      </w:r>
      <w:r>
        <w:rPr>
          <w:color w:val="231F20"/>
          <w:spacing w:val="-1"/>
        </w:rPr>
        <w:t> </w:t>
      </w:r>
      <w:r>
        <w:rPr>
          <w:color w:val="231F20"/>
        </w:rPr>
        <w:t>трендови</w:t>
      </w:r>
      <w:r>
        <w:rPr>
          <w:color w:val="231F20"/>
          <w:spacing w:val="-1"/>
        </w:rPr>
        <w:t> </w:t>
      </w:r>
      <w:r>
        <w:rPr>
          <w:color w:val="231F20"/>
        </w:rPr>
        <w:t>на</w:t>
      </w:r>
      <w:r>
        <w:rPr>
          <w:color w:val="231F20"/>
          <w:spacing w:val="-1"/>
        </w:rPr>
        <w:t> </w:t>
      </w:r>
      <w:r>
        <w:rPr>
          <w:color w:val="231F20"/>
        </w:rPr>
        <w:t>тржишту</w:t>
      </w:r>
      <w:r>
        <w:rPr>
          <w:color w:val="231F20"/>
          <w:spacing w:val="-1"/>
        </w:rPr>
        <w:t> </w:t>
      </w:r>
      <w:bookmarkEnd w:id="44"/>
      <w:r>
        <w:rPr>
          <w:color w:val="231F20"/>
          <w:spacing w:val="-4"/>
        </w:rPr>
        <w:t>рада</w:t>
      </w:r>
    </w:p>
    <w:p>
      <w:pPr>
        <w:pStyle w:val="BodyText"/>
        <w:spacing w:line="235" w:lineRule="auto" w:before="223"/>
        <w:ind w:left="1133" w:right="1412"/>
      </w:pPr>
      <w:r>
        <w:rPr>
          <w:color w:val="231F20"/>
        </w:rPr>
        <w:t>Тржиште рада у Републици Србији карактерише неусклађеност понуде и тра- жње,</w:t>
      </w:r>
      <w:r>
        <w:rPr>
          <w:color w:val="231F20"/>
          <w:spacing w:val="-4"/>
        </w:rPr>
        <w:t> </w:t>
      </w:r>
      <w:r>
        <w:rPr>
          <w:color w:val="231F20"/>
        </w:rPr>
        <w:t>коју</w:t>
      </w:r>
      <w:r>
        <w:rPr>
          <w:color w:val="231F20"/>
          <w:spacing w:val="-4"/>
        </w:rPr>
        <w:t> </w:t>
      </w:r>
      <w:r>
        <w:rPr>
          <w:color w:val="231F20"/>
        </w:rPr>
        <w:t>додатно</w:t>
      </w:r>
      <w:r>
        <w:rPr>
          <w:color w:val="231F20"/>
          <w:spacing w:val="-4"/>
        </w:rPr>
        <w:t> </w:t>
      </w:r>
      <w:r>
        <w:rPr>
          <w:color w:val="231F20"/>
        </w:rPr>
        <w:t>погоршавају</w:t>
      </w:r>
      <w:r>
        <w:rPr>
          <w:color w:val="231F20"/>
          <w:spacing w:val="-4"/>
        </w:rPr>
        <w:t> </w:t>
      </w:r>
      <w:r>
        <w:rPr>
          <w:color w:val="231F20"/>
        </w:rPr>
        <w:t>дисбаланс</w:t>
      </w:r>
      <w:r>
        <w:rPr>
          <w:color w:val="231F20"/>
          <w:spacing w:val="-4"/>
        </w:rPr>
        <w:t> </w:t>
      </w:r>
      <w:r>
        <w:rPr>
          <w:color w:val="231F20"/>
        </w:rPr>
        <w:t>квалификационе</w:t>
      </w:r>
      <w:r>
        <w:rPr>
          <w:color w:val="231F20"/>
          <w:spacing w:val="-4"/>
        </w:rPr>
        <w:t> </w:t>
      </w:r>
      <w:r>
        <w:rPr>
          <w:color w:val="231F20"/>
        </w:rPr>
        <w:t>и</w:t>
      </w:r>
      <w:r>
        <w:rPr>
          <w:color w:val="231F20"/>
          <w:spacing w:val="-4"/>
        </w:rPr>
        <w:t> </w:t>
      </w:r>
      <w:r>
        <w:rPr>
          <w:color w:val="231F20"/>
        </w:rPr>
        <w:t>старосне</w:t>
      </w:r>
      <w:r>
        <w:rPr>
          <w:color w:val="231F20"/>
          <w:spacing w:val="-4"/>
        </w:rPr>
        <w:t> </w:t>
      </w:r>
      <w:r>
        <w:rPr>
          <w:color w:val="231F20"/>
        </w:rPr>
        <w:t>структу- ре</w:t>
      </w:r>
      <w:r>
        <w:rPr>
          <w:color w:val="231F20"/>
          <w:spacing w:val="-1"/>
        </w:rPr>
        <w:t> </w:t>
      </w:r>
      <w:r>
        <w:rPr>
          <w:color w:val="231F20"/>
        </w:rPr>
        <w:t>радне</w:t>
      </w:r>
      <w:r>
        <w:rPr>
          <w:color w:val="231F20"/>
          <w:spacing w:val="-1"/>
        </w:rPr>
        <w:t> </w:t>
      </w:r>
      <w:r>
        <w:rPr>
          <w:color w:val="231F20"/>
        </w:rPr>
        <w:t>снаге,</w:t>
      </w:r>
      <w:r>
        <w:rPr>
          <w:color w:val="231F20"/>
          <w:spacing w:val="-1"/>
        </w:rPr>
        <w:t> </w:t>
      </w:r>
      <w:r>
        <w:rPr>
          <w:color w:val="231F20"/>
        </w:rPr>
        <w:t>висока</w:t>
      </w:r>
      <w:r>
        <w:rPr>
          <w:color w:val="231F20"/>
          <w:spacing w:val="-1"/>
        </w:rPr>
        <w:t> </w:t>
      </w:r>
      <w:r>
        <w:rPr>
          <w:color w:val="231F20"/>
        </w:rPr>
        <w:t>дугорочна</w:t>
      </w:r>
      <w:r>
        <w:rPr>
          <w:color w:val="231F20"/>
          <w:spacing w:val="-1"/>
        </w:rPr>
        <w:t> </w:t>
      </w:r>
      <w:r>
        <w:rPr>
          <w:color w:val="231F20"/>
        </w:rPr>
        <w:t>незапосленост,</w:t>
      </w:r>
      <w:r>
        <w:rPr>
          <w:color w:val="231F20"/>
          <w:spacing w:val="-1"/>
        </w:rPr>
        <w:t> </w:t>
      </w:r>
      <w:r>
        <w:rPr>
          <w:color w:val="231F20"/>
        </w:rPr>
        <w:t>висока</w:t>
      </w:r>
      <w:r>
        <w:rPr>
          <w:color w:val="231F20"/>
          <w:spacing w:val="-1"/>
        </w:rPr>
        <w:t> </w:t>
      </w:r>
      <w:r>
        <w:rPr>
          <w:color w:val="231F20"/>
        </w:rPr>
        <w:t>стопа</w:t>
      </w:r>
      <w:r>
        <w:rPr>
          <w:color w:val="231F20"/>
          <w:spacing w:val="-1"/>
        </w:rPr>
        <w:t> </w:t>
      </w:r>
      <w:r>
        <w:rPr>
          <w:color w:val="231F20"/>
        </w:rPr>
        <w:t>незапослености младих, стопа незапослености ниско и средње квалификоване радне снаге, значајне разлике између регионалних тржишта рада и слаба мобилност радне </w:t>
      </w:r>
      <w:r>
        <w:rPr>
          <w:color w:val="231F20"/>
          <w:spacing w:val="-2"/>
        </w:rPr>
        <w:t>снаге.</w:t>
      </w:r>
    </w:p>
    <w:p>
      <w:pPr>
        <w:pStyle w:val="BodyText"/>
        <w:spacing w:after="0" w:line="235" w:lineRule="auto"/>
        <w:sectPr>
          <w:pgSz w:w="9360" w:h="13040"/>
          <w:pgMar w:header="0" w:footer="1247" w:top="1320" w:bottom="1440" w:left="0" w:right="0"/>
        </w:sectPr>
      </w:pPr>
    </w:p>
    <w:p>
      <w:pPr>
        <w:pStyle w:val="BodyText"/>
        <w:spacing w:line="225" w:lineRule="auto" w:before="49"/>
        <w:ind w:right="1130"/>
      </w:pPr>
      <w:r>
        <w:rPr>
          <w:color w:val="231F20"/>
        </w:rPr>
        <w:t>Република Србија се у области запошљавања првенствено суочава са недос- татком радних места због неадекватног нивоа привредне активности и запос- </w:t>
      </w:r>
      <w:r>
        <w:rPr>
          <w:color w:val="231F20"/>
          <w:spacing w:val="-2"/>
        </w:rPr>
        <w:t>лености.</w:t>
      </w:r>
    </w:p>
    <w:p>
      <w:pPr>
        <w:pStyle w:val="BodyText"/>
        <w:spacing w:line="225" w:lineRule="auto" w:before="191"/>
        <w:ind w:right="1132"/>
      </w:pPr>
      <w:r>
        <w:rPr>
          <w:color w:val="231F20"/>
        </w:rPr>
        <w:t>Подаци из Анкете о радној снази из октобра 2013. године у поређењу са по- дацима из октобра 2012. указују на побољшање индикатора тржишта рада у Републици Србији.</w:t>
      </w:r>
    </w:p>
    <w:p>
      <w:pPr>
        <w:pStyle w:val="ListParagraph"/>
        <w:numPr>
          <w:ilvl w:val="0"/>
          <w:numId w:val="37"/>
        </w:numPr>
        <w:tabs>
          <w:tab w:pos="2137" w:val="left" w:leader="none"/>
        </w:tabs>
        <w:spacing w:line="225" w:lineRule="auto" w:before="192" w:after="0"/>
        <w:ind w:left="2137" w:right="1131" w:hanging="360"/>
        <w:jc w:val="left"/>
        <w:rPr>
          <w:sz w:val="20"/>
        </w:rPr>
      </w:pPr>
      <w:r>
        <w:rPr>
          <w:color w:val="231F20"/>
          <w:sz w:val="20"/>
        </w:rPr>
        <w:t>Забележен је пораст броја запослених лица за 66.990 лица, и истовре- мено смањење броја незапослених за 59.047 лица.</w:t>
      </w:r>
    </w:p>
    <w:p>
      <w:pPr>
        <w:pStyle w:val="ListParagraph"/>
        <w:numPr>
          <w:ilvl w:val="0"/>
          <w:numId w:val="37"/>
        </w:numPr>
        <w:tabs>
          <w:tab w:pos="2137" w:val="left" w:leader="none"/>
        </w:tabs>
        <w:spacing w:line="225" w:lineRule="auto" w:before="114" w:after="0"/>
        <w:ind w:left="2137" w:right="1130" w:hanging="360"/>
        <w:jc w:val="left"/>
        <w:rPr>
          <w:sz w:val="20"/>
        </w:rPr>
      </w:pPr>
      <w:r>
        <w:rPr>
          <w:color w:val="231F20"/>
          <w:sz w:val="20"/>
        </w:rPr>
        <w:t>Стопа запослености лица радног узраста (15-64) порасла је са 46,4% у октобру 2012. године на 49,2%, у октобру 2013. године.</w:t>
      </w:r>
    </w:p>
    <w:p>
      <w:pPr>
        <w:pStyle w:val="ListParagraph"/>
        <w:numPr>
          <w:ilvl w:val="0"/>
          <w:numId w:val="37"/>
        </w:numPr>
        <w:tabs>
          <w:tab w:pos="2137" w:val="left" w:leader="none"/>
        </w:tabs>
        <w:spacing w:line="225" w:lineRule="auto" w:before="115" w:after="0"/>
        <w:ind w:left="2137" w:right="1130" w:hanging="360"/>
        <w:jc w:val="left"/>
        <w:rPr>
          <w:sz w:val="20"/>
        </w:rPr>
      </w:pPr>
      <w:r>
        <w:rPr>
          <w:color w:val="231F20"/>
          <w:sz w:val="20"/>
        </w:rPr>
        <w:t>Стопа незапослености лица радног узраста (15-64) смањена је али је и даље висока и у октобру 2013. године износи 21,0%.</w:t>
      </w:r>
    </w:p>
    <w:p>
      <w:pPr>
        <w:pStyle w:val="ListParagraph"/>
        <w:numPr>
          <w:ilvl w:val="0"/>
          <w:numId w:val="37"/>
        </w:numPr>
        <w:tabs>
          <w:tab w:pos="2137" w:val="left" w:leader="none"/>
        </w:tabs>
        <w:spacing w:line="240" w:lineRule="auto" w:before="103" w:after="0"/>
        <w:ind w:left="2137" w:right="0" w:hanging="360"/>
        <w:jc w:val="left"/>
        <w:rPr>
          <w:sz w:val="20"/>
        </w:rPr>
      </w:pPr>
      <w:r>
        <w:rPr>
          <w:color w:val="231F20"/>
          <w:sz w:val="20"/>
        </w:rPr>
        <w:t>Стопа</w:t>
      </w:r>
      <w:r>
        <w:rPr>
          <w:color w:val="231F20"/>
          <w:spacing w:val="-4"/>
          <w:sz w:val="20"/>
        </w:rPr>
        <w:t> </w:t>
      </w:r>
      <w:r>
        <w:rPr>
          <w:color w:val="231F20"/>
          <w:sz w:val="20"/>
        </w:rPr>
        <w:t>активности</w:t>
      </w:r>
      <w:r>
        <w:rPr>
          <w:color w:val="231F20"/>
          <w:spacing w:val="-3"/>
          <w:sz w:val="20"/>
        </w:rPr>
        <w:t> </w:t>
      </w:r>
      <w:r>
        <w:rPr>
          <w:color w:val="231F20"/>
          <w:sz w:val="20"/>
        </w:rPr>
        <w:t>(15-64)</w:t>
      </w:r>
      <w:r>
        <w:rPr>
          <w:color w:val="231F20"/>
          <w:spacing w:val="-3"/>
          <w:sz w:val="20"/>
        </w:rPr>
        <w:t> </w:t>
      </w:r>
      <w:r>
        <w:rPr>
          <w:color w:val="231F20"/>
          <w:sz w:val="20"/>
        </w:rPr>
        <w:t>је</w:t>
      </w:r>
      <w:r>
        <w:rPr>
          <w:color w:val="231F20"/>
          <w:spacing w:val="-3"/>
          <w:sz w:val="20"/>
        </w:rPr>
        <w:t> </w:t>
      </w:r>
      <w:r>
        <w:rPr>
          <w:color w:val="231F20"/>
          <w:sz w:val="20"/>
        </w:rPr>
        <w:t>62,2</w:t>
      </w:r>
      <w:r>
        <w:rPr>
          <w:color w:val="231F20"/>
          <w:spacing w:val="-2"/>
          <w:sz w:val="20"/>
        </w:rPr>
        <w:t> </w:t>
      </w:r>
      <w:r>
        <w:rPr>
          <w:color w:val="231F20"/>
          <w:sz w:val="20"/>
        </w:rPr>
        <w:t>%</w:t>
      </w:r>
      <w:r>
        <w:rPr>
          <w:color w:val="231F20"/>
          <w:spacing w:val="-3"/>
          <w:sz w:val="20"/>
        </w:rPr>
        <w:t> </w:t>
      </w:r>
      <w:r>
        <w:rPr>
          <w:color w:val="231F20"/>
          <w:sz w:val="20"/>
        </w:rPr>
        <w:t>у</w:t>
      </w:r>
      <w:r>
        <w:rPr>
          <w:color w:val="231F20"/>
          <w:spacing w:val="-2"/>
          <w:sz w:val="20"/>
        </w:rPr>
        <w:t> </w:t>
      </w:r>
      <w:r>
        <w:rPr>
          <w:color w:val="231F20"/>
          <w:sz w:val="20"/>
        </w:rPr>
        <w:t>октобру</w:t>
      </w:r>
      <w:r>
        <w:rPr>
          <w:color w:val="231F20"/>
          <w:spacing w:val="-3"/>
          <w:sz w:val="20"/>
        </w:rPr>
        <w:t> </w:t>
      </w:r>
      <w:r>
        <w:rPr>
          <w:color w:val="231F20"/>
          <w:sz w:val="20"/>
        </w:rPr>
        <w:t>2013.</w:t>
      </w:r>
      <w:r>
        <w:rPr>
          <w:color w:val="231F20"/>
          <w:spacing w:val="-3"/>
          <w:sz w:val="20"/>
        </w:rPr>
        <w:t> </w:t>
      </w:r>
      <w:r>
        <w:rPr>
          <w:color w:val="231F20"/>
          <w:spacing w:val="-2"/>
          <w:sz w:val="20"/>
        </w:rPr>
        <w:t>године.</w:t>
      </w:r>
    </w:p>
    <w:p>
      <w:pPr>
        <w:pStyle w:val="BodyText"/>
        <w:spacing w:line="225" w:lineRule="auto" w:before="187"/>
        <w:ind w:right="1131"/>
      </w:pPr>
      <w:r>
        <w:rPr>
          <w:color w:val="231F20"/>
        </w:rPr>
        <w:t>Посматрано према старосној структури, скоро половину незапослених (44%) чине две најмлађе старосне групе (15–24 и 25–34), чије је учешће у укупној не- запослености (15+) износило 17,3% и 28,4%.</w:t>
      </w:r>
    </w:p>
    <w:p>
      <w:pPr>
        <w:pStyle w:val="BodyText"/>
        <w:spacing w:line="225" w:lineRule="auto" w:before="191"/>
        <w:ind w:right="1130"/>
      </w:pPr>
      <w:r>
        <w:rPr>
          <w:color w:val="231F20"/>
        </w:rPr>
        <w:t>Стопа</w:t>
      </w:r>
      <w:r>
        <w:rPr>
          <w:color w:val="231F20"/>
          <w:spacing w:val="-6"/>
        </w:rPr>
        <w:t> </w:t>
      </w:r>
      <w:r>
        <w:rPr>
          <w:color w:val="231F20"/>
        </w:rPr>
        <w:t>незапослености</w:t>
      </w:r>
      <w:r>
        <w:rPr>
          <w:color w:val="231F20"/>
          <w:spacing w:val="-6"/>
        </w:rPr>
        <w:t> </w:t>
      </w:r>
      <w:r>
        <w:rPr>
          <w:color w:val="231F20"/>
        </w:rPr>
        <w:t>младих</w:t>
      </w:r>
      <w:r>
        <w:rPr>
          <w:color w:val="231F20"/>
          <w:spacing w:val="-6"/>
        </w:rPr>
        <w:t> </w:t>
      </w:r>
      <w:r>
        <w:rPr>
          <w:color w:val="231F20"/>
        </w:rPr>
        <w:t>старости</w:t>
      </w:r>
      <w:r>
        <w:rPr>
          <w:color w:val="231F20"/>
          <w:spacing w:val="-5"/>
        </w:rPr>
        <w:t> </w:t>
      </w:r>
      <w:r>
        <w:rPr>
          <w:color w:val="231F20"/>
        </w:rPr>
        <w:t>од</w:t>
      </w:r>
      <w:r>
        <w:rPr>
          <w:color w:val="231F20"/>
          <w:spacing w:val="-6"/>
        </w:rPr>
        <w:t> </w:t>
      </w:r>
      <w:r>
        <w:rPr>
          <w:color w:val="231F20"/>
        </w:rPr>
        <w:t>15</w:t>
      </w:r>
      <w:r>
        <w:rPr>
          <w:color w:val="231F20"/>
          <w:spacing w:val="-6"/>
        </w:rPr>
        <w:t> </w:t>
      </w:r>
      <w:r>
        <w:rPr>
          <w:color w:val="231F20"/>
        </w:rPr>
        <w:t>до</w:t>
      </w:r>
      <w:r>
        <w:rPr>
          <w:color w:val="231F20"/>
          <w:spacing w:val="-6"/>
        </w:rPr>
        <w:t> </w:t>
      </w:r>
      <w:r>
        <w:rPr>
          <w:color w:val="231F20"/>
        </w:rPr>
        <w:t>24</w:t>
      </w:r>
      <w:r>
        <w:rPr>
          <w:color w:val="231F20"/>
          <w:spacing w:val="-6"/>
        </w:rPr>
        <w:t> </w:t>
      </w:r>
      <w:r>
        <w:rPr>
          <w:color w:val="231F20"/>
        </w:rPr>
        <w:t>године</w:t>
      </w:r>
      <w:r>
        <w:rPr>
          <w:color w:val="231F20"/>
          <w:spacing w:val="-6"/>
        </w:rPr>
        <w:t> </w:t>
      </w:r>
      <w:r>
        <w:rPr>
          <w:color w:val="231F20"/>
        </w:rPr>
        <w:t>веома</w:t>
      </w:r>
      <w:r>
        <w:rPr>
          <w:color w:val="231F20"/>
          <w:spacing w:val="-6"/>
        </w:rPr>
        <w:t> </w:t>
      </w:r>
      <w:r>
        <w:rPr>
          <w:color w:val="231F20"/>
        </w:rPr>
        <w:t>је</w:t>
      </w:r>
      <w:r>
        <w:rPr>
          <w:color w:val="231F20"/>
          <w:spacing w:val="-5"/>
        </w:rPr>
        <w:t> </w:t>
      </w:r>
      <w:r>
        <w:rPr>
          <w:color w:val="231F20"/>
        </w:rPr>
        <w:t>изражена</w:t>
      </w:r>
      <w:r>
        <w:rPr>
          <w:color w:val="231F20"/>
          <w:spacing w:val="-6"/>
        </w:rPr>
        <w:t> </w:t>
      </w:r>
      <w:r>
        <w:rPr>
          <w:color w:val="231F20"/>
        </w:rPr>
        <w:t>и значајно</w:t>
      </w:r>
      <w:r>
        <w:rPr>
          <w:color w:val="231F20"/>
          <w:spacing w:val="-7"/>
        </w:rPr>
        <w:t> </w:t>
      </w:r>
      <w:r>
        <w:rPr>
          <w:color w:val="231F20"/>
        </w:rPr>
        <w:t>виша</w:t>
      </w:r>
      <w:r>
        <w:rPr>
          <w:color w:val="231F20"/>
          <w:spacing w:val="-4"/>
        </w:rPr>
        <w:t> </w:t>
      </w:r>
      <w:r>
        <w:rPr>
          <w:color w:val="231F20"/>
        </w:rPr>
        <w:t>у</w:t>
      </w:r>
      <w:r>
        <w:rPr>
          <w:color w:val="231F20"/>
          <w:spacing w:val="-4"/>
        </w:rPr>
        <w:t> </w:t>
      </w:r>
      <w:r>
        <w:rPr>
          <w:color w:val="231F20"/>
        </w:rPr>
        <w:t>односу</w:t>
      </w:r>
      <w:r>
        <w:rPr>
          <w:color w:val="231F20"/>
          <w:spacing w:val="-5"/>
        </w:rPr>
        <w:t> </w:t>
      </w:r>
      <w:r>
        <w:rPr>
          <w:color w:val="231F20"/>
        </w:rPr>
        <w:t>на</w:t>
      </w:r>
      <w:r>
        <w:rPr>
          <w:color w:val="231F20"/>
          <w:spacing w:val="-4"/>
        </w:rPr>
        <w:t> </w:t>
      </w:r>
      <w:r>
        <w:rPr>
          <w:color w:val="231F20"/>
        </w:rPr>
        <w:t>укупну</w:t>
      </w:r>
      <w:r>
        <w:rPr>
          <w:color w:val="231F20"/>
          <w:spacing w:val="-5"/>
        </w:rPr>
        <w:t> </w:t>
      </w:r>
      <w:r>
        <w:rPr>
          <w:color w:val="231F20"/>
        </w:rPr>
        <w:t>стопу</w:t>
      </w:r>
      <w:r>
        <w:rPr>
          <w:color w:val="231F20"/>
          <w:spacing w:val="-5"/>
        </w:rPr>
        <w:t> </w:t>
      </w:r>
      <w:r>
        <w:rPr>
          <w:color w:val="231F20"/>
        </w:rPr>
        <w:t>незапослености</w:t>
      </w:r>
      <w:r>
        <w:rPr>
          <w:color w:val="231F20"/>
          <w:spacing w:val="-4"/>
        </w:rPr>
        <w:t> </w:t>
      </w:r>
      <w:r>
        <w:rPr>
          <w:color w:val="231F20"/>
        </w:rPr>
        <w:t>(49,1%</w:t>
      </w:r>
      <w:r>
        <w:rPr>
          <w:color w:val="231F20"/>
          <w:spacing w:val="-4"/>
        </w:rPr>
        <w:t> </w:t>
      </w:r>
      <w:r>
        <w:rPr>
          <w:color w:val="231F20"/>
        </w:rPr>
        <w:t>наспрам</w:t>
      </w:r>
      <w:r>
        <w:rPr>
          <w:color w:val="231F20"/>
          <w:spacing w:val="-4"/>
        </w:rPr>
        <w:t> </w:t>
      </w:r>
      <w:r>
        <w:rPr>
          <w:color w:val="231F20"/>
          <w:spacing w:val="-2"/>
        </w:rPr>
        <w:t>21,0%).</w:t>
      </w:r>
    </w:p>
    <w:p>
      <w:pPr>
        <w:pStyle w:val="BodyText"/>
        <w:spacing w:line="225" w:lineRule="auto" w:before="191"/>
        <w:ind w:right="1131"/>
      </w:pPr>
      <w:r>
        <w:rPr>
          <w:color w:val="231F20"/>
          <w:spacing w:val="-2"/>
        </w:rPr>
        <w:t>Према</w:t>
      </w:r>
      <w:r>
        <w:rPr>
          <w:color w:val="231F20"/>
          <w:spacing w:val="-4"/>
        </w:rPr>
        <w:t> </w:t>
      </w:r>
      <w:r>
        <w:rPr>
          <w:color w:val="231F20"/>
          <w:spacing w:val="-2"/>
        </w:rPr>
        <w:t>нивоу</w:t>
      </w:r>
      <w:r>
        <w:rPr>
          <w:color w:val="231F20"/>
          <w:spacing w:val="-4"/>
        </w:rPr>
        <w:t> </w:t>
      </w:r>
      <w:r>
        <w:rPr>
          <w:color w:val="231F20"/>
          <w:spacing w:val="-2"/>
        </w:rPr>
        <w:t>образовања,</w:t>
      </w:r>
      <w:r>
        <w:rPr>
          <w:color w:val="231F20"/>
          <w:spacing w:val="-4"/>
        </w:rPr>
        <w:t> </w:t>
      </w:r>
      <w:r>
        <w:rPr>
          <w:color w:val="231F20"/>
          <w:spacing w:val="-2"/>
        </w:rPr>
        <w:t>највише</w:t>
      </w:r>
      <w:r>
        <w:rPr>
          <w:color w:val="231F20"/>
          <w:spacing w:val="-4"/>
        </w:rPr>
        <w:t> </w:t>
      </w:r>
      <w:r>
        <w:rPr>
          <w:color w:val="231F20"/>
          <w:spacing w:val="-2"/>
        </w:rPr>
        <w:t>незапослених</w:t>
      </w:r>
      <w:r>
        <w:rPr>
          <w:color w:val="231F20"/>
          <w:spacing w:val="-4"/>
        </w:rPr>
        <w:t> </w:t>
      </w:r>
      <w:r>
        <w:rPr>
          <w:color w:val="231F20"/>
          <w:spacing w:val="-2"/>
        </w:rPr>
        <w:t>има</w:t>
      </w:r>
      <w:r>
        <w:rPr>
          <w:color w:val="231F20"/>
          <w:spacing w:val="-4"/>
        </w:rPr>
        <w:t> </w:t>
      </w:r>
      <w:r>
        <w:rPr>
          <w:color w:val="231F20"/>
          <w:spacing w:val="-2"/>
        </w:rPr>
        <w:t>међу</w:t>
      </w:r>
      <w:r>
        <w:rPr>
          <w:color w:val="231F20"/>
          <w:spacing w:val="-4"/>
        </w:rPr>
        <w:t> </w:t>
      </w:r>
      <w:r>
        <w:rPr>
          <w:color w:val="231F20"/>
          <w:spacing w:val="-2"/>
        </w:rPr>
        <w:t>особама</w:t>
      </w:r>
      <w:r>
        <w:rPr>
          <w:color w:val="231F20"/>
          <w:spacing w:val="-4"/>
        </w:rPr>
        <w:t> </w:t>
      </w:r>
      <w:r>
        <w:rPr>
          <w:color w:val="231F20"/>
          <w:spacing w:val="-2"/>
        </w:rPr>
        <w:t>са</w:t>
      </w:r>
      <w:r>
        <w:rPr>
          <w:color w:val="231F20"/>
          <w:spacing w:val="-4"/>
        </w:rPr>
        <w:t> </w:t>
      </w:r>
      <w:r>
        <w:rPr>
          <w:color w:val="231F20"/>
          <w:spacing w:val="-2"/>
        </w:rPr>
        <w:t>средњим </w:t>
      </w:r>
      <w:r>
        <w:rPr>
          <w:color w:val="231F20"/>
        </w:rPr>
        <w:t>нивоом</w:t>
      </w:r>
      <w:r>
        <w:rPr>
          <w:color w:val="231F20"/>
          <w:spacing w:val="-6"/>
        </w:rPr>
        <w:t> </w:t>
      </w:r>
      <w:r>
        <w:rPr>
          <w:color w:val="231F20"/>
        </w:rPr>
        <w:t>образовања,</w:t>
      </w:r>
      <w:r>
        <w:rPr>
          <w:color w:val="231F20"/>
          <w:spacing w:val="-6"/>
        </w:rPr>
        <w:t> </w:t>
      </w:r>
      <w:r>
        <w:rPr>
          <w:color w:val="231F20"/>
        </w:rPr>
        <w:t>с</w:t>
      </w:r>
      <w:r>
        <w:rPr>
          <w:color w:val="231F20"/>
          <w:spacing w:val="-6"/>
        </w:rPr>
        <w:t> </w:t>
      </w:r>
      <w:r>
        <w:rPr>
          <w:color w:val="231F20"/>
        </w:rPr>
        <w:t>обзиром</w:t>
      </w:r>
      <w:r>
        <w:rPr>
          <w:color w:val="231F20"/>
          <w:spacing w:val="-6"/>
        </w:rPr>
        <w:t> </w:t>
      </w:r>
      <w:r>
        <w:rPr>
          <w:color w:val="231F20"/>
        </w:rPr>
        <w:t>да</w:t>
      </w:r>
      <w:r>
        <w:rPr>
          <w:color w:val="231F20"/>
          <w:spacing w:val="-6"/>
        </w:rPr>
        <w:t> </w:t>
      </w:r>
      <w:r>
        <w:rPr>
          <w:color w:val="231F20"/>
        </w:rPr>
        <w:t>је</w:t>
      </w:r>
      <w:r>
        <w:rPr>
          <w:color w:val="231F20"/>
          <w:spacing w:val="-6"/>
        </w:rPr>
        <w:t> </w:t>
      </w:r>
      <w:r>
        <w:rPr>
          <w:color w:val="231F20"/>
        </w:rPr>
        <w:t>нешто</w:t>
      </w:r>
      <w:r>
        <w:rPr>
          <w:color w:val="231F20"/>
          <w:spacing w:val="-6"/>
        </w:rPr>
        <w:t> </w:t>
      </w:r>
      <w:r>
        <w:rPr>
          <w:color w:val="231F20"/>
        </w:rPr>
        <w:t>више</w:t>
      </w:r>
      <w:r>
        <w:rPr>
          <w:color w:val="231F20"/>
          <w:spacing w:val="-6"/>
        </w:rPr>
        <w:t> </w:t>
      </w:r>
      <w:r>
        <w:rPr>
          <w:color w:val="231F20"/>
        </w:rPr>
        <w:t>од</w:t>
      </w:r>
      <w:r>
        <w:rPr>
          <w:color w:val="231F20"/>
          <w:spacing w:val="-6"/>
        </w:rPr>
        <w:t> </w:t>
      </w:r>
      <w:r>
        <w:rPr>
          <w:color w:val="231F20"/>
        </w:rPr>
        <w:t>две</w:t>
      </w:r>
      <w:r>
        <w:rPr>
          <w:color w:val="231F20"/>
          <w:spacing w:val="-6"/>
        </w:rPr>
        <w:t> </w:t>
      </w:r>
      <w:r>
        <w:rPr>
          <w:color w:val="231F20"/>
        </w:rPr>
        <w:t>трећине</w:t>
      </w:r>
      <w:r>
        <w:rPr>
          <w:color w:val="231F20"/>
          <w:spacing w:val="-6"/>
        </w:rPr>
        <w:t> </w:t>
      </w:r>
      <w:r>
        <w:rPr>
          <w:color w:val="231F20"/>
        </w:rPr>
        <w:t>незапослених завршило средњу школу (64,6%).</w:t>
      </w:r>
    </w:p>
    <w:p>
      <w:pPr>
        <w:pStyle w:val="BodyText"/>
        <w:spacing w:line="225" w:lineRule="auto" w:before="192"/>
        <w:ind w:right="1131"/>
      </w:pPr>
      <w:r>
        <w:rPr>
          <w:color w:val="231F20"/>
        </w:rPr>
        <w:t>Незапосленост у Републици Србији је дугорочног карактера. Стопа дугорочне незапослености активног становништва (15–64) износи 15,2%. Удео дугорочно незапослених лица у укупном проценту незапосленог становништва радног уз- раста</w:t>
      </w:r>
      <w:r>
        <w:rPr>
          <w:color w:val="231F20"/>
          <w:spacing w:val="-1"/>
        </w:rPr>
        <w:t> </w:t>
      </w:r>
      <w:r>
        <w:rPr>
          <w:color w:val="231F20"/>
        </w:rPr>
        <w:t>такође</w:t>
      </w:r>
      <w:r>
        <w:rPr>
          <w:color w:val="231F20"/>
          <w:spacing w:val="-1"/>
        </w:rPr>
        <w:t> </w:t>
      </w:r>
      <w:r>
        <w:rPr>
          <w:color w:val="231F20"/>
        </w:rPr>
        <w:t>је</w:t>
      </w:r>
      <w:r>
        <w:rPr>
          <w:color w:val="231F20"/>
          <w:spacing w:val="-1"/>
        </w:rPr>
        <w:t> </w:t>
      </w:r>
      <w:r>
        <w:rPr>
          <w:color w:val="231F20"/>
        </w:rPr>
        <w:t>висок</w:t>
      </w:r>
      <w:r>
        <w:rPr>
          <w:color w:val="231F20"/>
          <w:spacing w:val="-1"/>
        </w:rPr>
        <w:t> </w:t>
      </w:r>
      <w:r>
        <w:rPr>
          <w:color w:val="231F20"/>
        </w:rPr>
        <w:t>и</w:t>
      </w:r>
      <w:r>
        <w:rPr>
          <w:color w:val="231F20"/>
          <w:spacing w:val="-1"/>
        </w:rPr>
        <w:t> </w:t>
      </w:r>
      <w:r>
        <w:rPr>
          <w:color w:val="231F20"/>
        </w:rPr>
        <w:t>износи</w:t>
      </w:r>
      <w:r>
        <w:rPr>
          <w:color w:val="231F20"/>
          <w:spacing w:val="-1"/>
        </w:rPr>
        <w:t> </w:t>
      </w:r>
      <w:r>
        <w:rPr>
          <w:color w:val="231F20"/>
        </w:rPr>
        <w:t>75,7%.</w:t>
      </w:r>
      <w:r>
        <w:rPr>
          <w:color w:val="231F20"/>
          <w:spacing w:val="-1"/>
        </w:rPr>
        <w:t> </w:t>
      </w:r>
      <w:r>
        <w:rPr>
          <w:color w:val="231F20"/>
        </w:rPr>
        <w:t>Дужина</w:t>
      </w:r>
      <w:r>
        <w:rPr>
          <w:color w:val="231F20"/>
          <w:spacing w:val="-1"/>
        </w:rPr>
        <w:t> </w:t>
      </w:r>
      <w:r>
        <w:rPr>
          <w:color w:val="231F20"/>
        </w:rPr>
        <w:t>периода</w:t>
      </w:r>
      <w:r>
        <w:rPr>
          <w:color w:val="231F20"/>
          <w:spacing w:val="-1"/>
        </w:rPr>
        <w:t> </w:t>
      </w:r>
      <w:r>
        <w:rPr>
          <w:color w:val="231F20"/>
        </w:rPr>
        <w:t>незапослености</w:t>
      </w:r>
      <w:r>
        <w:rPr>
          <w:color w:val="231F20"/>
          <w:spacing w:val="-1"/>
        </w:rPr>
        <w:t> </w:t>
      </w:r>
      <w:r>
        <w:rPr>
          <w:color w:val="231F20"/>
        </w:rPr>
        <w:t>доводи до</w:t>
      </w:r>
      <w:r>
        <w:rPr>
          <w:color w:val="231F20"/>
          <w:spacing w:val="-1"/>
        </w:rPr>
        <w:t> </w:t>
      </w:r>
      <w:r>
        <w:rPr>
          <w:color w:val="231F20"/>
        </w:rPr>
        <w:t>смањења</w:t>
      </w:r>
      <w:r>
        <w:rPr>
          <w:color w:val="231F20"/>
          <w:spacing w:val="-1"/>
        </w:rPr>
        <w:t> </w:t>
      </w:r>
      <w:r>
        <w:rPr>
          <w:color w:val="231F20"/>
        </w:rPr>
        <w:t>мотивације</w:t>
      </w:r>
      <w:r>
        <w:rPr>
          <w:color w:val="231F20"/>
          <w:spacing w:val="-1"/>
        </w:rPr>
        <w:t> </w:t>
      </w:r>
      <w:r>
        <w:rPr>
          <w:color w:val="231F20"/>
        </w:rPr>
        <w:t>и</w:t>
      </w:r>
      <w:r>
        <w:rPr>
          <w:color w:val="231F20"/>
          <w:spacing w:val="-1"/>
        </w:rPr>
        <w:t> </w:t>
      </w:r>
      <w:r>
        <w:rPr>
          <w:color w:val="231F20"/>
        </w:rPr>
        <w:t>знања,</w:t>
      </w:r>
      <w:r>
        <w:rPr>
          <w:color w:val="231F20"/>
          <w:spacing w:val="-1"/>
        </w:rPr>
        <w:t> </w:t>
      </w:r>
      <w:r>
        <w:rPr>
          <w:color w:val="231F20"/>
        </w:rPr>
        <w:t>а</w:t>
      </w:r>
      <w:r>
        <w:rPr>
          <w:color w:val="231F20"/>
          <w:spacing w:val="-1"/>
        </w:rPr>
        <w:t> </w:t>
      </w:r>
      <w:r>
        <w:rPr>
          <w:color w:val="231F20"/>
        </w:rPr>
        <w:t>самим</w:t>
      </w:r>
      <w:r>
        <w:rPr>
          <w:color w:val="231F20"/>
          <w:spacing w:val="-1"/>
        </w:rPr>
        <w:t> </w:t>
      </w:r>
      <w:r>
        <w:rPr>
          <w:color w:val="231F20"/>
        </w:rPr>
        <w:t>тим</w:t>
      </w:r>
      <w:r>
        <w:rPr>
          <w:color w:val="231F20"/>
          <w:spacing w:val="-1"/>
        </w:rPr>
        <w:t> </w:t>
      </w:r>
      <w:r>
        <w:rPr>
          <w:color w:val="231F20"/>
        </w:rPr>
        <w:t>смањује</w:t>
      </w:r>
      <w:r>
        <w:rPr>
          <w:color w:val="231F20"/>
          <w:spacing w:val="-1"/>
        </w:rPr>
        <w:t> </w:t>
      </w:r>
      <w:r>
        <w:rPr>
          <w:color w:val="231F20"/>
        </w:rPr>
        <w:t>се</w:t>
      </w:r>
      <w:r>
        <w:rPr>
          <w:color w:val="231F20"/>
          <w:spacing w:val="-1"/>
        </w:rPr>
        <w:t> </w:t>
      </w:r>
      <w:r>
        <w:rPr>
          <w:color w:val="231F20"/>
        </w:rPr>
        <w:t>и</w:t>
      </w:r>
      <w:r>
        <w:rPr>
          <w:color w:val="231F20"/>
          <w:spacing w:val="-1"/>
        </w:rPr>
        <w:t> </w:t>
      </w:r>
      <w:r>
        <w:rPr>
          <w:color w:val="231F20"/>
        </w:rPr>
        <w:t>вероватноћа</w:t>
      </w:r>
      <w:r>
        <w:rPr>
          <w:color w:val="231F20"/>
          <w:spacing w:val="-1"/>
        </w:rPr>
        <w:t> </w:t>
      </w:r>
      <w:r>
        <w:rPr>
          <w:color w:val="231F20"/>
        </w:rPr>
        <w:t>нала- жења посла.</w:t>
      </w:r>
    </w:p>
    <w:p>
      <w:pPr>
        <w:pStyle w:val="BodyText"/>
        <w:spacing w:line="225" w:lineRule="auto" w:before="193"/>
        <w:ind w:right="1131"/>
      </w:pPr>
      <w:r>
        <w:rPr>
          <w:color w:val="231F20"/>
        </w:rPr>
        <w:t>Учешће</w:t>
      </w:r>
      <w:r>
        <w:rPr>
          <w:color w:val="231F20"/>
          <w:spacing w:val="-7"/>
        </w:rPr>
        <w:t> </w:t>
      </w:r>
      <w:r>
        <w:rPr>
          <w:color w:val="231F20"/>
        </w:rPr>
        <w:t>неформалне</w:t>
      </w:r>
      <w:r>
        <w:rPr>
          <w:color w:val="231F20"/>
          <w:spacing w:val="-7"/>
        </w:rPr>
        <w:t> </w:t>
      </w:r>
      <w:r>
        <w:rPr>
          <w:color w:val="231F20"/>
        </w:rPr>
        <w:t>запослености</w:t>
      </w:r>
      <w:r>
        <w:rPr>
          <w:color w:val="231F20"/>
          <w:spacing w:val="-7"/>
        </w:rPr>
        <w:t> </w:t>
      </w:r>
      <w:r>
        <w:rPr>
          <w:color w:val="231F20"/>
        </w:rPr>
        <w:t>(15+)</w:t>
      </w:r>
      <w:r>
        <w:rPr>
          <w:color w:val="231F20"/>
          <w:spacing w:val="-7"/>
        </w:rPr>
        <w:t> </w:t>
      </w:r>
      <w:r>
        <w:rPr>
          <w:color w:val="231F20"/>
        </w:rPr>
        <w:t>у</w:t>
      </w:r>
      <w:r>
        <w:rPr>
          <w:color w:val="231F20"/>
          <w:spacing w:val="-7"/>
        </w:rPr>
        <w:t> </w:t>
      </w:r>
      <w:r>
        <w:rPr>
          <w:color w:val="231F20"/>
        </w:rPr>
        <w:t>укупној</w:t>
      </w:r>
      <w:r>
        <w:rPr>
          <w:color w:val="231F20"/>
          <w:spacing w:val="-7"/>
        </w:rPr>
        <w:t> </w:t>
      </w:r>
      <w:r>
        <w:rPr>
          <w:color w:val="231F20"/>
        </w:rPr>
        <w:t>запослености</w:t>
      </w:r>
      <w:r>
        <w:rPr>
          <w:color w:val="231F20"/>
          <w:spacing w:val="-7"/>
        </w:rPr>
        <w:t> </w:t>
      </w:r>
      <w:r>
        <w:rPr>
          <w:color w:val="231F20"/>
        </w:rPr>
        <w:t>задржало</w:t>
      </w:r>
      <w:r>
        <w:rPr>
          <w:color w:val="231F20"/>
          <w:spacing w:val="-7"/>
        </w:rPr>
        <w:t> </w:t>
      </w:r>
      <w:r>
        <w:rPr>
          <w:color w:val="231F20"/>
        </w:rPr>
        <w:t>се</w:t>
      </w:r>
      <w:r>
        <w:rPr>
          <w:color w:val="231F20"/>
          <w:spacing w:val="-7"/>
        </w:rPr>
        <w:t> </w:t>
      </w:r>
      <w:r>
        <w:rPr>
          <w:color w:val="231F20"/>
        </w:rPr>
        <w:t>на високом</w:t>
      </w:r>
      <w:r>
        <w:rPr>
          <w:color w:val="231F20"/>
          <w:spacing w:val="-1"/>
        </w:rPr>
        <w:t> </w:t>
      </w:r>
      <w:r>
        <w:rPr>
          <w:color w:val="231F20"/>
        </w:rPr>
        <w:t>нивоу</w:t>
      </w:r>
      <w:r>
        <w:rPr>
          <w:color w:val="231F20"/>
          <w:spacing w:val="-1"/>
        </w:rPr>
        <w:t> </w:t>
      </w:r>
      <w:r>
        <w:rPr>
          <w:color w:val="231F20"/>
        </w:rPr>
        <w:t>од</w:t>
      </w:r>
      <w:r>
        <w:rPr>
          <w:color w:val="231F20"/>
          <w:spacing w:val="-1"/>
        </w:rPr>
        <w:t> </w:t>
      </w:r>
      <w:r>
        <w:rPr>
          <w:color w:val="231F20"/>
        </w:rPr>
        <w:t>17,5</w:t>
      </w:r>
      <w:r>
        <w:rPr>
          <w:color w:val="231F20"/>
          <w:spacing w:val="-1"/>
        </w:rPr>
        <w:t> </w:t>
      </w:r>
      <w:r>
        <w:rPr>
          <w:color w:val="231F20"/>
        </w:rPr>
        <w:t>%</w:t>
      </w:r>
      <w:r>
        <w:rPr>
          <w:color w:val="231F20"/>
          <w:spacing w:val="-1"/>
        </w:rPr>
        <w:t> </w:t>
      </w:r>
      <w:r>
        <w:rPr>
          <w:color w:val="231F20"/>
        </w:rPr>
        <w:t>у</w:t>
      </w:r>
      <w:r>
        <w:rPr>
          <w:color w:val="231F20"/>
          <w:spacing w:val="-1"/>
        </w:rPr>
        <w:t> </w:t>
      </w:r>
      <w:r>
        <w:rPr>
          <w:color w:val="231F20"/>
        </w:rPr>
        <w:t>2012.</w:t>
      </w:r>
      <w:r>
        <w:rPr>
          <w:color w:val="231F20"/>
          <w:spacing w:val="-1"/>
        </w:rPr>
        <w:t> </w:t>
      </w:r>
      <w:r>
        <w:rPr>
          <w:color w:val="231F20"/>
        </w:rPr>
        <w:t>години.</w:t>
      </w:r>
      <w:r>
        <w:rPr>
          <w:color w:val="231F20"/>
          <w:spacing w:val="-1"/>
        </w:rPr>
        <w:t> </w:t>
      </w:r>
      <w:r>
        <w:rPr>
          <w:color w:val="231F20"/>
        </w:rPr>
        <w:t>Највише</w:t>
      </w:r>
      <w:r>
        <w:rPr>
          <w:color w:val="231F20"/>
          <w:spacing w:val="-1"/>
        </w:rPr>
        <w:t> </w:t>
      </w:r>
      <w:r>
        <w:rPr>
          <w:color w:val="231F20"/>
        </w:rPr>
        <w:t>неформално</w:t>
      </w:r>
      <w:r>
        <w:rPr>
          <w:color w:val="231F20"/>
          <w:spacing w:val="-1"/>
        </w:rPr>
        <w:t> </w:t>
      </w:r>
      <w:r>
        <w:rPr>
          <w:color w:val="231F20"/>
        </w:rPr>
        <w:t>запослених</w:t>
      </w:r>
      <w:r>
        <w:rPr>
          <w:color w:val="231F20"/>
          <w:spacing w:val="-1"/>
        </w:rPr>
        <w:t> </w:t>
      </w:r>
      <w:r>
        <w:rPr>
          <w:color w:val="231F20"/>
        </w:rPr>
        <w:t>има међу младима (26,3%), а овај проценат опада пропорционално са повећањем година старости и радног искуства. Проценат неформално запослених повезан је и са степеном образовања, односно лица са нижим степеном образовања чешће прихватају послове у неформалном сектору.</w:t>
      </w:r>
    </w:p>
    <w:p>
      <w:pPr>
        <w:pStyle w:val="BodyText"/>
        <w:spacing w:line="225" w:lineRule="auto" w:before="193"/>
        <w:ind w:right="1131"/>
      </w:pPr>
      <w:r>
        <w:rPr>
          <w:color w:val="231F20"/>
        </w:rPr>
        <w:t>Стопа неформалне запослености порасла је у периоду октобар 2012 – октобар 2013. године за 2,4 процентна поена износи 20,3 %.</w:t>
      </w:r>
    </w:p>
    <w:p>
      <w:pPr>
        <w:pStyle w:val="BodyText"/>
        <w:spacing w:after="0" w:line="225" w:lineRule="auto"/>
        <w:sectPr>
          <w:pgSz w:w="9360" w:h="13040"/>
          <w:pgMar w:header="0" w:footer="1247" w:top="1320" w:bottom="1440" w:left="0" w:right="0"/>
        </w:sectPr>
      </w:pPr>
    </w:p>
    <w:p>
      <w:pPr>
        <w:spacing w:line="235" w:lineRule="auto" w:before="41"/>
        <w:ind w:left="1565" w:right="1848" w:firstLine="0"/>
        <w:jc w:val="center"/>
        <w:rPr>
          <w:i/>
          <w:sz w:val="20"/>
        </w:rPr>
      </w:pPr>
      <w:r>
        <w:rPr>
          <w:i/>
          <w:color w:val="231F20"/>
          <w:sz w:val="20"/>
        </w:rPr>
        <w:t>Табела</w:t>
      </w:r>
      <w:r>
        <w:rPr>
          <w:i/>
          <w:color w:val="231F20"/>
          <w:spacing w:val="-8"/>
          <w:sz w:val="20"/>
        </w:rPr>
        <w:t> </w:t>
      </w:r>
      <w:r>
        <w:rPr>
          <w:i/>
          <w:color w:val="231F20"/>
          <w:sz w:val="20"/>
        </w:rPr>
        <w:t>1:</w:t>
      </w:r>
      <w:r>
        <w:rPr>
          <w:i/>
          <w:color w:val="231F20"/>
          <w:spacing w:val="-7"/>
          <w:sz w:val="20"/>
        </w:rPr>
        <w:t> </w:t>
      </w:r>
      <w:r>
        <w:rPr>
          <w:i/>
          <w:color w:val="231F20"/>
          <w:sz w:val="20"/>
        </w:rPr>
        <w:t>основни</w:t>
      </w:r>
      <w:r>
        <w:rPr>
          <w:i/>
          <w:color w:val="231F20"/>
          <w:spacing w:val="-8"/>
          <w:sz w:val="20"/>
        </w:rPr>
        <w:t> </w:t>
      </w:r>
      <w:r>
        <w:rPr>
          <w:i/>
          <w:color w:val="231F20"/>
          <w:sz w:val="20"/>
        </w:rPr>
        <w:t>индикатори</w:t>
      </w:r>
      <w:r>
        <w:rPr>
          <w:i/>
          <w:color w:val="231F20"/>
          <w:spacing w:val="-8"/>
          <w:sz w:val="20"/>
        </w:rPr>
        <w:t> </w:t>
      </w:r>
      <w:r>
        <w:rPr>
          <w:i/>
          <w:color w:val="231F20"/>
          <w:sz w:val="20"/>
        </w:rPr>
        <w:t>тржишта</w:t>
      </w:r>
      <w:r>
        <w:rPr>
          <w:i/>
          <w:color w:val="231F20"/>
          <w:spacing w:val="-8"/>
          <w:sz w:val="20"/>
        </w:rPr>
        <w:t> </w:t>
      </w:r>
      <w:r>
        <w:rPr>
          <w:i/>
          <w:color w:val="231F20"/>
          <w:sz w:val="20"/>
        </w:rPr>
        <w:t>рада</w:t>
      </w:r>
      <w:r>
        <w:rPr>
          <w:i/>
          <w:color w:val="231F20"/>
          <w:spacing w:val="-8"/>
          <w:sz w:val="20"/>
        </w:rPr>
        <w:t> </w:t>
      </w:r>
      <w:r>
        <w:rPr>
          <w:i/>
          <w:color w:val="231F20"/>
          <w:sz w:val="20"/>
        </w:rPr>
        <w:t>2012­2013.</w:t>
      </w:r>
      <w:r>
        <w:rPr>
          <w:i/>
          <w:color w:val="231F20"/>
          <w:spacing w:val="-8"/>
          <w:sz w:val="20"/>
        </w:rPr>
        <w:t> </w:t>
      </w:r>
      <w:r>
        <w:rPr>
          <w:i/>
          <w:color w:val="231F20"/>
          <w:sz w:val="20"/>
        </w:rPr>
        <w:t>година</w:t>
      </w:r>
      <w:r>
        <w:rPr>
          <w:i/>
          <w:color w:val="231F20"/>
          <w:spacing w:val="-8"/>
          <w:sz w:val="20"/>
        </w:rPr>
        <w:t> </w:t>
      </w:r>
      <w:r>
        <w:rPr>
          <w:i/>
          <w:color w:val="231F20"/>
          <w:sz w:val="20"/>
        </w:rPr>
        <w:t>за становништво старости 15­64, Република Србија</w:t>
      </w:r>
    </w:p>
    <w:p>
      <w:pPr>
        <w:pStyle w:val="BodyText"/>
        <w:spacing w:before="24"/>
        <w:ind w:left="0"/>
        <w:jc w:val="left"/>
        <w:rPr>
          <w:i/>
        </w:rPr>
      </w:pPr>
    </w:p>
    <w:tbl>
      <w:tblPr>
        <w:tblW w:w="0" w:type="auto"/>
        <w:jc w:val="left"/>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77"/>
        <w:gridCol w:w="987"/>
        <w:gridCol w:w="1084"/>
        <w:gridCol w:w="987"/>
        <w:gridCol w:w="1458"/>
      </w:tblGrid>
      <w:tr>
        <w:trPr>
          <w:trHeight w:val="834" w:hRule="atLeast"/>
        </w:trPr>
        <w:tc>
          <w:tcPr>
            <w:tcW w:w="2277" w:type="dxa"/>
            <w:shd w:val="clear" w:color="auto" w:fill="00B9F1"/>
          </w:tcPr>
          <w:p>
            <w:pPr>
              <w:pStyle w:val="TableParagraph"/>
              <w:spacing w:line="209" w:lineRule="exact" w:before="214"/>
              <w:ind w:left="11" w:right="1"/>
              <w:jc w:val="center"/>
              <w:rPr>
                <w:b/>
                <w:sz w:val="18"/>
              </w:rPr>
            </w:pPr>
            <w:r>
              <w:rPr>
                <w:b/>
                <w:color w:val="231F20"/>
                <w:sz w:val="18"/>
              </w:rPr>
              <w:t>Старосна </w:t>
            </w:r>
            <w:r>
              <w:rPr>
                <w:b/>
                <w:color w:val="231F20"/>
                <w:spacing w:val="-2"/>
                <w:sz w:val="18"/>
              </w:rPr>
              <w:t>категорија</w:t>
            </w:r>
          </w:p>
          <w:p>
            <w:pPr>
              <w:pStyle w:val="TableParagraph"/>
              <w:spacing w:line="209" w:lineRule="exact" w:before="0"/>
              <w:ind w:left="11" w:right="1"/>
              <w:jc w:val="center"/>
              <w:rPr>
                <w:b/>
                <w:sz w:val="18"/>
              </w:rPr>
            </w:pPr>
            <w:r>
              <w:rPr>
                <w:b/>
                <w:color w:val="231F20"/>
                <w:sz w:val="18"/>
              </w:rPr>
              <w:t>15-</w:t>
            </w:r>
            <w:r>
              <w:rPr>
                <w:b/>
                <w:color w:val="231F20"/>
                <w:spacing w:val="-5"/>
                <w:sz w:val="18"/>
              </w:rPr>
              <w:t>64</w:t>
            </w:r>
          </w:p>
        </w:tc>
        <w:tc>
          <w:tcPr>
            <w:tcW w:w="987" w:type="dxa"/>
            <w:shd w:val="clear" w:color="auto" w:fill="00B9F1"/>
          </w:tcPr>
          <w:p>
            <w:pPr>
              <w:pStyle w:val="TableParagraph"/>
              <w:spacing w:before="11"/>
              <w:ind w:left="0"/>
              <w:rPr>
                <w:i/>
                <w:sz w:val="18"/>
              </w:rPr>
            </w:pPr>
          </w:p>
          <w:p>
            <w:pPr>
              <w:pStyle w:val="TableParagraph"/>
              <w:spacing w:line="216" w:lineRule="auto" w:before="0"/>
              <w:ind w:left="286" w:right="233" w:hanging="42"/>
              <w:rPr>
                <w:b/>
                <w:sz w:val="18"/>
              </w:rPr>
            </w:pPr>
            <w:r>
              <w:rPr>
                <w:b/>
                <w:color w:val="231F20"/>
                <w:spacing w:val="-2"/>
                <w:sz w:val="18"/>
              </w:rPr>
              <w:t>Април</w:t>
            </w:r>
            <w:r>
              <w:rPr>
                <w:b/>
                <w:color w:val="231F20"/>
                <w:sz w:val="18"/>
              </w:rPr>
              <w:t> </w:t>
            </w:r>
            <w:r>
              <w:rPr>
                <w:b/>
                <w:color w:val="231F20"/>
                <w:spacing w:val="-2"/>
                <w:sz w:val="18"/>
              </w:rPr>
              <w:t>2012.</w:t>
            </w:r>
          </w:p>
        </w:tc>
        <w:tc>
          <w:tcPr>
            <w:tcW w:w="1084" w:type="dxa"/>
            <w:shd w:val="clear" w:color="auto" w:fill="00B9F1"/>
          </w:tcPr>
          <w:p>
            <w:pPr>
              <w:pStyle w:val="TableParagraph"/>
              <w:spacing w:before="11"/>
              <w:ind w:left="0"/>
              <w:rPr>
                <w:i/>
                <w:sz w:val="18"/>
              </w:rPr>
            </w:pPr>
          </w:p>
          <w:p>
            <w:pPr>
              <w:pStyle w:val="TableParagraph"/>
              <w:spacing w:line="216" w:lineRule="auto" w:before="0"/>
              <w:ind w:left="335" w:right="197" w:hanging="123"/>
              <w:rPr>
                <w:b/>
                <w:sz w:val="18"/>
              </w:rPr>
            </w:pPr>
            <w:r>
              <w:rPr>
                <w:b/>
                <w:color w:val="231F20"/>
                <w:spacing w:val="-2"/>
                <w:sz w:val="18"/>
              </w:rPr>
              <w:t>Октобар</w:t>
            </w:r>
            <w:r>
              <w:rPr>
                <w:b/>
                <w:color w:val="231F20"/>
                <w:sz w:val="18"/>
              </w:rPr>
              <w:t> </w:t>
            </w:r>
            <w:r>
              <w:rPr>
                <w:b/>
                <w:color w:val="231F20"/>
                <w:spacing w:val="-2"/>
                <w:sz w:val="18"/>
              </w:rPr>
              <w:t>2012.</w:t>
            </w:r>
          </w:p>
        </w:tc>
        <w:tc>
          <w:tcPr>
            <w:tcW w:w="987" w:type="dxa"/>
            <w:shd w:val="clear" w:color="auto" w:fill="00B9F1"/>
          </w:tcPr>
          <w:p>
            <w:pPr>
              <w:pStyle w:val="TableParagraph"/>
              <w:spacing w:before="11"/>
              <w:ind w:left="0"/>
              <w:rPr>
                <w:i/>
                <w:sz w:val="18"/>
              </w:rPr>
            </w:pPr>
          </w:p>
          <w:p>
            <w:pPr>
              <w:pStyle w:val="TableParagraph"/>
              <w:spacing w:line="216" w:lineRule="auto" w:before="0"/>
              <w:ind w:left="310" w:right="226" w:hanging="66"/>
              <w:rPr>
                <w:b/>
                <w:sz w:val="18"/>
              </w:rPr>
            </w:pPr>
            <w:r>
              <w:rPr>
                <w:b/>
                <w:color w:val="231F20"/>
                <w:spacing w:val="-2"/>
                <w:sz w:val="18"/>
              </w:rPr>
              <w:t>Април</w:t>
            </w:r>
            <w:r>
              <w:rPr>
                <w:b/>
                <w:color w:val="231F20"/>
                <w:sz w:val="18"/>
              </w:rPr>
              <w:t> </w:t>
            </w:r>
            <w:r>
              <w:rPr>
                <w:b/>
                <w:color w:val="231F20"/>
                <w:spacing w:val="-4"/>
                <w:sz w:val="18"/>
              </w:rPr>
              <w:t>2013</w:t>
            </w:r>
          </w:p>
        </w:tc>
        <w:tc>
          <w:tcPr>
            <w:tcW w:w="1458" w:type="dxa"/>
            <w:shd w:val="clear" w:color="auto" w:fill="00B9F1"/>
          </w:tcPr>
          <w:p>
            <w:pPr>
              <w:pStyle w:val="TableParagraph"/>
              <w:spacing w:before="93"/>
              <w:ind w:left="0"/>
              <w:rPr>
                <w:i/>
                <w:sz w:val="18"/>
              </w:rPr>
            </w:pPr>
          </w:p>
          <w:p>
            <w:pPr>
              <w:pStyle w:val="TableParagraph"/>
              <w:spacing w:before="0"/>
              <w:ind w:left="10"/>
              <w:jc w:val="center"/>
              <w:rPr>
                <w:b/>
                <w:sz w:val="18"/>
              </w:rPr>
            </w:pPr>
            <w:r>
              <w:rPr>
                <w:b/>
                <w:color w:val="231F20"/>
                <w:sz w:val="18"/>
              </w:rPr>
              <w:t>Октобар</w:t>
            </w:r>
            <w:r>
              <w:rPr>
                <w:b/>
                <w:color w:val="231F20"/>
                <w:spacing w:val="-2"/>
                <w:sz w:val="18"/>
              </w:rPr>
              <w:t> 2013.</w:t>
            </w:r>
          </w:p>
        </w:tc>
      </w:tr>
      <w:tr>
        <w:trPr>
          <w:trHeight w:val="330" w:hRule="atLeast"/>
        </w:trPr>
        <w:tc>
          <w:tcPr>
            <w:tcW w:w="2277" w:type="dxa"/>
          </w:tcPr>
          <w:p>
            <w:pPr>
              <w:pStyle w:val="TableParagraph"/>
              <w:ind w:left="11" w:right="1"/>
              <w:jc w:val="center"/>
              <w:rPr>
                <w:b/>
                <w:sz w:val="18"/>
              </w:rPr>
            </w:pPr>
            <w:r>
              <w:rPr>
                <w:b/>
                <w:color w:val="231F20"/>
                <w:sz w:val="18"/>
              </w:rPr>
              <w:t>Стопа</w:t>
            </w:r>
            <w:r>
              <w:rPr>
                <w:b/>
                <w:color w:val="231F20"/>
                <w:spacing w:val="-2"/>
                <w:sz w:val="18"/>
              </w:rPr>
              <w:t> активности</w:t>
            </w:r>
          </w:p>
        </w:tc>
        <w:tc>
          <w:tcPr>
            <w:tcW w:w="987" w:type="dxa"/>
          </w:tcPr>
          <w:p>
            <w:pPr>
              <w:pStyle w:val="TableParagraph"/>
              <w:jc w:val="center"/>
              <w:rPr>
                <w:sz w:val="18"/>
              </w:rPr>
            </w:pPr>
            <w:r>
              <w:rPr>
                <w:color w:val="231F20"/>
                <w:spacing w:val="-2"/>
                <w:sz w:val="18"/>
              </w:rPr>
              <w:t>59,7%</w:t>
            </w:r>
          </w:p>
        </w:tc>
        <w:tc>
          <w:tcPr>
            <w:tcW w:w="1084" w:type="dxa"/>
          </w:tcPr>
          <w:p>
            <w:pPr>
              <w:pStyle w:val="TableParagraph"/>
              <w:jc w:val="center"/>
              <w:rPr>
                <w:sz w:val="18"/>
              </w:rPr>
            </w:pPr>
            <w:r>
              <w:rPr>
                <w:color w:val="231F20"/>
                <w:spacing w:val="-2"/>
                <w:sz w:val="18"/>
              </w:rPr>
              <w:t>60,4%</w:t>
            </w:r>
          </w:p>
        </w:tc>
        <w:tc>
          <w:tcPr>
            <w:tcW w:w="987" w:type="dxa"/>
          </w:tcPr>
          <w:p>
            <w:pPr>
              <w:pStyle w:val="TableParagraph"/>
              <w:jc w:val="center"/>
              <w:rPr>
                <w:sz w:val="18"/>
              </w:rPr>
            </w:pPr>
            <w:r>
              <w:rPr>
                <w:color w:val="231F20"/>
                <w:spacing w:val="-2"/>
                <w:sz w:val="18"/>
              </w:rPr>
              <w:t>61,0%</w:t>
            </w:r>
          </w:p>
        </w:tc>
        <w:tc>
          <w:tcPr>
            <w:tcW w:w="1458" w:type="dxa"/>
          </w:tcPr>
          <w:p>
            <w:pPr>
              <w:pStyle w:val="TableParagraph"/>
              <w:ind w:left="10"/>
              <w:jc w:val="center"/>
              <w:rPr>
                <w:sz w:val="18"/>
              </w:rPr>
            </w:pPr>
            <w:r>
              <w:rPr>
                <w:color w:val="231F20"/>
                <w:spacing w:val="-2"/>
                <w:sz w:val="18"/>
              </w:rPr>
              <w:t>62,2%</w:t>
            </w:r>
          </w:p>
        </w:tc>
      </w:tr>
      <w:tr>
        <w:trPr>
          <w:trHeight w:val="330" w:hRule="atLeast"/>
        </w:trPr>
        <w:tc>
          <w:tcPr>
            <w:tcW w:w="2277" w:type="dxa"/>
          </w:tcPr>
          <w:p>
            <w:pPr>
              <w:pStyle w:val="TableParagraph"/>
              <w:ind w:left="11" w:right="2"/>
              <w:jc w:val="center"/>
              <w:rPr>
                <w:i/>
                <w:sz w:val="18"/>
              </w:rPr>
            </w:pPr>
            <w:r>
              <w:rPr>
                <w:i/>
                <w:color w:val="231F20"/>
                <w:spacing w:val="-2"/>
                <w:sz w:val="18"/>
              </w:rPr>
              <w:t>Мушкарци</w:t>
            </w:r>
          </w:p>
        </w:tc>
        <w:tc>
          <w:tcPr>
            <w:tcW w:w="987" w:type="dxa"/>
          </w:tcPr>
          <w:p>
            <w:pPr>
              <w:pStyle w:val="TableParagraph"/>
              <w:jc w:val="center"/>
              <w:rPr>
                <w:sz w:val="18"/>
              </w:rPr>
            </w:pPr>
            <w:r>
              <w:rPr>
                <w:color w:val="231F20"/>
                <w:spacing w:val="-2"/>
                <w:sz w:val="18"/>
              </w:rPr>
              <w:t>68,7%</w:t>
            </w:r>
          </w:p>
        </w:tc>
        <w:tc>
          <w:tcPr>
            <w:tcW w:w="1084" w:type="dxa"/>
          </w:tcPr>
          <w:p>
            <w:pPr>
              <w:pStyle w:val="TableParagraph"/>
              <w:jc w:val="center"/>
              <w:rPr>
                <w:sz w:val="18"/>
              </w:rPr>
            </w:pPr>
            <w:r>
              <w:rPr>
                <w:color w:val="231F20"/>
                <w:spacing w:val="-2"/>
                <w:sz w:val="18"/>
              </w:rPr>
              <w:t>68,9%</w:t>
            </w:r>
          </w:p>
        </w:tc>
        <w:tc>
          <w:tcPr>
            <w:tcW w:w="987" w:type="dxa"/>
          </w:tcPr>
          <w:p>
            <w:pPr>
              <w:pStyle w:val="TableParagraph"/>
              <w:jc w:val="center"/>
              <w:rPr>
                <w:sz w:val="18"/>
              </w:rPr>
            </w:pPr>
            <w:r>
              <w:rPr>
                <w:color w:val="231F20"/>
                <w:spacing w:val="-2"/>
                <w:sz w:val="18"/>
              </w:rPr>
              <w:t>69,8%</w:t>
            </w:r>
          </w:p>
        </w:tc>
        <w:tc>
          <w:tcPr>
            <w:tcW w:w="1458" w:type="dxa"/>
          </w:tcPr>
          <w:p>
            <w:pPr>
              <w:pStyle w:val="TableParagraph"/>
              <w:ind w:left="10"/>
              <w:jc w:val="center"/>
              <w:rPr>
                <w:sz w:val="18"/>
              </w:rPr>
            </w:pPr>
            <w:r>
              <w:rPr>
                <w:color w:val="231F20"/>
                <w:spacing w:val="-2"/>
                <w:sz w:val="18"/>
              </w:rPr>
              <w:t>70,5%</w:t>
            </w:r>
          </w:p>
        </w:tc>
      </w:tr>
      <w:tr>
        <w:trPr>
          <w:trHeight w:val="330" w:hRule="atLeast"/>
        </w:trPr>
        <w:tc>
          <w:tcPr>
            <w:tcW w:w="2277" w:type="dxa"/>
          </w:tcPr>
          <w:p>
            <w:pPr>
              <w:pStyle w:val="TableParagraph"/>
              <w:ind w:left="11" w:right="2"/>
              <w:jc w:val="center"/>
              <w:rPr>
                <w:i/>
                <w:sz w:val="18"/>
              </w:rPr>
            </w:pPr>
            <w:r>
              <w:rPr>
                <w:i/>
                <w:color w:val="231F20"/>
                <w:spacing w:val="-4"/>
                <w:sz w:val="18"/>
              </w:rPr>
              <w:t>Жене</w:t>
            </w:r>
          </w:p>
        </w:tc>
        <w:tc>
          <w:tcPr>
            <w:tcW w:w="987" w:type="dxa"/>
          </w:tcPr>
          <w:p>
            <w:pPr>
              <w:pStyle w:val="TableParagraph"/>
              <w:jc w:val="center"/>
              <w:rPr>
                <w:sz w:val="18"/>
              </w:rPr>
            </w:pPr>
            <w:r>
              <w:rPr>
                <w:color w:val="231F20"/>
                <w:spacing w:val="-2"/>
                <w:sz w:val="18"/>
              </w:rPr>
              <w:t>50,7%</w:t>
            </w:r>
          </w:p>
        </w:tc>
        <w:tc>
          <w:tcPr>
            <w:tcW w:w="1084" w:type="dxa"/>
          </w:tcPr>
          <w:p>
            <w:pPr>
              <w:pStyle w:val="TableParagraph"/>
              <w:jc w:val="center"/>
              <w:rPr>
                <w:sz w:val="18"/>
              </w:rPr>
            </w:pPr>
            <w:r>
              <w:rPr>
                <w:color w:val="231F20"/>
                <w:spacing w:val="-2"/>
                <w:sz w:val="18"/>
              </w:rPr>
              <w:t>51,8%</w:t>
            </w:r>
          </w:p>
        </w:tc>
        <w:tc>
          <w:tcPr>
            <w:tcW w:w="987" w:type="dxa"/>
          </w:tcPr>
          <w:p>
            <w:pPr>
              <w:pStyle w:val="TableParagraph"/>
              <w:jc w:val="center"/>
              <w:rPr>
                <w:sz w:val="18"/>
              </w:rPr>
            </w:pPr>
            <w:r>
              <w:rPr>
                <w:color w:val="231F20"/>
                <w:spacing w:val="-2"/>
                <w:sz w:val="18"/>
              </w:rPr>
              <w:t>52,4%</w:t>
            </w:r>
          </w:p>
        </w:tc>
        <w:tc>
          <w:tcPr>
            <w:tcW w:w="1458" w:type="dxa"/>
          </w:tcPr>
          <w:p>
            <w:pPr>
              <w:pStyle w:val="TableParagraph"/>
              <w:ind w:left="10"/>
              <w:jc w:val="center"/>
              <w:rPr>
                <w:sz w:val="18"/>
              </w:rPr>
            </w:pPr>
            <w:r>
              <w:rPr>
                <w:color w:val="231F20"/>
                <w:spacing w:val="-2"/>
                <w:sz w:val="18"/>
              </w:rPr>
              <w:t>54,0%</w:t>
            </w:r>
          </w:p>
        </w:tc>
      </w:tr>
      <w:tr>
        <w:trPr>
          <w:trHeight w:val="330" w:hRule="atLeast"/>
        </w:trPr>
        <w:tc>
          <w:tcPr>
            <w:tcW w:w="2277" w:type="dxa"/>
          </w:tcPr>
          <w:p>
            <w:pPr>
              <w:pStyle w:val="TableParagraph"/>
              <w:ind w:left="11" w:right="1"/>
              <w:jc w:val="center"/>
              <w:rPr>
                <w:b/>
                <w:sz w:val="18"/>
              </w:rPr>
            </w:pPr>
            <w:r>
              <w:rPr>
                <w:b/>
                <w:color w:val="231F20"/>
                <w:sz w:val="18"/>
              </w:rPr>
              <w:t>Стопа</w:t>
            </w:r>
            <w:r>
              <w:rPr>
                <w:b/>
                <w:color w:val="231F20"/>
                <w:spacing w:val="-2"/>
                <w:sz w:val="18"/>
              </w:rPr>
              <w:t> запослености</w:t>
            </w:r>
          </w:p>
        </w:tc>
        <w:tc>
          <w:tcPr>
            <w:tcW w:w="987" w:type="dxa"/>
          </w:tcPr>
          <w:p>
            <w:pPr>
              <w:pStyle w:val="TableParagraph"/>
              <w:jc w:val="center"/>
              <w:rPr>
                <w:sz w:val="18"/>
              </w:rPr>
            </w:pPr>
            <w:r>
              <w:rPr>
                <w:color w:val="231F20"/>
                <w:spacing w:val="-2"/>
                <w:sz w:val="18"/>
              </w:rPr>
              <w:t>44,2%</w:t>
            </w:r>
          </w:p>
        </w:tc>
        <w:tc>
          <w:tcPr>
            <w:tcW w:w="1084" w:type="dxa"/>
          </w:tcPr>
          <w:p>
            <w:pPr>
              <w:pStyle w:val="TableParagraph"/>
              <w:jc w:val="center"/>
              <w:rPr>
                <w:sz w:val="18"/>
              </w:rPr>
            </w:pPr>
            <w:r>
              <w:rPr>
                <w:color w:val="231F20"/>
                <w:spacing w:val="-2"/>
                <w:sz w:val="18"/>
              </w:rPr>
              <w:t>46,4%</w:t>
            </w:r>
          </w:p>
        </w:tc>
        <w:tc>
          <w:tcPr>
            <w:tcW w:w="987" w:type="dxa"/>
          </w:tcPr>
          <w:p>
            <w:pPr>
              <w:pStyle w:val="TableParagraph"/>
              <w:jc w:val="center"/>
              <w:rPr>
                <w:sz w:val="18"/>
              </w:rPr>
            </w:pPr>
            <w:r>
              <w:rPr>
                <w:color w:val="231F20"/>
                <w:spacing w:val="-2"/>
                <w:sz w:val="18"/>
              </w:rPr>
              <w:t>45,8%</w:t>
            </w:r>
          </w:p>
        </w:tc>
        <w:tc>
          <w:tcPr>
            <w:tcW w:w="1458" w:type="dxa"/>
          </w:tcPr>
          <w:p>
            <w:pPr>
              <w:pStyle w:val="TableParagraph"/>
              <w:ind w:left="10"/>
              <w:jc w:val="center"/>
              <w:rPr>
                <w:sz w:val="18"/>
              </w:rPr>
            </w:pPr>
            <w:r>
              <w:rPr>
                <w:color w:val="231F20"/>
                <w:spacing w:val="-2"/>
                <w:sz w:val="18"/>
              </w:rPr>
              <w:t>49,2%</w:t>
            </w:r>
          </w:p>
        </w:tc>
      </w:tr>
      <w:tr>
        <w:trPr>
          <w:trHeight w:val="330" w:hRule="atLeast"/>
        </w:trPr>
        <w:tc>
          <w:tcPr>
            <w:tcW w:w="2277" w:type="dxa"/>
          </w:tcPr>
          <w:p>
            <w:pPr>
              <w:pStyle w:val="TableParagraph"/>
              <w:ind w:left="11" w:right="2"/>
              <w:jc w:val="center"/>
              <w:rPr>
                <w:i/>
                <w:sz w:val="18"/>
              </w:rPr>
            </w:pPr>
            <w:r>
              <w:rPr>
                <w:i/>
                <w:color w:val="231F20"/>
                <w:spacing w:val="-2"/>
                <w:sz w:val="18"/>
              </w:rPr>
              <w:t>Мушкарци</w:t>
            </w:r>
          </w:p>
        </w:tc>
        <w:tc>
          <w:tcPr>
            <w:tcW w:w="987" w:type="dxa"/>
          </w:tcPr>
          <w:p>
            <w:pPr>
              <w:pStyle w:val="TableParagraph"/>
              <w:jc w:val="center"/>
              <w:rPr>
                <w:sz w:val="18"/>
              </w:rPr>
            </w:pPr>
            <w:r>
              <w:rPr>
                <w:color w:val="231F20"/>
                <w:spacing w:val="-2"/>
                <w:sz w:val="18"/>
              </w:rPr>
              <w:t>51,1%</w:t>
            </w:r>
          </w:p>
        </w:tc>
        <w:tc>
          <w:tcPr>
            <w:tcW w:w="1084" w:type="dxa"/>
          </w:tcPr>
          <w:p>
            <w:pPr>
              <w:pStyle w:val="TableParagraph"/>
              <w:jc w:val="center"/>
              <w:rPr>
                <w:sz w:val="18"/>
              </w:rPr>
            </w:pPr>
            <w:r>
              <w:rPr>
                <w:color w:val="231F20"/>
                <w:spacing w:val="-2"/>
                <w:sz w:val="18"/>
              </w:rPr>
              <w:t>53,7%</w:t>
            </w:r>
          </w:p>
        </w:tc>
        <w:tc>
          <w:tcPr>
            <w:tcW w:w="987" w:type="dxa"/>
          </w:tcPr>
          <w:p>
            <w:pPr>
              <w:pStyle w:val="TableParagraph"/>
              <w:jc w:val="center"/>
              <w:rPr>
                <w:sz w:val="18"/>
              </w:rPr>
            </w:pPr>
            <w:r>
              <w:rPr>
                <w:color w:val="231F20"/>
                <w:spacing w:val="-2"/>
                <w:sz w:val="18"/>
              </w:rPr>
              <w:t>53,6%</w:t>
            </w:r>
          </w:p>
        </w:tc>
        <w:tc>
          <w:tcPr>
            <w:tcW w:w="1458" w:type="dxa"/>
          </w:tcPr>
          <w:p>
            <w:pPr>
              <w:pStyle w:val="TableParagraph"/>
              <w:ind w:left="10"/>
              <w:jc w:val="center"/>
              <w:rPr>
                <w:sz w:val="18"/>
              </w:rPr>
            </w:pPr>
            <w:r>
              <w:rPr>
                <w:color w:val="231F20"/>
                <w:spacing w:val="-2"/>
                <w:sz w:val="18"/>
              </w:rPr>
              <w:t>56,2%</w:t>
            </w:r>
          </w:p>
        </w:tc>
      </w:tr>
      <w:tr>
        <w:trPr>
          <w:trHeight w:val="330" w:hRule="atLeast"/>
        </w:trPr>
        <w:tc>
          <w:tcPr>
            <w:tcW w:w="2277" w:type="dxa"/>
          </w:tcPr>
          <w:p>
            <w:pPr>
              <w:pStyle w:val="TableParagraph"/>
              <w:ind w:left="11" w:right="2"/>
              <w:jc w:val="center"/>
              <w:rPr>
                <w:i/>
                <w:sz w:val="18"/>
              </w:rPr>
            </w:pPr>
            <w:r>
              <w:rPr>
                <w:i/>
                <w:color w:val="231F20"/>
                <w:spacing w:val="-4"/>
                <w:sz w:val="18"/>
              </w:rPr>
              <w:t>Жене</w:t>
            </w:r>
          </w:p>
        </w:tc>
        <w:tc>
          <w:tcPr>
            <w:tcW w:w="987" w:type="dxa"/>
          </w:tcPr>
          <w:p>
            <w:pPr>
              <w:pStyle w:val="TableParagraph"/>
              <w:jc w:val="center"/>
              <w:rPr>
                <w:sz w:val="18"/>
              </w:rPr>
            </w:pPr>
            <w:r>
              <w:rPr>
                <w:color w:val="231F20"/>
                <w:spacing w:val="-2"/>
                <w:sz w:val="18"/>
              </w:rPr>
              <w:t>37,1%</w:t>
            </w:r>
          </w:p>
        </w:tc>
        <w:tc>
          <w:tcPr>
            <w:tcW w:w="1084" w:type="dxa"/>
          </w:tcPr>
          <w:p>
            <w:pPr>
              <w:pStyle w:val="TableParagraph"/>
              <w:jc w:val="center"/>
              <w:rPr>
                <w:sz w:val="18"/>
              </w:rPr>
            </w:pPr>
            <w:r>
              <w:rPr>
                <w:color w:val="231F20"/>
                <w:spacing w:val="-2"/>
                <w:sz w:val="18"/>
              </w:rPr>
              <w:t>39,1%</w:t>
            </w:r>
          </w:p>
        </w:tc>
        <w:tc>
          <w:tcPr>
            <w:tcW w:w="987" w:type="dxa"/>
          </w:tcPr>
          <w:p>
            <w:pPr>
              <w:pStyle w:val="TableParagraph"/>
              <w:jc w:val="center"/>
              <w:rPr>
                <w:sz w:val="18"/>
              </w:rPr>
            </w:pPr>
            <w:r>
              <w:rPr>
                <w:color w:val="231F20"/>
                <w:spacing w:val="-2"/>
                <w:sz w:val="18"/>
              </w:rPr>
              <w:t>38,1%</w:t>
            </w:r>
          </w:p>
        </w:tc>
        <w:tc>
          <w:tcPr>
            <w:tcW w:w="1458" w:type="dxa"/>
          </w:tcPr>
          <w:p>
            <w:pPr>
              <w:pStyle w:val="TableParagraph"/>
              <w:ind w:left="10"/>
              <w:jc w:val="center"/>
              <w:rPr>
                <w:sz w:val="18"/>
              </w:rPr>
            </w:pPr>
            <w:r>
              <w:rPr>
                <w:color w:val="231F20"/>
                <w:spacing w:val="-2"/>
                <w:sz w:val="18"/>
              </w:rPr>
              <w:t>42,1%</w:t>
            </w:r>
          </w:p>
        </w:tc>
      </w:tr>
      <w:tr>
        <w:trPr>
          <w:trHeight w:val="330" w:hRule="atLeast"/>
        </w:trPr>
        <w:tc>
          <w:tcPr>
            <w:tcW w:w="2277" w:type="dxa"/>
          </w:tcPr>
          <w:p>
            <w:pPr>
              <w:pStyle w:val="TableParagraph"/>
              <w:ind w:left="11"/>
              <w:jc w:val="center"/>
              <w:rPr>
                <w:b/>
                <w:sz w:val="18"/>
              </w:rPr>
            </w:pPr>
            <w:r>
              <w:rPr>
                <w:b/>
                <w:color w:val="231F20"/>
                <w:sz w:val="18"/>
              </w:rPr>
              <w:t>Стопа</w:t>
            </w:r>
            <w:r>
              <w:rPr>
                <w:b/>
                <w:color w:val="231F20"/>
                <w:spacing w:val="-2"/>
                <w:sz w:val="18"/>
              </w:rPr>
              <w:t> незапослености</w:t>
            </w:r>
          </w:p>
        </w:tc>
        <w:tc>
          <w:tcPr>
            <w:tcW w:w="987" w:type="dxa"/>
          </w:tcPr>
          <w:p>
            <w:pPr>
              <w:pStyle w:val="TableParagraph"/>
              <w:jc w:val="center"/>
              <w:rPr>
                <w:sz w:val="18"/>
              </w:rPr>
            </w:pPr>
            <w:r>
              <w:rPr>
                <w:color w:val="231F20"/>
                <w:spacing w:val="-2"/>
                <w:sz w:val="18"/>
              </w:rPr>
              <w:t>26,1%</w:t>
            </w:r>
          </w:p>
        </w:tc>
        <w:tc>
          <w:tcPr>
            <w:tcW w:w="1084" w:type="dxa"/>
          </w:tcPr>
          <w:p>
            <w:pPr>
              <w:pStyle w:val="TableParagraph"/>
              <w:jc w:val="center"/>
              <w:rPr>
                <w:sz w:val="18"/>
              </w:rPr>
            </w:pPr>
            <w:r>
              <w:rPr>
                <w:color w:val="231F20"/>
                <w:spacing w:val="-2"/>
                <w:sz w:val="18"/>
              </w:rPr>
              <w:t>23,1%</w:t>
            </w:r>
          </w:p>
        </w:tc>
        <w:tc>
          <w:tcPr>
            <w:tcW w:w="987" w:type="dxa"/>
          </w:tcPr>
          <w:p>
            <w:pPr>
              <w:pStyle w:val="TableParagraph"/>
              <w:jc w:val="center"/>
              <w:rPr>
                <w:sz w:val="18"/>
              </w:rPr>
            </w:pPr>
            <w:r>
              <w:rPr>
                <w:color w:val="231F20"/>
                <w:spacing w:val="-2"/>
                <w:sz w:val="18"/>
              </w:rPr>
              <w:t>25,0%</w:t>
            </w:r>
          </w:p>
        </w:tc>
        <w:tc>
          <w:tcPr>
            <w:tcW w:w="1458" w:type="dxa"/>
          </w:tcPr>
          <w:p>
            <w:pPr>
              <w:pStyle w:val="TableParagraph"/>
              <w:ind w:left="10"/>
              <w:jc w:val="center"/>
              <w:rPr>
                <w:sz w:val="18"/>
              </w:rPr>
            </w:pPr>
            <w:r>
              <w:rPr>
                <w:color w:val="231F20"/>
                <w:spacing w:val="-2"/>
                <w:sz w:val="18"/>
              </w:rPr>
              <w:t>21,0%</w:t>
            </w:r>
          </w:p>
        </w:tc>
      </w:tr>
      <w:tr>
        <w:trPr>
          <w:trHeight w:val="330" w:hRule="atLeast"/>
        </w:trPr>
        <w:tc>
          <w:tcPr>
            <w:tcW w:w="2277" w:type="dxa"/>
          </w:tcPr>
          <w:p>
            <w:pPr>
              <w:pStyle w:val="TableParagraph"/>
              <w:ind w:left="11" w:right="2"/>
              <w:jc w:val="center"/>
              <w:rPr>
                <w:i/>
                <w:sz w:val="18"/>
              </w:rPr>
            </w:pPr>
            <w:r>
              <w:rPr>
                <w:i/>
                <w:color w:val="231F20"/>
                <w:spacing w:val="-2"/>
                <w:sz w:val="18"/>
              </w:rPr>
              <w:t>Мушкарци</w:t>
            </w:r>
          </w:p>
        </w:tc>
        <w:tc>
          <w:tcPr>
            <w:tcW w:w="987" w:type="dxa"/>
          </w:tcPr>
          <w:p>
            <w:pPr>
              <w:pStyle w:val="TableParagraph"/>
              <w:jc w:val="center"/>
              <w:rPr>
                <w:sz w:val="18"/>
              </w:rPr>
            </w:pPr>
            <w:r>
              <w:rPr>
                <w:color w:val="231F20"/>
                <w:spacing w:val="-2"/>
                <w:sz w:val="18"/>
              </w:rPr>
              <w:t>25,6%</w:t>
            </w:r>
          </w:p>
        </w:tc>
        <w:tc>
          <w:tcPr>
            <w:tcW w:w="1084" w:type="dxa"/>
          </w:tcPr>
          <w:p>
            <w:pPr>
              <w:pStyle w:val="TableParagraph"/>
              <w:jc w:val="center"/>
              <w:rPr>
                <w:sz w:val="18"/>
              </w:rPr>
            </w:pPr>
            <w:r>
              <w:rPr>
                <w:color w:val="231F20"/>
                <w:spacing w:val="-2"/>
                <w:sz w:val="18"/>
              </w:rPr>
              <w:t>22,1%</w:t>
            </w:r>
          </w:p>
        </w:tc>
        <w:tc>
          <w:tcPr>
            <w:tcW w:w="987" w:type="dxa"/>
          </w:tcPr>
          <w:p>
            <w:pPr>
              <w:pStyle w:val="TableParagraph"/>
              <w:jc w:val="center"/>
              <w:rPr>
                <w:sz w:val="18"/>
              </w:rPr>
            </w:pPr>
            <w:r>
              <w:rPr>
                <w:color w:val="231F20"/>
                <w:spacing w:val="-2"/>
                <w:sz w:val="18"/>
              </w:rPr>
              <w:t>23,1%</w:t>
            </w:r>
          </w:p>
        </w:tc>
        <w:tc>
          <w:tcPr>
            <w:tcW w:w="1458" w:type="dxa"/>
          </w:tcPr>
          <w:p>
            <w:pPr>
              <w:pStyle w:val="TableParagraph"/>
              <w:ind w:left="10"/>
              <w:jc w:val="center"/>
              <w:rPr>
                <w:sz w:val="18"/>
              </w:rPr>
            </w:pPr>
            <w:r>
              <w:rPr>
                <w:color w:val="231F20"/>
                <w:spacing w:val="-2"/>
                <w:sz w:val="18"/>
              </w:rPr>
              <w:t>20,2%</w:t>
            </w:r>
          </w:p>
        </w:tc>
      </w:tr>
      <w:tr>
        <w:trPr>
          <w:trHeight w:val="330" w:hRule="atLeast"/>
        </w:trPr>
        <w:tc>
          <w:tcPr>
            <w:tcW w:w="2277" w:type="dxa"/>
          </w:tcPr>
          <w:p>
            <w:pPr>
              <w:pStyle w:val="TableParagraph"/>
              <w:ind w:left="11" w:right="2"/>
              <w:jc w:val="center"/>
              <w:rPr>
                <w:i/>
                <w:sz w:val="18"/>
              </w:rPr>
            </w:pPr>
            <w:r>
              <w:rPr>
                <w:i/>
                <w:color w:val="231F20"/>
                <w:spacing w:val="-4"/>
                <w:sz w:val="18"/>
              </w:rPr>
              <w:t>Жене</w:t>
            </w:r>
          </w:p>
        </w:tc>
        <w:tc>
          <w:tcPr>
            <w:tcW w:w="987" w:type="dxa"/>
          </w:tcPr>
          <w:p>
            <w:pPr>
              <w:pStyle w:val="TableParagraph"/>
              <w:jc w:val="center"/>
              <w:rPr>
                <w:sz w:val="18"/>
              </w:rPr>
            </w:pPr>
            <w:r>
              <w:rPr>
                <w:color w:val="231F20"/>
                <w:spacing w:val="-2"/>
                <w:sz w:val="18"/>
              </w:rPr>
              <w:t>26,7%</w:t>
            </w:r>
          </w:p>
        </w:tc>
        <w:tc>
          <w:tcPr>
            <w:tcW w:w="1084" w:type="dxa"/>
          </w:tcPr>
          <w:p>
            <w:pPr>
              <w:pStyle w:val="TableParagraph"/>
              <w:jc w:val="center"/>
              <w:rPr>
                <w:sz w:val="18"/>
              </w:rPr>
            </w:pPr>
            <w:r>
              <w:rPr>
                <w:color w:val="231F20"/>
                <w:spacing w:val="-2"/>
                <w:sz w:val="18"/>
              </w:rPr>
              <w:t>24,5%</w:t>
            </w:r>
          </w:p>
        </w:tc>
        <w:tc>
          <w:tcPr>
            <w:tcW w:w="987" w:type="dxa"/>
          </w:tcPr>
          <w:p>
            <w:pPr>
              <w:pStyle w:val="TableParagraph"/>
              <w:jc w:val="center"/>
              <w:rPr>
                <w:sz w:val="18"/>
              </w:rPr>
            </w:pPr>
            <w:r>
              <w:rPr>
                <w:color w:val="231F20"/>
                <w:spacing w:val="-2"/>
                <w:sz w:val="18"/>
              </w:rPr>
              <w:t>27,3%</w:t>
            </w:r>
          </w:p>
        </w:tc>
        <w:tc>
          <w:tcPr>
            <w:tcW w:w="1458" w:type="dxa"/>
          </w:tcPr>
          <w:p>
            <w:pPr>
              <w:pStyle w:val="TableParagraph"/>
              <w:ind w:left="10"/>
              <w:jc w:val="center"/>
              <w:rPr>
                <w:sz w:val="18"/>
              </w:rPr>
            </w:pPr>
            <w:r>
              <w:rPr>
                <w:color w:val="231F20"/>
                <w:spacing w:val="-2"/>
                <w:sz w:val="18"/>
              </w:rPr>
              <w:t>22,0%</w:t>
            </w:r>
          </w:p>
        </w:tc>
      </w:tr>
      <w:tr>
        <w:trPr>
          <w:trHeight w:val="330" w:hRule="atLeast"/>
        </w:trPr>
        <w:tc>
          <w:tcPr>
            <w:tcW w:w="2277" w:type="dxa"/>
          </w:tcPr>
          <w:p>
            <w:pPr>
              <w:pStyle w:val="TableParagraph"/>
              <w:ind w:left="11" w:right="1"/>
              <w:jc w:val="center"/>
              <w:rPr>
                <w:b/>
                <w:sz w:val="18"/>
              </w:rPr>
            </w:pPr>
            <w:r>
              <w:rPr>
                <w:b/>
                <w:color w:val="231F20"/>
                <w:sz w:val="18"/>
              </w:rPr>
              <w:t>Стопа</w:t>
            </w:r>
            <w:r>
              <w:rPr>
                <w:b/>
                <w:color w:val="231F20"/>
                <w:spacing w:val="-2"/>
                <w:sz w:val="18"/>
              </w:rPr>
              <w:t> неактивности</w:t>
            </w:r>
          </w:p>
        </w:tc>
        <w:tc>
          <w:tcPr>
            <w:tcW w:w="987" w:type="dxa"/>
          </w:tcPr>
          <w:p>
            <w:pPr>
              <w:pStyle w:val="TableParagraph"/>
              <w:jc w:val="center"/>
              <w:rPr>
                <w:sz w:val="18"/>
              </w:rPr>
            </w:pPr>
            <w:r>
              <w:rPr>
                <w:color w:val="231F20"/>
                <w:spacing w:val="-2"/>
                <w:sz w:val="18"/>
              </w:rPr>
              <w:t>40,3%</w:t>
            </w:r>
          </w:p>
        </w:tc>
        <w:tc>
          <w:tcPr>
            <w:tcW w:w="1084" w:type="dxa"/>
          </w:tcPr>
          <w:p>
            <w:pPr>
              <w:pStyle w:val="TableParagraph"/>
              <w:jc w:val="center"/>
              <w:rPr>
                <w:sz w:val="18"/>
              </w:rPr>
            </w:pPr>
            <w:r>
              <w:rPr>
                <w:color w:val="231F20"/>
                <w:spacing w:val="-2"/>
                <w:sz w:val="18"/>
              </w:rPr>
              <w:t>39,6%</w:t>
            </w:r>
          </w:p>
        </w:tc>
        <w:tc>
          <w:tcPr>
            <w:tcW w:w="987" w:type="dxa"/>
          </w:tcPr>
          <w:p>
            <w:pPr>
              <w:pStyle w:val="TableParagraph"/>
              <w:jc w:val="center"/>
              <w:rPr>
                <w:sz w:val="18"/>
              </w:rPr>
            </w:pPr>
            <w:r>
              <w:rPr>
                <w:color w:val="231F20"/>
                <w:spacing w:val="-2"/>
                <w:sz w:val="18"/>
              </w:rPr>
              <w:t>39,0%</w:t>
            </w:r>
          </w:p>
        </w:tc>
        <w:tc>
          <w:tcPr>
            <w:tcW w:w="1458" w:type="dxa"/>
          </w:tcPr>
          <w:p>
            <w:pPr>
              <w:pStyle w:val="TableParagraph"/>
              <w:ind w:left="10"/>
              <w:jc w:val="center"/>
              <w:rPr>
                <w:sz w:val="18"/>
              </w:rPr>
            </w:pPr>
            <w:r>
              <w:rPr>
                <w:color w:val="231F20"/>
                <w:spacing w:val="-2"/>
                <w:sz w:val="18"/>
              </w:rPr>
              <w:t>37,8%</w:t>
            </w:r>
          </w:p>
        </w:tc>
      </w:tr>
      <w:tr>
        <w:trPr>
          <w:trHeight w:val="330" w:hRule="atLeast"/>
        </w:trPr>
        <w:tc>
          <w:tcPr>
            <w:tcW w:w="2277" w:type="dxa"/>
          </w:tcPr>
          <w:p>
            <w:pPr>
              <w:pStyle w:val="TableParagraph"/>
              <w:ind w:left="11" w:right="2"/>
              <w:jc w:val="center"/>
              <w:rPr>
                <w:i/>
                <w:sz w:val="18"/>
              </w:rPr>
            </w:pPr>
            <w:r>
              <w:rPr>
                <w:i/>
                <w:color w:val="231F20"/>
                <w:spacing w:val="-2"/>
                <w:sz w:val="18"/>
              </w:rPr>
              <w:t>Мушкарци</w:t>
            </w:r>
          </w:p>
        </w:tc>
        <w:tc>
          <w:tcPr>
            <w:tcW w:w="987" w:type="dxa"/>
          </w:tcPr>
          <w:p>
            <w:pPr>
              <w:pStyle w:val="TableParagraph"/>
              <w:jc w:val="center"/>
              <w:rPr>
                <w:sz w:val="18"/>
              </w:rPr>
            </w:pPr>
            <w:r>
              <w:rPr>
                <w:color w:val="231F20"/>
                <w:spacing w:val="-2"/>
                <w:sz w:val="18"/>
              </w:rPr>
              <w:t>31,3%</w:t>
            </w:r>
          </w:p>
        </w:tc>
        <w:tc>
          <w:tcPr>
            <w:tcW w:w="1084" w:type="dxa"/>
          </w:tcPr>
          <w:p>
            <w:pPr>
              <w:pStyle w:val="TableParagraph"/>
              <w:jc w:val="center"/>
              <w:rPr>
                <w:sz w:val="18"/>
              </w:rPr>
            </w:pPr>
            <w:r>
              <w:rPr>
                <w:color w:val="231F20"/>
                <w:spacing w:val="-2"/>
                <w:sz w:val="18"/>
              </w:rPr>
              <w:t>31,1%</w:t>
            </w:r>
          </w:p>
        </w:tc>
        <w:tc>
          <w:tcPr>
            <w:tcW w:w="987" w:type="dxa"/>
          </w:tcPr>
          <w:p>
            <w:pPr>
              <w:pStyle w:val="TableParagraph"/>
              <w:jc w:val="center"/>
              <w:rPr>
                <w:sz w:val="18"/>
              </w:rPr>
            </w:pPr>
            <w:r>
              <w:rPr>
                <w:color w:val="231F20"/>
                <w:spacing w:val="-2"/>
                <w:sz w:val="18"/>
              </w:rPr>
              <w:t>30,2%</w:t>
            </w:r>
          </w:p>
        </w:tc>
        <w:tc>
          <w:tcPr>
            <w:tcW w:w="1458" w:type="dxa"/>
          </w:tcPr>
          <w:p>
            <w:pPr>
              <w:pStyle w:val="TableParagraph"/>
              <w:ind w:left="10"/>
              <w:jc w:val="center"/>
              <w:rPr>
                <w:sz w:val="18"/>
              </w:rPr>
            </w:pPr>
            <w:r>
              <w:rPr>
                <w:color w:val="231F20"/>
                <w:spacing w:val="-2"/>
                <w:sz w:val="18"/>
              </w:rPr>
              <w:t>29,5%</w:t>
            </w:r>
          </w:p>
        </w:tc>
      </w:tr>
      <w:tr>
        <w:trPr>
          <w:trHeight w:val="330" w:hRule="atLeast"/>
        </w:trPr>
        <w:tc>
          <w:tcPr>
            <w:tcW w:w="2277" w:type="dxa"/>
          </w:tcPr>
          <w:p>
            <w:pPr>
              <w:pStyle w:val="TableParagraph"/>
              <w:ind w:left="11" w:right="2"/>
              <w:jc w:val="center"/>
              <w:rPr>
                <w:i/>
                <w:sz w:val="18"/>
              </w:rPr>
            </w:pPr>
            <w:r>
              <w:rPr>
                <w:i/>
                <w:color w:val="231F20"/>
                <w:spacing w:val="-4"/>
                <w:sz w:val="18"/>
              </w:rPr>
              <w:t>Жене</w:t>
            </w:r>
          </w:p>
        </w:tc>
        <w:tc>
          <w:tcPr>
            <w:tcW w:w="987" w:type="dxa"/>
          </w:tcPr>
          <w:p>
            <w:pPr>
              <w:pStyle w:val="TableParagraph"/>
              <w:jc w:val="center"/>
              <w:rPr>
                <w:sz w:val="18"/>
              </w:rPr>
            </w:pPr>
            <w:r>
              <w:rPr>
                <w:color w:val="231F20"/>
                <w:spacing w:val="-2"/>
                <w:sz w:val="18"/>
              </w:rPr>
              <w:t>49,3%</w:t>
            </w:r>
          </w:p>
        </w:tc>
        <w:tc>
          <w:tcPr>
            <w:tcW w:w="1084" w:type="dxa"/>
          </w:tcPr>
          <w:p>
            <w:pPr>
              <w:pStyle w:val="TableParagraph"/>
              <w:jc w:val="center"/>
              <w:rPr>
                <w:sz w:val="18"/>
              </w:rPr>
            </w:pPr>
            <w:r>
              <w:rPr>
                <w:color w:val="231F20"/>
                <w:spacing w:val="-2"/>
                <w:sz w:val="18"/>
              </w:rPr>
              <w:t>48,2%</w:t>
            </w:r>
          </w:p>
        </w:tc>
        <w:tc>
          <w:tcPr>
            <w:tcW w:w="987" w:type="dxa"/>
          </w:tcPr>
          <w:p>
            <w:pPr>
              <w:pStyle w:val="TableParagraph"/>
              <w:jc w:val="center"/>
              <w:rPr>
                <w:sz w:val="18"/>
              </w:rPr>
            </w:pPr>
            <w:r>
              <w:rPr>
                <w:color w:val="231F20"/>
                <w:spacing w:val="-2"/>
                <w:sz w:val="18"/>
              </w:rPr>
              <w:t>47,6%</w:t>
            </w:r>
          </w:p>
        </w:tc>
        <w:tc>
          <w:tcPr>
            <w:tcW w:w="1458" w:type="dxa"/>
          </w:tcPr>
          <w:p>
            <w:pPr>
              <w:pStyle w:val="TableParagraph"/>
              <w:ind w:left="10"/>
              <w:jc w:val="center"/>
              <w:rPr>
                <w:sz w:val="18"/>
              </w:rPr>
            </w:pPr>
            <w:r>
              <w:rPr>
                <w:color w:val="231F20"/>
                <w:spacing w:val="-2"/>
                <w:sz w:val="18"/>
              </w:rPr>
              <w:t>46,0%</w:t>
            </w:r>
          </w:p>
        </w:tc>
      </w:tr>
    </w:tbl>
    <w:p>
      <w:pPr>
        <w:pStyle w:val="BodyText"/>
        <w:spacing w:before="61"/>
        <w:ind w:left="1133"/>
        <w:jc w:val="left"/>
      </w:pPr>
      <w:r>
        <w:rPr>
          <w:color w:val="231F20"/>
        </w:rPr>
        <w:t>Извор:</w:t>
      </w:r>
      <w:r>
        <w:rPr>
          <w:color w:val="231F20"/>
          <w:spacing w:val="-6"/>
        </w:rPr>
        <w:t> </w:t>
      </w:r>
      <w:r>
        <w:rPr>
          <w:color w:val="231F20"/>
        </w:rPr>
        <w:t>АРС,</w:t>
      </w:r>
      <w:r>
        <w:rPr>
          <w:color w:val="231F20"/>
          <w:spacing w:val="-3"/>
        </w:rPr>
        <w:t> </w:t>
      </w:r>
      <w:r>
        <w:rPr>
          <w:color w:val="231F20"/>
        </w:rPr>
        <w:t>Републички</w:t>
      </w:r>
      <w:r>
        <w:rPr>
          <w:color w:val="231F20"/>
          <w:spacing w:val="-4"/>
        </w:rPr>
        <w:t> </w:t>
      </w:r>
      <w:r>
        <w:rPr>
          <w:color w:val="231F20"/>
        </w:rPr>
        <w:t>завод</w:t>
      </w:r>
      <w:r>
        <w:rPr>
          <w:color w:val="231F20"/>
          <w:spacing w:val="-4"/>
        </w:rPr>
        <w:t> </w:t>
      </w:r>
      <w:r>
        <w:rPr>
          <w:color w:val="231F20"/>
        </w:rPr>
        <w:t>за</w:t>
      </w:r>
      <w:r>
        <w:rPr>
          <w:color w:val="231F20"/>
          <w:spacing w:val="-4"/>
        </w:rPr>
        <w:t> </w:t>
      </w:r>
      <w:r>
        <w:rPr>
          <w:color w:val="231F20"/>
          <w:spacing w:val="-2"/>
        </w:rPr>
        <w:t>статистику</w:t>
      </w:r>
    </w:p>
    <w:p>
      <w:pPr>
        <w:pStyle w:val="BodyText"/>
        <w:spacing w:before="77"/>
        <w:ind w:left="0"/>
        <w:jc w:val="left"/>
      </w:pPr>
    </w:p>
    <w:p>
      <w:pPr>
        <w:spacing w:line="235" w:lineRule="auto" w:before="1"/>
        <w:ind w:left="1758" w:right="2040" w:firstLine="0"/>
        <w:jc w:val="center"/>
        <w:rPr>
          <w:i/>
          <w:sz w:val="20"/>
        </w:rPr>
      </w:pPr>
      <w:r>
        <w:rPr>
          <w:i/>
          <w:color w:val="231F20"/>
          <w:sz w:val="20"/>
        </w:rPr>
        <w:t>Табела</w:t>
      </w:r>
      <w:r>
        <w:rPr>
          <w:i/>
          <w:color w:val="231F20"/>
          <w:spacing w:val="-8"/>
          <w:sz w:val="20"/>
        </w:rPr>
        <w:t> </w:t>
      </w:r>
      <w:r>
        <w:rPr>
          <w:i/>
          <w:color w:val="231F20"/>
          <w:sz w:val="20"/>
        </w:rPr>
        <w:t>2:</w:t>
      </w:r>
      <w:r>
        <w:rPr>
          <w:i/>
          <w:color w:val="231F20"/>
          <w:spacing w:val="-7"/>
          <w:sz w:val="20"/>
        </w:rPr>
        <w:t> </w:t>
      </w:r>
      <w:r>
        <w:rPr>
          <w:i/>
          <w:color w:val="231F20"/>
          <w:sz w:val="20"/>
        </w:rPr>
        <w:t>основни</w:t>
      </w:r>
      <w:r>
        <w:rPr>
          <w:i/>
          <w:color w:val="231F20"/>
          <w:spacing w:val="-8"/>
          <w:sz w:val="20"/>
        </w:rPr>
        <w:t> </w:t>
      </w:r>
      <w:r>
        <w:rPr>
          <w:i/>
          <w:color w:val="231F20"/>
          <w:sz w:val="20"/>
        </w:rPr>
        <w:t>индикатори</w:t>
      </w:r>
      <w:r>
        <w:rPr>
          <w:i/>
          <w:color w:val="231F20"/>
          <w:spacing w:val="-8"/>
          <w:sz w:val="20"/>
        </w:rPr>
        <w:t> </w:t>
      </w:r>
      <w:r>
        <w:rPr>
          <w:i/>
          <w:color w:val="231F20"/>
          <w:sz w:val="20"/>
        </w:rPr>
        <w:t>тржишта</w:t>
      </w:r>
      <w:r>
        <w:rPr>
          <w:i/>
          <w:color w:val="231F20"/>
          <w:spacing w:val="-8"/>
          <w:sz w:val="20"/>
        </w:rPr>
        <w:t> </w:t>
      </w:r>
      <w:r>
        <w:rPr>
          <w:i/>
          <w:color w:val="231F20"/>
          <w:sz w:val="20"/>
        </w:rPr>
        <w:t>рада</w:t>
      </w:r>
      <w:r>
        <w:rPr>
          <w:i/>
          <w:color w:val="231F20"/>
          <w:spacing w:val="-8"/>
          <w:sz w:val="20"/>
        </w:rPr>
        <w:t> </w:t>
      </w:r>
      <w:r>
        <w:rPr>
          <w:i/>
          <w:color w:val="231F20"/>
          <w:sz w:val="20"/>
        </w:rPr>
        <w:t>по</w:t>
      </w:r>
      <w:r>
        <w:rPr>
          <w:i/>
          <w:color w:val="231F20"/>
          <w:spacing w:val="-8"/>
          <w:sz w:val="20"/>
        </w:rPr>
        <w:t> </w:t>
      </w:r>
      <w:r>
        <w:rPr>
          <w:i/>
          <w:color w:val="231F20"/>
          <w:sz w:val="20"/>
        </w:rPr>
        <w:t>регионима</w:t>
      </w:r>
      <w:r>
        <w:rPr>
          <w:i/>
          <w:color w:val="231F20"/>
          <w:spacing w:val="-8"/>
          <w:sz w:val="20"/>
        </w:rPr>
        <w:t> </w:t>
      </w:r>
      <w:r>
        <w:rPr>
          <w:i/>
          <w:color w:val="231F20"/>
          <w:sz w:val="20"/>
        </w:rPr>
        <w:t>за становништво старости 15­64</w:t>
      </w:r>
    </w:p>
    <w:p>
      <w:pPr>
        <w:pStyle w:val="BodyText"/>
        <w:spacing w:before="23" w:after="1"/>
        <w:ind w:left="0"/>
        <w:jc w:val="left"/>
        <w:rPr>
          <w:i/>
        </w:rPr>
      </w:pPr>
    </w:p>
    <w:tbl>
      <w:tblPr>
        <w:tblW w:w="0" w:type="auto"/>
        <w:jc w:val="left"/>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39"/>
        <w:gridCol w:w="1020"/>
        <w:gridCol w:w="949"/>
        <w:gridCol w:w="1147"/>
        <w:gridCol w:w="1133"/>
        <w:gridCol w:w="901"/>
      </w:tblGrid>
      <w:tr>
        <w:trPr>
          <w:trHeight w:val="783" w:hRule="atLeast"/>
        </w:trPr>
        <w:tc>
          <w:tcPr>
            <w:tcW w:w="1639" w:type="dxa"/>
            <w:shd w:val="clear" w:color="auto" w:fill="00AEEF"/>
          </w:tcPr>
          <w:p>
            <w:pPr>
              <w:pStyle w:val="TableParagraph"/>
              <w:spacing w:before="16"/>
              <w:ind w:left="0"/>
              <w:rPr>
                <w:i/>
                <w:sz w:val="16"/>
              </w:rPr>
            </w:pPr>
          </w:p>
          <w:p>
            <w:pPr>
              <w:pStyle w:val="TableParagraph"/>
              <w:spacing w:line="186" w:lineRule="exact" w:before="0"/>
              <w:ind w:left="11" w:right="1"/>
              <w:jc w:val="center"/>
              <w:rPr>
                <w:b/>
                <w:sz w:val="16"/>
              </w:rPr>
            </w:pPr>
            <w:r>
              <w:rPr>
                <w:b/>
                <w:color w:val="231F20"/>
                <w:sz w:val="16"/>
              </w:rPr>
              <w:t>Старосна </w:t>
            </w:r>
            <w:r>
              <w:rPr>
                <w:b/>
                <w:color w:val="231F20"/>
                <w:spacing w:val="-2"/>
                <w:sz w:val="16"/>
              </w:rPr>
              <w:t>категорија</w:t>
            </w:r>
          </w:p>
          <w:p>
            <w:pPr>
              <w:pStyle w:val="TableParagraph"/>
              <w:spacing w:line="186" w:lineRule="exact" w:before="0"/>
              <w:ind w:left="11" w:right="1"/>
              <w:jc w:val="center"/>
              <w:rPr>
                <w:b/>
                <w:sz w:val="16"/>
              </w:rPr>
            </w:pPr>
            <w:r>
              <w:rPr>
                <w:b/>
                <w:color w:val="231F20"/>
                <w:sz w:val="16"/>
              </w:rPr>
              <w:t>15-</w:t>
            </w:r>
            <w:r>
              <w:rPr>
                <w:b/>
                <w:color w:val="231F20"/>
                <w:spacing w:val="-5"/>
                <w:sz w:val="16"/>
              </w:rPr>
              <w:t>64</w:t>
            </w:r>
          </w:p>
        </w:tc>
        <w:tc>
          <w:tcPr>
            <w:tcW w:w="1020" w:type="dxa"/>
            <w:shd w:val="clear" w:color="auto" w:fill="00AEEF"/>
          </w:tcPr>
          <w:p>
            <w:pPr>
              <w:pStyle w:val="TableParagraph"/>
              <w:spacing w:before="31"/>
              <w:ind w:left="0"/>
              <w:rPr>
                <w:i/>
                <w:sz w:val="16"/>
              </w:rPr>
            </w:pPr>
          </w:p>
          <w:p>
            <w:pPr>
              <w:pStyle w:val="TableParagraph"/>
              <w:spacing w:line="216" w:lineRule="auto" w:before="0"/>
              <w:ind w:left="267" w:hanging="160"/>
              <w:rPr>
                <w:b/>
                <w:sz w:val="16"/>
              </w:rPr>
            </w:pPr>
            <w:r>
              <w:rPr>
                <w:b/>
                <w:color w:val="231F20"/>
                <w:spacing w:val="-2"/>
                <w:sz w:val="16"/>
              </w:rPr>
              <w:t>Београдски</w:t>
            </w:r>
            <w:r>
              <w:rPr>
                <w:b/>
                <w:color w:val="231F20"/>
                <w:spacing w:val="40"/>
                <w:sz w:val="16"/>
              </w:rPr>
              <w:t> </w:t>
            </w:r>
            <w:r>
              <w:rPr>
                <w:b/>
                <w:color w:val="231F20"/>
                <w:spacing w:val="-2"/>
                <w:sz w:val="16"/>
              </w:rPr>
              <w:t>регион</w:t>
            </w:r>
          </w:p>
        </w:tc>
        <w:tc>
          <w:tcPr>
            <w:tcW w:w="949" w:type="dxa"/>
            <w:shd w:val="clear" w:color="auto" w:fill="00AEEF"/>
          </w:tcPr>
          <w:p>
            <w:pPr>
              <w:pStyle w:val="TableParagraph"/>
              <w:spacing w:before="31"/>
              <w:ind w:left="0"/>
              <w:rPr>
                <w:i/>
                <w:sz w:val="16"/>
              </w:rPr>
            </w:pPr>
          </w:p>
          <w:p>
            <w:pPr>
              <w:pStyle w:val="TableParagraph"/>
              <w:spacing w:line="216" w:lineRule="auto" w:before="0"/>
              <w:ind w:left="111" w:right="94" w:firstLine="122"/>
              <w:rPr>
                <w:b/>
                <w:sz w:val="16"/>
              </w:rPr>
            </w:pPr>
            <w:r>
              <w:rPr>
                <w:b/>
                <w:color w:val="231F20"/>
                <w:spacing w:val="-2"/>
                <w:sz w:val="16"/>
              </w:rPr>
              <w:t>Регион</w:t>
            </w:r>
            <w:r>
              <w:rPr>
                <w:b/>
                <w:color w:val="231F20"/>
                <w:spacing w:val="40"/>
                <w:sz w:val="16"/>
              </w:rPr>
              <w:t> </w:t>
            </w:r>
            <w:r>
              <w:rPr>
                <w:b/>
                <w:color w:val="231F20"/>
                <w:spacing w:val="-2"/>
                <w:sz w:val="16"/>
              </w:rPr>
              <w:t>Војводине</w:t>
            </w:r>
          </w:p>
        </w:tc>
        <w:tc>
          <w:tcPr>
            <w:tcW w:w="1147" w:type="dxa"/>
            <w:shd w:val="clear" w:color="auto" w:fill="00AEEF"/>
          </w:tcPr>
          <w:p>
            <w:pPr>
              <w:pStyle w:val="TableParagraph"/>
              <w:spacing w:line="216" w:lineRule="auto" w:before="50"/>
              <w:ind w:left="217" w:right="202" w:hanging="1"/>
              <w:jc w:val="center"/>
              <w:rPr>
                <w:b/>
                <w:sz w:val="16"/>
              </w:rPr>
            </w:pPr>
            <w:r>
              <w:rPr>
                <w:b/>
                <w:color w:val="231F20"/>
                <w:spacing w:val="-2"/>
                <w:sz w:val="16"/>
              </w:rPr>
              <w:t>Регион</w:t>
            </w:r>
            <w:r>
              <w:rPr>
                <w:b/>
                <w:color w:val="231F20"/>
                <w:spacing w:val="40"/>
                <w:sz w:val="16"/>
              </w:rPr>
              <w:t> </w:t>
            </w:r>
            <w:r>
              <w:rPr>
                <w:b/>
                <w:color w:val="231F20"/>
                <w:spacing w:val="-2"/>
                <w:sz w:val="16"/>
              </w:rPr>
              <w:t>Шумадије</w:t>
            </w:r>
            <w:r>
              <w:rPr>
                <w:b/>
                <w:color w:val="231F20"/>
                <w:spacing w:val="40"/>
                <w:sz w:val="16"/>
              </w:rPr>
              <w:t> </w:t>
            </w:r>
            <w:r>
              <w:rPr>
                <w:b/>
                <w:color w:val="231F20"/>
                <w:sz w:val="16"/>
              </w:rPr>
              <w:t>и</w:t>
            </w:r>
            <w:r>
              <w:rPr>
                <w:b/>
                <w:color w:val="231F20"/>
                <w:spacing w:val="-10"/>
                <w:sz w:val="16"/>
              </w:rPr>
              <w:t> </w:t>
            </w:r>
            <w:r>
              <w:rPr>
                <w:b/>
                <w:color w:val="231F20"/>
                <w:sz w:val="16"/>
              </w:rPr>
              <w:t>Западне</w:t>
            </w:r>
            <w:r>
              <w:rPr>
                <w:b/>
                <w:color w:val="231F20"/>
                <w:spacing w:val="40"/>
                <w:sz w:val="16"/>
              </w:rPr>
              <w:t> </w:t>
            </w:r>
            <w:r>
              <w:rPr>
                <w:b/>
                <w:color w:val="231F20"/>
                <w:spacing w:val="-2"/>
                <w:sz w:val="16"/>
              </w:rPr>
              <w:t>Србије</w:t>
            </w:r>
          </w:p>
        </w:tc>
        <w:tc>
          <w:tcPr>
            <w:tcW w:w="1133" w:type="dxa"/>
            <w:shd w:val="clear" w:color="auto" w:fill="00AEEF"/>
          </w:tcPr>
          <w:p>
            <w:pPr>
              <w:pStyle w:val="TableParagraph"/>
              <w:spacing w:line="216" w:lineRule="auto" w:before="50"/>
              <w:ind w:left="287" w:right="269" w:firstLine="40"/>
              <w:jc w:val="both"/>
              <w:rPr>
                <w:b/>
                <w:sz w:val="16"/>
              </w:rPr>
            </w:pPr>
            <w:r>
              <w:rPr>
                <w:b/>
                <w:color w:val="231F20"/>
                <w:spacing w:val="-2"/>
                <w:sz w:val="16"/>
              </w:rPr>
              <w:t>Регион</w:t>
            </w:r>
            <w:r>
              <w:rPr>
                <w:b/>
                <w:color w:val="231F20"/>
                <w:spacing w:val="40"/>
                <w:sz w:val="16"/>
              </w:rPr>
              <w:t> </w:t>
            </w:r>
            <w:r>
              <w:rPr>
                <w:b/>
                <w:color w:val="231F20"/>
                <w:sz w:val="16"/>
              </w:rPr>
              <w:t>Јужне</w:t>
            </w:r>
            <w:r>
              <w:rPr>
                <w:b/>
                <w:color w:val="231F20"/>
                <w:spacing w:val="-10"/>
                <w:sz w:val="16"/>
              </w:rPr>
              <w:t> </w:t>
            </w:r>
            <w:r>
              <w:rPr>
                <w:b/>
                <w:color w:val="231F20"/>
                <w:sz w:val="16"/>
              </w:rPr>
              <w:t>и</w:t>
            </w:r>
            <w:r>
              <w:rPr>
                <w:b/>
                <w:color w:val="231F20"/>
                <w:spacing w:val="40"/>
                <w:sz w:val="16"/>
              </w:rPr>
              <w:t> </w:t>
            </w:r>
            <w:r>
              <w:rPr>
                <w:b/>
                <w:color w:val="231F20"/>
                <w:spacing w:val="-2"/>
                <w:sz w:val="16"/>
              </w:rPr>
              <w:t>Источне</w:t>
            </w:r>
            <w:r>
              <w:rPr>
                <w:b/>
                <w:color w:val="231F20"/>
                <w:spacing w:val="40"/>
                <w:sz w:val="16"/>
              </w:rPr>
              <w:t> </w:t>
            </w:r>
            <w:r>
              <w:rPr>
                <w:b/>
                <w:color w:val="231F20"/>
                <w:spacing w:val="-2"/>
                <w:sz w:val="16"/>
              </w:rPr>
              <w:t>Србије</w:t>
            </w:r>
          </w:p>
        </w:tc>
        <w:tc>
          <w:tcPr>
            <w:tcW w:w="901" w:type="dxa"/>
            <w:shd w:val="clear" w:color="auto" w:fill="00AEEF"/>
          </w:tcPr>
          <w:p>
            <w:pPr>
              <w:pStyle w:val="TableParagraph"/>
              <w:spacing w:line="216" w:lineRule="auto" w:before="138"/>
              <w:ind w:left="130" w:right="104" w:firstLine="82"/>
              <w:rPr>
                <w:b/>
                <w:sz w:val="16"/>
              </w:rPr>
            </w:pPr>
            <w:r>
              <w:rPr>
                <w:b/>
                <w:color w:val="231F20"/>
                <w:spacing w:val="-2"/>
                <w:sz w:val="16"/>
              </w:rPr>
              <w:t>Регион</w:t>
            </w:r>
            <w:r>
              <w:rPr>
                <w:b/>
                <w:color w:val="231F20"/>
                <w:spacing w:val="40"/>
                <w:sz w:val="16"/>
              </w:rPr>
              <w:t> </w:t>
            </w:r>
            <w:r>
              <w:rPr>
                <w:b/>
                <w:color w:val="231F20"/>
                <w:sz w:val="16"/>
              </w:rPr>
              <w:t>Косова</w:t>
            </w:r>
            <w:r>
              <w:rPr>
                <w:b/>
                <w:color w:val="231F20"/>
                <w:spacing w:val="-5"/>
                <w:sz w:val="16"/>
              </w:rPr>
              <w:t> </w:t>
            </w:r>
            <w:r>
              <w:rPr>
                <w:b/>
                <w:color w:val="231F20"/>
                <w:sz w:val="16"/>
              </w:rPr>
              <w:t>и</w:t>
            </w:r>
            <w:r>
              <w:rPr>
                <w:b/>
                <w:color w:val="231F20"/>
                <w:spacing w:val="40"/>
                <w:sz w:val="16"/>
              </w:rPr>
              <w:t> </w:t>
            </w:r>
            <w:r>
              <w:rPr>
                <w:b/>
                <w:color w:val="231F20"/>
                <w:spacing w:val="-2"/>
                <w:sz w:val="16"/>
              </w:rPr>
              <w:t>Метохије</w:t>
            </w:r>
          </w:p>
        </w:tc>
      </w:tr>
      <w:tr>
        <w:trPr>
          <w:trHeight w:val="330" w:hRule="atLeast"/>
        </w:trPr>
        <w:tc>
          <w:tcPr>
            <w:tcW w:w="1639" w:type="dxa"/>
          </w:tcPr>
          <w:p>
            <w:pPr>
              <w:pStyle w:val="TableParagraph"/>
              <w:spacing w:before="72"/>
              <w:ind w:left="11"/>
              <w:jc w:val="center"/>
              <w:rPr>
                <w:b/>
                <w:sz w:val="16"/>
              </w:rPr>
            </w:pPr>
            <w:r>
              <w:rPr>
                <w:b/>
                <w:color w:val="231F20"/>
                <w:sz w:val="16"/>
              </w:rPr>
              <w:t>Стопа</w:t>
            </w:r>
            <w:r>
              <w:rPr>
                <w:b/>
                <w:color w:val="231F20"/>
                <w:spacing w:val="-2"/>
                <w:sz w:val="16"/>
              </w:rPr>
              <w:t> активности</w:t>
            </w:r>
          </w:p>
        </w:tc>
        <w:tc>
          <w:tcPr>
            <w:tcW w:w="1020" w:type="dxa"/>
          </w:tcPr>
          <w:p>
            <w:pPr>
              <w:pStyle w:val="TableParagraph"/>
              <w:spacing w:before="72"/>
              <w:ind w:left="11"/>
              <w:jc w:val="center"/>
              <w:rPr>
                <w:sz w:val="16"/>
              </w:rPr>
            </w:pPr>
            <w:r>
              <w:rPr>
                <w:color w:val="231F20"/>
                <w:spacing w:val="-2"/>
                <w:sz w:val="16"/>
              </w:rPr>
              <w:t>62,0%</w:t>
            </w:r>
          </w:p>
        </w:tc>
        <w:tc>
          <w:tcPr>
            <w:tcW w:w="949" w:type="dxa"/>
          </w:tcPr>
          <w:p>
            <w:pPr>
              <w:pStyle w:val="TableParagraph"/>
              <w:spacing w:before="72"/>
              <w:ind w:left="11"/>
              <w:jc w:val="center"/>
              <w:rPr>
                <w:sz w:val="16"/>
              </w:rPr>
            </w:pPr>
            <w:r>
              <w:rPr>
                <w:color w:val="231F20"/>
                <w:spacing w:val="-2"/>
                <w:sz w:val="16"/>
              </w:rPr>
              <w:t>61,6%</w:t>
            </w:r>
          </w:p>
        </w:tc>
        <w:tc>
          <w:tcPr>
            <w:tcW w:w="1147" w:type="dxa"/>
          </w:tcPr>
          <w:p>
            <w:pPr>
              <w:pStyle w:val="TableParagraph"/>
              <w:spacing w:before="72"/>
              <w:ind w:left="13"/>
              <w:jc w:val="center"/>
              <w:rPr>
                <w:sz w:val="16"/>
              </w:rPr>
            </w:pPr>
            <w:r>
              <w:rPr>
                <w:color w:val="231F20"/>
                <w:spacing w:val="-2"/>
                <w:sz w:val="16"/>
              </w:rPr>
              <w:t>61,6%</w:t>
            </w:r>
          </w:p>
        </w:tc>
        <w:tc>
          <w:tcPr>
            <w:tcW w:w="1133" w:type="dxa"/>
          </w:tcPr>
          <w:p>
            <w:pPr>
              <w:pStyle w:val="TableParagraph"/>
              <w:spacing w:before="72"/>
              <w:ind w:left="15"/>
              <w:jc w:val="center"/>
              <w:rPr>
                <w:sz w:val="16"/>
              </w:rPr>
            </w:pPr>
            <w:r>
              <w:rPr>
                <w:color w:val="231F20"/>
                <w:spacing w:val="-2"/>
                <w:sz w:val="16"/>
              </w:rPr>
              <w:t>64,0%</w:t>
            </w:r>
          </w:p>
        </w:tc>
        <w:tc>
          <w:tcPr>
            <w:tcW w:w="901" w:type="dxa"/>
          </w:tcPr>
          <w:p>
            <w:pPr>
              <w:pStyle w:val="TableParagraph"/>
              <w:spacing w:before="72"/>
              <w:ind w:left="17"/>
              <w:jc w:val="center"/>
              <w:rPr>
                <w:sz w:val="16"/>
              </w:rPr>
            </w:pPr>
            <w:r>
              <w:rPr>
                <w:color w:val="231F20"/>
                <w:spacing w:val="-5"/>
                <w:sz w:val="16"/>
              </w:rPr>
              <w:t>...</w:t>
            </w:r>
          </w:p>
        </w:tc>
      </w:tr>
      <w:tr>
        <w:trPr>
          <w:trHeight w:val="330" w:hRule="atLeast"/>
        </w:trPr>
        <w:tc>
          <w:tcPr>
            <w:tcW w:w="1639" w:type="dxa"/>
          </w:tcPr>
          <w:p>
            <w:pPr>
              <w:pStyle w:val="TableParagraph"/>
              <w:spacing w:before="72"/>
              <w:ind w:left="11"/>
              <w:jc w:val="center"/>
              <w:rPr>
                <w:b/>
                <w:sz w:val="16"/>
              </w:rPr>
            </w:pPr>
            <w:r>
              <w:rPr>
                <w:b/>
                <w:color w:val="231F20"/>
                <w:sz w:val="16"/>
              </w:rPr>
              <w:t>Стопа</w:t>
            </w:r>
            <w:r>
              <w:rPr>
                <w:b/>
                <w:color w:val="231F20"/>
                <w:spacing w:val="-2"/>
                <w:sz w:val="16"/>
              </w:rPr>
              <w:t> запослености</w:t>
            </w:r>
          </w:p>
        </w:tc>
        <w:tc>
          <w:tcPr>
            <w:tcW w:w="1020" w:type="dxa"/>
          </w:tcPr>
          <w:p>
            <w:pPr>
              <w:pStyle w:val="TableParagraph"/>
              <w:spacing w:before="72"/>
              <w:ind w:left="11"/>
              <w:jc w:val="center"/>
              <w:rPr>
                <w:sz w:val="16"/>
              </w:rPr>
            </w:pPr>
            <w:r>
              <w:rPr>
                <w:color w:val="231F20"/>
                <w:spacing w:val="-2"/>
                <w:sz w:val="16"/>
              </w:rPr>
              <w:t>51,5%</w:t>
            </w:r>
          </w:p>
        </w:tc>
        <w:tc>
          <w:tcPr>
            <w:tcW w:w="949" w:type="dxa"/>
          </w:tcPr>
          <w:p>
            <w:pPr>
              <w:pStyle w:val="TableParagraph"/>
              <w:spacing w:before="72"/>
              <w:ind w:left="11"/>
              <w:jc w:val="center"/>
              <w:rPr>
                <w:sz w:val="16"/>
              </w:rPr>
            </w:pPr>
            <w:r>
              <w:rPr>
                <w:color w:val="231F20"/>
                <w:spacing w:val="-2"/>
                <w:sz w:val="16"/>
              </w:rPr>
              <w:t>47,1%</w:t>
            </w:r>
          </w:p>
        </w:tc>
        <w:tc>
          <w:tcPr>
            <w:tcW w:w="1147" w:type="dxa"/>
          </w:tcPr>
          <w:p>
            <w:pPr>
              <w:pStyle w:val="TableParagraph"/>
              <w:spacing w:before="72"/>
              <w:ind w:left="13"/>
              <w:jc w:val="center"/>
              <w:rPr>
                <w:sz w:val="16"/>
              </w:rPr>
            </w:pPr>
            <w:r>
              <w:rPr>
                <w:color w:val="231F20"/>
                <w:spacing w:val="-2"/>
                <w:sz w:val="16"/>
              </w:rPr>
              <w:t>49,2%</w:t>
            </w:r>
          </w:p>
        </w:tc>
        <w:tc>
          <w:tcPr>
            <w:tcW w:w="1133" w:type="dxa"/>
          </w:tcPr>
          <w:p>
            <w:pPr>
              <w:pStyle w:val="TableParagraph"/>
              <w:spacing w:before="72"/>
              <w:ind w:left="15"/>
              <w:jc w:val="center"/>
              <w:rPr>
                <w:sz w:val="16"/>
              </w:rPr>
            </w:pPr>
            <w:r>
              <w:rPr>
                <w:color w:val="231F20"/>
                <w:spacing w:val="-2"/>
                <w:sz w:val="16"/>
              </w:rPr>
              <w:t>49,1%</w:t>
            </w:r>
          </w:p>
        </w:tc>
        <w:tc>
          <w:tcPr>
            <w:tcW w:w="901" w:type="dxa"/>
          </w:tcPr>
          <w:p>
            <w:pPr>
              <w:pStyle w:val="TableParagraph"/>
              <w:spacing w:before="72"/>
              <w:ind w:left="17"/>
              <w:jc w:val="center"/>
              <w:rPr>
                <w:sz w:val="16"/>
              </w:rPr>
            </w:pPr>
            <w:r>
              <w:rPr>
                <w:color w:val="231F20"/>
                <w:spacing w:val="-5"/>
                <w:sz w:val="16"/>
              </w:rPr>
              <w:t>...</w:t>
            </w:r>
          </w:p>
        </w:tc>
      </w:tr>
      <w:tr>
        <w:trPr>
          <w:trHeight w:val="330" w:hRule="atLeast"/>
        </w:trPr>
        <w:tc>
          <w:tcPr>
            <w:tcW w:w="1639" w:type="dxa"/>
          </w:tcPr>
          <w:p>
            <w:pPr>
              <w:pStyle w:val="TableParagraph"/>
              <w:spacing w:line="170" w:lineRule="exact" w:before="0"/>
              <w:ind w:left="11" w:right="1"/>
              <w:jc w:val="center"/>
              <w:rPr>
                <w:b/>
                <w:sz w:val="16"/>
              </w:rPr>
            </w:pPr>
            <w:r>
              <w:rPr>
                <w:b/>
                <w:color w:val="231F20"/>
                <w:spacing w:val="-2"/>
                <w:sz w:val="16"/>
              </w:rPr>
              <w:t>Стопа</w:t>
            </w:r>
          </w:p>
          <w:p>
            <w:pPr>
              <w:pStyle w:val="TableParagraph"/>
              <w:spacing w:line="140" w:lineRule="exact" w:before="0"/>
              <w:ind w:left="11"/>
              <w:jc w:val="center"/>
              <w:rPr>
                <w:b/>
                <w:sz w:val="16"/>
              </w:rPr>
            </w:pPr>
            <w:r>
              <w:rPr>
                <w:b/>
                <w:color w:val="231F20"/>
                <w:spacing w:val="-2"/>
                <w:sz w:val="16"/>
              </w:rPr>
              <w:t>незапослености</w:t>
            </w:r>
          </w:p>
        </w:tc>
        <w:tc>
          <w:tcPr>
            <w:tcW w:w="1020" w:type="dxa"/>
          </w:tcPr>
          <w:p>
            <w:pPr>
              <w:pStyle w:val="TableParagraph"/>
              <w:spacing w:before="72"/>
              <w:ind w:left="11"/>
              <w:jc w:val="center"/>
              <w:rPr>
                <w:sz w:val="16"/>
              </w:rPr>
            </w:pPr>
            <w:r>
              <w:rPr>
                <w:color w:val="231F20"/>
                <w:spacing w:val="-2"/>
                <w:sz w:val="16"/>
              </w:rPr>
              <w:t>16,9%</w:t>
            </w:r>
          </w:p>
        </w:tc>
        <w:tc>
          <w:tcPr>
            <w:tcW w:w="949" w:type="dxa"/>
          </w:tcPr>
          <w:p>
            <w:pPr>
              <w:pStyle w:val="TableParagraph"/>
              <w:spacing w:before="72"/>
              <w:ind w:left="11"/>
              <w:jc w:val="center"/>
              <w:rPr>
                <w:sz w:val="16"/>
              </w:rPr>
            </w:pPr>
            <w:r>
              <w:rPr>
                <w:color w:val="231F20"/>
                <w:spacing w:val="-2"/>
                <w:sz w:val="16"/>
              </w:rPr>
              <w:t>23,5%</w:t>
            </w:r>
          </w:p>
        </w:tc>
        <w:tc>
          <w:tcPr>
            <w:tcW w:w="1147" w:type="dxa"/>
          </w:tcPr>
          <w:p>
            <w:pPr>
              <w:pStyle w:val="TableParagraph"/>
              <w:spacing w:before="72"/>
              <w:ind w:left="13"/>
              <w:jc w:val="center"/>
              <w:rPr>
                <w:sz w:val="16"/>
              </w:rPr>
            </w:pPr>
            <w:r>
              <w:rPr>
                <w:color w:val="231F20"/>
                <w:spacing w:val="-2"/>
                <w:sz w:val="16"/>
              </w:rPr>
              <w:t>20,1%</w:t>
            </w:r>
          </w:p>
        </w:tc>
        <w:tc>
          <w:tcPr>
            <w:tcW w:w="1133" w:type="dxa"/>
          </w:tcPr>
          <w:p>
            <w:pPr>
              <w:pStyle w:val="TableParagraph"/>
              <w:spacing w:before="72"/>
              <w:ind w:left="15"/>
              <w:jc w:val="center"/>
              <w:rPr>
                <w:sz w:val="16"/>
              </w:rPr>
            </w:pPr>
            <w:r>
              <w:rPr>
                <w:color w:val="231F20"/>
                <w:spacing w:val="-2"/>
                <w:sz w:val="16"/>
              </w:rPr>
              <w:t>23,2%</w:t>
            </w:r>
          </w:p>
        </w:tc>
        <w:tc>
          <w:tcPr>
            <w:tcW w:w="901" w:type="dxa"/>
          </w:tcPr>
          <w:p>
            <w:pPr>
              <w:pStyle w:val="TableParagraph"/>
              <w:spacing w:before="72"/>
              <w:ind w:left="17"/>
              <w:jc w:val="center"/>
              <w:rPr>
                <w:sz w:val="16"/>
              </w:rPr>
            </w:pPr>
            <w:r>
              <w:rPr>
                <w:color w:val="231F20"/>
                <w:spacing w:val="-5"/>
                <w:sz w:val="16"/>
              </w:rPr>
              <w:t>...</w:t>
            </w:r>
          </w:p>
        </w:tc>
      </w:tr>
      <w:tr>
        <w:trPr>
          <w:trHeight w:val="330" w:hRule="atLeast"/>
        </w:trPr>
        <w:tc>
          <w:tcPr>
            <w:tcW w:w="1639" w:type="dxa"/>
          </w:tcPr>
          <w:p>
            <w:pPr>
              <w:pStyle w:val="TableParagraph"/>
              <w:spacing w:before="72"/>
              <w:ind w:left="11"/>
              <w:jc w:val="center"/>
              <w:rPr>
                <w:b/>
                <w:sz w:val="16"/>
              </w:rPr>
            </w:pPr>
            <w:r>
              <w:rPr>
                <w:b/>
                <w:color w:val="231F20"/>
                <w:sz w:val="16"/>
              </w:rPr>
              <w:t>Стопа</w:t>
            </w:r>
            <w:r>
              <w:rPr>
                <w:b/>
                <w:color w:val="231F20"/>
                <w:spacing w:val="-2"/>
                <w:sz w:val="16"/>
              </w:rPr>
              <w:t> неактивности</w:t>
            </w:r>
          </w:p>
        </w:tc>
        <w:tc>
          <w:tcPr>
            <w:tcW w:w="1020" w:type="dxa"/>
          </w:tcPr>
          <w:p>
            <w:pPr>
              <w:pStyle w:val="TableParagraph"/>
              <w:spacing w:before="72"/>
              <w:ind w:left="11"/>
              <w:jc w:val="center"/>
              <w:rPr>
                <w:sz w:val="16"/>
              </w:rPr>
            </w:pPr>
            <w:r>
              <w:rPr>
                <w:color w:val="231F20"/>
                <w:spacing w:val="-2"/>
                <w:sz w:val="16"/>
              </w:rPr>
              <w:t>38,0%</w:t>
            </w:r>
          </w:p>
        </w:tc>
        <w:tc>
          <w:tcPr>
            <w:tcW w:w="949" w:type="dxa"/>
          </w:tcPr>
          <w:p>
            <w:pPr>
              <w:pStyle w:val="TableParagraph"/>
              <w:spacing w:before="72"/>
              <w:ind w:left="11"/>
              <w:jc w:val="center"/>
              <w:rPr>
                <w:sz w:val="16"/>
              </w:rPr>
            </w:pPr>
            <w:r>
              <w:rPr>
                <w:color w:val="231F20"/>
                <w:spacing w:val="-2"/>
                <w:sz w:val="16"/>
              </w:rPr>
              <w:t>38,4%</w:t>
            </w:r>
          </w:p>
        </w:tc>
        <w:tc>
          <w:tcPr>
            <w:tcW w:w="1147" w:type="dxa"/>
          </w:tcPr>
          <w:p>
            <w:pPr>
              <w:pStyle w:val="TableParagraph"/>
              <w:spacing w:before="72"/>
              <w:ind w:left="13"/>
              <w:jc w:val="center"/>
              <w:rPr>
                <w:sz w:val="16"/>
              </w:rPr>
            </w:pPr>
            <w:r>
              <w:rPr>
                <w:color w:val="231F20"/>
                <w:spacing w:val="-2"/>
                <w:sz w:val="16"/>
              </w:rPr>
              <w:t>38,4%</w:t>
            </w:r>
          </w:p>
        </w:tc>
        <w:tc>
          <w:tcPr>
            <w:tcW w:w="1133" w:type="dxa"/>
          </w:tcPr>
          <w:p>
            <w:pPr>
              <w:pStyle w:val="TableParagraph"/>
              <w:spacing w:before="72"/>
              <w:ind w:left="15"/>
              <w:jc w:val="center"/>
              <w:rPr>
                <w:sz w:val="16"/>
              </w:rPr>
            </w:pPr>
            <w:r>
              <w:rPr>
                <w:color w:val="231F20"/>
                <w:spacing w:val="-2"/>
                <w:sz w:val="16"/>
              </w:rPr>
              <w:t>36,0%</w:t>
            </w:r>
          </w:p>
        </w:tc>
        <w:tc>
          <w:tcPr>
            <w:tcW w:w="901" w:type="dxa"/>
          </w:tcPr>
          <w:p>
            <w:pPr>
              <w:pStyle w:val="TableParagraph"/>
              <w:spacing w:before="72"/>
              <w:ind w:left="17"/>
              <w:jc w:val="center"/>
              <w:rPr>
                <w:sz w:val="16"/>
              </w:rPr>
            </w:pPr>
            <w:r>
              <w:rPr>
                <w:color w:val="231F20"/>
                <w:spacing w:val="-5"/>
                <w:sz w:val="16"/>
              </w:rPr>
              <w:t>...</w:t>
            </w:r>
          </w:p>
        </w:tc>
      </w:tr>
    </w:tbl>
    <w:p>
      <w:pPr>
        <w:pStyle w:val="BodyText"/>
        <w:spacing w:before="61"/>
        <w:ind w:left="1133"/>
        <w:jc w:val="left"/>
      </w:pPr>
      <w:r>
        <w:rPr>
          <w:color w:val="231F20"/>
        </w:rPr>
        <w:t>Извор:</w:t>
      </w:r>
      <w:r>
        <w:rPr>
          <w:color w:val="231F20"/>
          <w:spacing w:val="-6"/>
        </w:rPr>
        <w:t> </w:t>
      </w:r>
      <w:r>
        <w:rPr>
          <w:color w:val="231F20"/>
        </w:rPr>
        <w:t>АРС,</w:t>
      </w:r>
      <w:r>
        <w:rPr>
          <w:color w:val="231F20"/>
          <w:spacing w:val="-4"/>
        </w:rPr>
        <w:t> </w:t>
      </w:r>
      <w:r>
        <w:rPr>
          <w:color w:val="231F20"/>
        </w:rPr>
        <w:t>Републички</w:t>
      </w:r>
      <w:r>
        <w:rPr>
          <w:color w:val="231F20"/>
          <w:spacing w:val="-4"/>
        </w:rPr>
        <w:t> </w:t>
      </w:r>
      <w:r>
        <w:rPr>
          <w:color w:val="231F20"/>
        </w:rPr>
        <w:t>завод</w:t>
      </w:r>
      <w:r>
        <w:rPr>
          <w:color w:val="231F20"/>
          <w:spacing w:val="-4"/>
        </w:rPr>
        <w:t> </w:t>
      </w:r>
      <w:r>
        <w:rPr>
          <w:color w:val="231F20"/>
        </w:rPr>
        <w:t>за</w:t>
      </w:r>
      <w:r>
        <w:rPr>
          <w:color w:val="231F20"/>
          <w:spacing w:val="-5"/>
        </w:rPr>
        <w:t> </w:t>
      </w:r>
      <w:r>
        <w:rPr>
          <w:color w:val="231F20"/>
        </w:rPr>
        <w:t>статистику</w:t>
      </w:r>
      <w:r>
        <w:rPr>
          <w:color w:val="231F20"/>
          <w:spacing w:val="-4"/>
        </w:rPr>
        <w:t> </w:t>
      </w:r>
      <w:r>
        <w:rPr>
          <w:color w:val="231F20"/>
        </w:rPr>
        <w:t>Октобар</w:t>
      </w:r>
      <w:r>
        <w:rPr>
          <w:color w:val="231F20"/>
          <w:spacing w:val="-4"/>
        </w:rPr>
        <w:t> 2013</w:t>
      </w:r>
    </w:p>
    <w:p>
      <w:pPr>
        <w:pStyle w:val="BodyText"/>
        <w:spacing w:after="0"/>
        <w:jc w:val="left"/>
        <w:sectPr>
          <w:pgSz w:w="9360" w:h="13040"/>
          <w:pgMar w:header="0" w:footer="1247" w:top="1320" w:bottom="1440" w:left="0" w:right="0"/>
        </w:sectPr>
      </w:pPr>
    </w:p>
    <w:p>
      <w:pPr>
        <w:pStyle w:val="Heading2"/>
        <w:spacing w:before="25"/>
        <w:ind w:left="1417"/>
      </w:pPr>
      <w:bookmarkStart w:name="_TOC_250017" w:id="45"/>
      <w:r>
        <w:rPr>
          <w:color w:val="231F20"/>
        </w:rPr>
        <w:t>Карактеристике</w:t>
      </w:r>
      <w:r>
        <w:rPr>
          <w:color w:val="231F20"/>
          <w:spacing w:val="-11"/>
        </w:rPr>
        <w:t> </w:t>
      </w:r>
      <w:r>
        <w:rPr>
          <w:color w:val="231F20"/>
        </w:rPr>
        <w:t>регистроване</w:t>
      </w:r>
      <w:r>
        <w:rPr>
          <w:color w:val="231F20"/>
          <w:spacing w:val="-11"/>
        </w:rPr>
        <w:t> </w:t>
      </w:r>
      <w:bookmarkEnd w:id="45"/>
      <w:r>
        <w:rPr>
          <w:color w:val="231F20"/>
          <w:spacing w:val="-2"/>
        </w:rPr>
        <w:t>незапослености</w:t>
      </w:r>
    </w:p>
    <w:p>
      <w:pPr>
        <w:pStyle w:val="BodyText"/>
        <w:spacing w:line="235" w:lineRule="auto" w:before="280"/>
        <w:ind w:right="1130"/>
      </w:pPr>
      <w:r>
        <w:rPr>
          <w:color w:val="231F20"/>
        </w:rPr>
        <w:t>Према подацима Националне службе за запошљавање на евиденцији незапо- слених</w:t>
      </w:r>
      <w:r>
        <w:rPr>
          <w:color w:val="231F20"/>
          <w:spacing w:val="-3"/>
        </w:rPr>
        <w:t> </w:t>
      </w:r>
      <w:r>
        <w:rPr>
          <w:color w:val="231F20"/>
        </w:rPr>
        <w:t>лица</w:t>
      </w:r>
      <w:r>
        <w:rPr>
          <w:color w:val="231F20"/>
          <w:spacing w:val="-3"/>
        </w:rPr>
        <w:t> </w:t>
      </w:r>
      <w:r>
        <w:rPr>
          <w:color w:val="231F20"/>
        </w:rPr>
        <w:t>НСЗ</w:t>
      </w:r>
      <w:r>
        <w:rPr>
          <w:color w:val="231F20"/>
          <w:spacing w:val="-3"/>
        </w:rPr>
        <w:t> </w:t>
      </w:r>
      <w:r>
        <w:rPr>
          <w:color w:val="231F20"/>
        </w:rPr>
        <w:t>на</w:t>
      </w:r>
      <w:r>
        <w:rPr>
          <w:color w:val="231F20"/>
          <w:spacing w:val="-3"/>
        </w:rPr>
        <w:t> </w:t>
      </w:r>
      <w:r>
        <w:rPr>
          <w:color w:val="231F20"/>
        </w:rPr>
        <w:t>крају</w:t>
      </w:r>
      <w:r>
        <w:rPr>
          <w:color w:val="231F20"/>
          <w:spacing w:val="-2"/>
        </w:rPr>
        <w:t> </w:t>
      </w:r>
      <w:r>
        <w:rPr>
          <w:color w:val="231F20"/>
        </w:rPr>
        <w:t>децембра</w:t>
      </w:r>
      <w:r>
        <w:rPr>
          <w:color w:val="231F20"/>
          <w:spacing w:val="-3"/>
        </w:rPr>
        <w:t> </w:t>
      </w:r>
      <w:r>
        <w:rPr>
          <w:color w:val="231F20"/>
        </w:rPr>
        <w:t>2013.</w:t>
      </w:r>
      <w:r>
        <w:rPr>
          <w:color w:val="231F20"/>
          <w:spacing w:val="-3"/>
        </w:rPr>
        <w:t> </w:t>
      </w:r>
      <w:r>
        <w:rPr>
          <w:color w:val="231F20"/>
        </w:rPr>
        <w:t>године,</w:t>
      </w:r>
      <w:r>
        <w:rPr>
          <w:color w:val="231F20"/>
          <w:spacing w:val="-3"/>
        </w:rPr>
        <w:t> </w:t>
      </w:r>
      <w:r>
        <w:rPr>
          <w:color w:val="231F20"/>
        </w:rPr>
        <w:t>налазило</w:t>
      </w:r>
      <w:r>
        <w:rPr>
          <w:color w:val="231F20"/>
          <w:spacing w:val="-3"/>
        </w:rPr>
        <w:t> </w:t>
      </w:r>
      <w:r>
        <w:rPr>
          <w:color w:val="231F20"/>
        </w:rPr>
        <w:t>се</w:t>
      </w:r>
      <w:r>
        <w:rPr>
          <w:color w:val="231F20"/>
          <w:spacing w:val="-3"/>
        </w:rPr>
        <w:t> </w:t>
      </w:r>
      <w:r>
        <w:rPr>
          <w:color w:val="231F20"/>
        </w:rPr>
        <w:t>769.546</w:t>
      </w:r>
      <w:r>
        <w:rPr>
          <w:color w:val="231F20"/>
          <w:spacing w:val="-3"/>
        </w:rPr>
        <w:t> </w:t>
      </w:r>
      <w:r>
        <w:rPr>
          <w:color w:val="231F20"/>
        </w:rPr>
        <w:t>лица,</w:t>
      </w:r>
      <w:r>
        <w:rPr>
          <w:color w:val="231F20"/>
          <w:spacing w:val="-3"/>
        </w:rPr>
        <w:t> </w:t>
      </w:r>
      <w:r>
        <w:rPr>
          <w:color w:val="231F20"/>
        </w:rPr>
        <w:t>од чега 393.500 жена.</w:t>
      </w:r>
    </w:p>
    <w:p>
      <w:pPr>
        <w:pStyle w:val="BodyText"/>
        <w:spacing w:line="235" w:lineRule="auto" w:before="116"/>
        <w:ind w:right="1132"/>
      </w:pPr>
      <w:r>
        <w:rPr>
          <w:color w:val="231F20"/>
        </w:rPr>
        <w:t>Посматрано према годинама старости, удео најмлађих старосних група (до 30 година)</w:t>
      </w:r>
      <w:r>
        <w:rPr>
          <w:color w:val="231F20"/>
          <w:spacing w:val="-4"/>
        </w:rPr>
        <w:t> </w:t>
      </w:r>
      <w:r>
        <w:rPr>
          <w:color w:val="231F20"/>
        </w:rPr>
        <w:t>у</w:t>
      </w:r>
      <w:r>
        <w:rPr>
          <w:color w:val="231F20"/>
          <w:spacing w:val="-4"/>
        </w:rPr>
        <w:t> </w:t>
      </w:r>
      <w:r>
        <w:rPr>
          <w:color w:val="231F20"/>
        </w:rPr>
        <w:t>укупном</w:t>
      </w:r>
      <w:r>
        <w:rPr>
          <w:color w:val="231F20"/>
          <w:spacing w:val="-5"/>
        </w:rPr>
        <w:t> </w:t>
      </w:r>
      <w:r>
        <w:rPr>
          <w:color w:val="231F20"/>
        </w:rPr>
        <w:t>броју</w:t>
      </w:r>
      <w:r>
        <w:rPr>
          <w:color w:val="231F20"/>
          <w:spacing w:val="-4"/>
        </w:rPr>
        <w:t> </w:t>
      </w:r>
      <w:r>
        <w:rPr>
          <w:color w:val="231F20"/>
        </w:rPr>
        <w:t>незапослених</w:t>
      </w:r>
      <w:r>
        <w:rPr>
          <w:color w:val="231F20"/>
          <w:spacing w:val="-5"/>
        </w:rPr>
        <w:t> </w:t>
      </w:r>
      <w:r>
        <w:rPr>
          <w:color w:val="231F20"/>
        </w:rPr>
        <w:t>из</w:t>
      </w:r>
      <w:r>
        <w:rPr>
          <w:color w:val="231F20"/>
          <w:spacing w:val="-4"/>
        </w:rPr>
        <w:t> </w:t>
      </w:r>
      <w:r>
        <w:rPr>
          <w:color w:val="231F20"/>
        </w:rPr>
        <w:t>евиденције</w:t>
      </w:r>
      <w:r>
        <w:rPr>
          <w:color w:val="231F20"/>
          <w:spacing w:val="-5"/>
        </w:rPr>
        <w:t> </w:t>
      </w:r>
      <w:r>
        <w:rPr>
          <w:color w:val="231F20"/>
        </w:rPr>
        <w:t>НСЗ</w:t>
      </w:r>
      <w:r>
        <w:rPr>
          <w:color w:val="231F20"/>
          <w:spacing w:val="-4"/>
        </w:rPr>
        <w:t> </w:t>
      </w:r>
      <w:r>
        <w:rPr>
          <w:color w:val="231F20"/>
        </w:rPr>
        <w:t>износи</w:t>
      </w:r>
      <w:r>
        <w:rPr>
          <w:color w:val="231F20"/>
          <w:spacing w:val="-4"/>
        </w:rPr>
        <w:t> </w:t>
      </w:r>
      <w:r>
        <w:rPr>
          <w:color w:val="231F20"/>
        </w:rPr>
        <w:t>27,19%,</w:t>
      </w:r>
      <w:r>
        <w:rPr>
          <w:color w:val="231F20"/>
          <w:spacing w:val="-5"/>
        </w:rPr>
        <w:t> </w:t>
      </w:r>
      <w:r>
        <w:rPr>
          <w:color w:val="231F20"/>
        </w:rPr>
        <w:t>одно- сно 209.202 незапослених лица.</w:t>
      </w:r>
    </w:p>
    <w:p>
      <w:pPr>
        <w:pStyle w:val="BodyText"/>
        <w:spacing w:line="235" w:lineRule="auto" w:before="116"/>
        <w:ind w:right="1131"/>
      </w:pPr>
      <w:r>
        <w:rPr>
          <w:color w:val="231F20"/>
        </w:rPr>
        <w:t>У укупном броју незапослених на евиденцији, младих (15–24 године) има 104.811,</w:t>
      </w:r>
      <w:r>
        <w:rPr>
          <w:color w:val="231F20"/>
          <w:spacing w:val="-5"/>
        </w:rPr>
        <w:t> </w:t>
      </w:r>
      <w:r>
        <w:rPr>
          <w:color w:val="231F20"/>
        </w:rPr>
        <w:t>односно</w:t>
      </w:r>
      <w:r>
        <w:rPr>
          <w:color w:val="231F20"/>
          <w:spacing w:val="-5"/>
        </w:rPr>
        <w:t> </w:t>
      </w:r>
      <w:r>
        <w:rPr>
          <w:color w:val="231F20"/>
        </w:rPr>
        <w:t>13,6%,</w:t>
      </w:r>
      <w:r>
        <w:rPr>
          <w:color w:val="231F20"/>
          <w:spacing w:val="-5"/>
        </w:rPr>
        <w:t> </w:t>
      </w:r>
      <w:r>
        <w:rPr>
          <w:color w:val="231F20"/>
        </w:rPr>
        <w:t>док</w:t>
      </w:r>
      <w:r>
        <w:rPr>
          <w:color w:val="231F20"/>
          <w:spacing w:val="-5"/>
        </w:rPr>
        <w:t> </w:t>
      </w:r>
      <w:r>
        <w:rPr>
          <w:color w:val="231F20"/>
        </w:rPr>
        <w:t>удео</w:t>
      </w:r>
      <w:r>
        <w:rPr>
          <w:color w:val="231F20"/>
          <w:spacing w:val="-5"/>
        </w:rPr>
        <w:t> </w:t>
      </w:r>
      <w:r>
        <w:rPr>
          <w:color w:val="231F20"/>
        </w:rPr>
        <w:t>старијих</w:t>
      </w:r>
      <w:r>
        <w:rPr>
          <w:color w:val="231F20"/>
          <w:spacing w:val="-5"/>
        </w:rPr>
        <w:t> </w:t>
      </w:r>
      <w:r>
        <w:rPr>
          <w:color w:val="231F20"/>
        </w:rPr>
        <w:t>лица</w:t>
      </w:r>
      <w:r>
        <w:rPr>
          <w:color w:val="231F20"/>
          <w:spacing w:val="-5"/>
        </w:rPr>
        <w:t> </w:t>
      </w:r>
      <w:r>
        <w:rPr>
          <w:color w:val="231F20"/>
        </w:rPr>
        <w:t>(55–64</w:t>
      </w:r>
      <w:r>
        <w:rPr>
          <w:color w:val="231F20"/>
          <w:spacing w:val="-5"/>
        </w:rPr>
        <w:t> </w:t>
      </w:r>
      <w:r>
        <w:rPr>
          <w:color w:val="231F20"/>
        </w:rPr>
        <w:t>године)</w:t>
      </w:r>
      <w:r>
        <w:rPr>
          <w:color w:val="231F20"/>
          <w:spacing w:val="-5"/>
        </w:rPr>
        <w:t> </w:t>
      </w:r>
      <w:r>
        <w:rPr>
          <w:color w:val="231F20"/>
        </w:rPr>
        <w:t>у</w:t>
      </w:r>
      <w:r>
        <w:rPr>
          <w:color w:val="231F20"/>
          <w:spacing w:val="-5"/>
        </w:rPr>
        <w:t> </w:t>
      </w:r>
      <w:r>
        <w:rPr>
          <w:color w:val="231F20"/>
        </w:rPr>
        <w:t>укупном</w:t>
      </w:r>
      <w:r>
        <w:rPr>
          <w:color w:val="231F20"/>
          <w:spacing w:val="-5"/>
        </w:rPr>
        <w:t> </w:t>
      </w:r>
      <w:r>
        <w:rPr>
          <w:color w:val="231F20"/>
        </w:rPr>
        <w:t>броју незапослених износи 25,32%, односно 194.817 незапослених лица.</w:t>
      </w:r>
    </w:p>
    <w:p>
      <w:pPr>
        <w:pStyle w:val="BodyText"/>
        <w:spacing w:line="235" w:lineRule="auto" w:before="115"/>
        <w:ind w:right="1130"/>
      </w:pPr>
      <w:r>
        <w:rPr>
          <w:color w:val="231F20"/>
        </w:rPr>
        <w:t>Према степену образовања, највећи удео у укупном броју незапослених имају лица са завршеном средњом школом, наиме 412.094 незапослена из евиден- ције</w:t>
      </w:r>
      <w:r>
        <w:rPr>
          <w:color w:val="231F20"/>
          <w:spacing w:val="-12"/>
        </w:rPr>
        <w:t> </w:t>
      </w:r>
      <w:r>
        <w:rPr>
          <w:color w:val="231F20"/>
        </w:rPr>
        <w:t>НСЗ</w:t>
      </w:r>
      <w:r>
        <w:rPr>
          <w:color w:val="231F20"/>
          <w:spacing w:val="-11"/>
        </w:rPr>
        <w:t> </w:t>
      </w:r>
      <w:r>
        <w:rPr>
          <w:color w:val="231F20"/>
        </w:rPr>
        <w:t>имају</w:t>
      </w:r>
      <w:r>
        <w:rPr>
          <w:color w:val="231F20"/>
          <w:spacing w:val="-11"/>
        </w:rPr>
        <w:t> </w:t>
      </w:r>
      <w:r>
        <w:rPr>
          <w:color w:val="231F20"/>
        </w:rPr>
        <w:t>завршену</w:t>
      </w:r>
      <w:r>
        <w:rPr>
          <w:color w:val="231F20"/>
          <w:spacing w:val="-12"/>
        </w:rPr>
        <w:t> </w:t>
      </w:r>
      <w:r>
        <w:rPr>
          <w:color w:val="231F20"/>
        </w:rPr>
        <w:t>средњу</w:t>
      </w:r>
      <w:r>
        <w:rPr>
          <w:color w:val="231F20"/>
          <w:spacing w:val="-11"/>
        </w:rPr>
        <w:t> </w:t>
      </w:r>
      <w:r>
        <w:rPr>
          <w:color w:val="231F20"/>
        </w:rPr>
        <w:t>школу,</w:t>
      </w:r>
      <w:r>
        <w:rPr>
          <w:color w:val="231F20"/>
          <w:spacing w:val="-11"/>
        </w:rPr>
        <w:t> </w:t>
      </w:r>
      <w:r>
        <w:rPr>
          <w:color w:val="231F20"/>
        </w:rPr>
        <w:t>што</w:t>
      </w:r>
      <w:r>
        <w:rPr>
          <w:color w:val="231F20"/>
          <w:spacing w:val="-12"/>
        </w:rPr>
        <w:t> </w:t>
      </w:r>
      <w:r>
        <w:rPr>
          <w:color w:val="231F20"/>
        </w:rPr>
        <w:t>значи</w:t>
      </w:r>
      <w:r>
        <w:rPr>
          <w:color w:val="231F20"/>
          <w:spacing w:val="-11"/>
        </w:rPr>
        <w:t> </w:t>
      </w:r>
      <w:r>
        <w:rPr>
          <w:color w:val="231F20"/>
        </w:rPr>
        <w:t>да</w:t>
      </w:r>
      <w:r>
        <w:rPr>
          <w:color w:val="231F20"/>
          <w:spacing w:val="-11"/>
        </w:rPr>
        <w:t> </w:t>
      </w:r>
      <w:r>
        <w:rPr>
          <w:color w:val="231F20"/>
        </w:rPr>
        <w:t>проценат</w:t>
      </w:r>
      <w:r>
        <w:rPr>
          <w:color w:val="231F20"/>
          <w:spacing w:val="-11"/>
        </w:rPr>
        <w:t> </w:t>
      </w:r>
      <w:r>
        <w:rPr>
          <w:color w:val="231F20"/>
        </w:rPr>
        <w:t>њиховог</w:t>
      </w:r>
      <w:r>
        <w:rPr>
          <w:color w:val="231F20"/>
          <w:spacing w:val="-12"/>
        </w:rPr>
        <w:t> </w:t>
      </w:r>
      <w:r>
        <w:rPr>
          <w:color w:val="231F20"/>
        </w:rPr>
        <w:t>удела</w:t>
      </w:r>
      <w:r>
        <w:rPr>
          <w:color w:val="231F20"/>
          <w:spacing w:val="-11"/>
        </w:rPr>
        <w:t> </w:t>
      </w:r>
      <w:r>
        <w:rPr>
          <w:color w:val="231F20"/>
        </w:rPr>
        <w:t>у укупном броју незапослених износи 53,6%.</w:t>
      </w:r>
    </w:p>
    <w:p>
      <w:pPr>
        <w:pStyle w:val="BodyText"/>
        <w:spacing w:line="235" w:lineRule="auto" w:before="117"/>
        <w:ind w:right="1129"/>
      </w:pPr>
      <w:r>
        <w:rPr>
          <w:color w:val="231F20"/>
        </w:rPr>
        <w:t>Удео</w:t>
      </w:r>
      <w:r>
        <w:rPr>
          <w:color w:val="231F20"/>
          <w:spacing w:val="-7"/>
        </w:rPr>
        <w:t> </w:t>
      </w:r>
      <w:r>
        <w:rPr>
          <w:color w:val="231F20"/>
        </w:rPr>
        <w:t>дугорочно</w:t>
      </w:r>
      <w:r>
        <w:rPr>
          <w:color w:val="231F20"/>
          <w:spacing w:val="-7"/>
        </w:rPr>
        <w:t> </w:t>
      </w:r>
      <w:r>
        <w:rPr>
          <w:color w:val="231F20"/>
        </w:rPr>
        <w:t>незапослених</w:t>
      </w:r>
      <w:r>
        <w:rPr>
          <w:color w:val="231F20"/>
          <w:spacing w:val="-7"/>
        </w:rPr>
        <w:t> </w:t>
      </w:r>
      <w:r>
        <w:rPr>
          <w:color w:val="231F20"/>
        </w:rPr>
        <w:t>лица</w:t>
      </w:r>
      <w:r>
        <w:rPr>
          <w:color w:val="231F20"/>
          <w:spacing w:val="-7"/>
        </w:rPr>
        <w:t> </w:t>
      </w:r>
      <w:r>
        <w:rPr>
          <w:color w:val="231F20"/>
        </w:rPr>
        <w:t>(годину</w:t>
      </w:r>
      <w:r>
        <w:rPr>
          <w:color w:val="231F20"/>
          <w:spacing w:val="-7"/>
        </w:rPr>
        <w:t> </w:t>
      </w:r>
      <w:r>
        <w:rPr>
          <w:color w:val="231F20"/>
        </w:rPr>
        <w:t>дана</w:t>
      </w:r>
      <w:r>
        <w:rPr>
          <w:color w:val="231F20"/>
          <w:spacing w:val="-7"/>
        </w:rPr>
        <w:t> </w:t>
      </w:r>
      <w:r>
        <w:rPr>
          <w:color w:val="231F20"/>
        </w:rPr>
        <w:t>или</w:t>
      </w:r>
      <w:r>
        <w:rPr>
          <w:color w:val="231F20"/>
          <w:spacing w:val="-7"/>
        </w:rPr>
        <w:t> </w:t>
      </w:r>
      <w:r>
        <w:rPr>
          <w:color w:val="231F20"/>
        </w:rPr>
        <w:t>више)</w:t>
      </w:r>
      <w:r>
        <w:rPr>
          <w:color w:val="231F20"/>
          <w:spacing w:val="-7"/>
        </w:rPr>
        <w:t> </w:t>
      </w:r>
      <w:r>
        <w:rPr>
          <w:color w:val="231F20"/>
        </w:rPr>
        <w:t>у</w:t>
      </w:r>
      <w:r>
        <w:rPr>
          <w:color w:val="231F20"/>
          <w:spacing w:val="-7"/>
        </w:rPr>
        <w:t> </w:t>
      </w:r>
      <w:r>
        <w:rPr>
          <w:color w:val="231F20"/>
        </w:rPr>
        <w:t>укупном</w:t>
      </w:r>
      <w:r>
        <w:rPr>
          <w:color w:val="231F20"/>
          <w:spacing w:val="-7"/>
        </w:rPr>
        <w:t> </w:t>
      </w:r>
      <w:r>
        <w:rPr>
          <w:color w:val="231F20"/>
        </w:rPr>
        <w:t>броју</w:t>
      </w:r>
      <w:r>
        <w:rPr>
          <w:color w:val="231F20"/>
          <w:spacing w:val="-7"/>
        </w:rPr>
        <w:t> </w:t>
      </w:r>
      <w:r>
        <w:rPr>
          <w:color w:val="231F20"/>
        </w:rPr>
        <w:t>не- запослене популације старости од 15 до 64 године из евиденције НСЗ износи 512.016, односно 66,5%.</w:t>
      </w:r>
    </w:p>
    <w:p>
      <w:pPr>
        <w:pStyle w:val="BodyText"/>
        <w:spacing w:before="65"/>
        <w:ind w:left="0"/>
        <w:jc w:val="left"/>
      </w:pPr>
    </w:p>
    <w:p>
      <w:pPr>
        <w:pStyle w:val="Heading2"/>
        <w:ind w:left="1417"/>
      </w:pPr>
      <w:bookmarkStart w:name="_TOC_250016" w:id="46"/>
      <w:r>
        <w:rPr>
          <w:color w:val="231F20"/>
        </w:rPr>
        <w:t>Основни</w:t>
      </w:r>
      <w:r>
        <w:rPr>
          <w:color w:val="231F20"/>
          <w:spacing w:val="-2"/>
        </w:rPr>
        <w:t> </w:t>
      </w:r>
      <w:r>
        <w:rPr>
          <w:color w:val="231F20"/>
        </w:rPr>
        <w:t>изазови</w:t>
      </w:r>
      <w:r>
        <w:rPr>
          <w:color w:val="231F20"/>
          <w:spacing w:val="-1"/>
        </w:rPr>
        <w:t> </w:t>
      </w:r>
      <w:r>
        <w:rPr>
          <w:color w:val="231F20"/>
        </w:rPr>
        <w:t>на</w:t>
      </w:r>
      <w:r>
        <w:rPr>
          <w:color w:val="231F20"/>
          <w:spacing w:val="-2"/>
        </w:rPr>
        <w:t> </w:t>
      </w:r>
      <w:r>
        <w:rPr>
          <w:color w:val="231F20"/>
        </w:rPr>
        <w:t>тржишту</w:t>
      </w:r>
      <w:r>
        <w:rPr>
          <w:color w:val="231F20"/>
          <w:spacing w:val="-1"/>
        </w:rPr>
        <w:t> </w:t>
      </w:r>
      <w:bookmarkEnd w:id="46"/>
      <w:r>
        <w:rPr>
          <w:color w:val="231F20"/>
          <w:spacing w:val="-4"/>
        </w:rPr>
        <w:t>рада</w:t>
      </w:r>
    </w:p>
    <w:p>
      <w:pPr>
        <w:pStyle w:val="BodyText"/>
        <w:spacing w:line="235" w:lineRule="auto" w:before="209"/>
        <w:ind w:right="1131"/>
      </w:pPr>
      <w:r>
        <w:rPr>
          <w:color w:val="231F20"/>
        </w:rPr>
        <w:t>Национална стратегија запошљавања дефинише основне изазове у Републици Србији које треба превазићи у блиској будућности:</w:t>
      </w:r>
    </w:p>
    <w:p>
      <w:pPr>
        <w:pStyle w:val="ListParagraph"/>
        <w:numPr>
          <w:ilvl w:val="1"/>
          <w:numId w:val="37"/>
        </w:numPr>
        <w:tabs>
          <w:tab w:pos="2180" w:val="left" w:leader="none"/>
        </w:tabs>
        <w:spacing w:line="235" w:lineRule="auto" w:before="241" w:after="0"/>
        <w:ind w:left="1984" w:right="1129" w:firstLine="0"/>
        <w:jc w:val="both"/>
        <w:rPr>
          <w:sz w:val="20"/>
        </w:rPr>
      </w:pPr>
      <w:r>
        <w:rPr>
          <w:b/>
          <w:i/>
          <w:color w:val="231F20"/>
          <w:sz w:val="20"/>
        </w:rPr>
        <w:t>Демографски изазов, радне миграције и регионални диспарите­</w:t>
      </w:r>
      <w:r>
        <w:rPr>
          <w:b/>
          <w:i/>
          <w:color w:val="231F20"/>
          <w:spacing w:val="80"/>
          <w:sz w:val="20"/>
        </w:rPr>
        <w:t> </w:t>
      </w:r>
      <w:r>
        <w:rPr>
          <w:b/>
          <w:i/>
          <w:color w:val="231F20"/>
          <w:sz w:val="20"/>
        </w:rPr>
        <w:t>ти </w:t>
      </w:r>
      <w:r>
        <w:rPr>
          <w:color w:val="231F20"/>
          <w:sz w:val="20"/>
        </w:rPr>
        <w:t>— уочава се</w:t>
      </w:r>
      <w:r>
        <w:rPr>
          <w:color w:val="231F20"/>
          <w:spacing w:val="-6"/>
          <w:sz w:val="20"/>
        </w:rPr>
        <w:t> </w:t>
      </w:r>
      <w:r>
        <w:rPr>
          <w:color w:val="231F20"/>
          <w:sz w:val="20"/>
        </w:rPr>
        <w:t>у</w:t>
      </w:r>
      <w:r>
        <w:rPr>
          <w:color w:val="231F20"/>
          <w:spacing w:val="-6"/>
          <w:sz w:val="20"/>
        </w:rPr>
        <w:t> </w:t>
      </w:r>
      <w:r>
        <w:rPr>
          <w:color w:val="231F20"/>
          <w:sz w:val="20"/>
        </w:rPr>
        <w:t>значајном</w:t>
      </w:r>
      <w:r>
        <w:rPr>
          <w:color w:val="231F20"/>
          <w:spacing w:val="-6"/>
          <w:sz w:val="20"/>
        </w:rPr>
        <w:t> </w:t>
      </w:r>
      <w:r>
        <w:rPr>
          <w:color w:val="231F20"/>
          <w:sz w:val="20"/>
        </w:rPr>
        <w:t>тренду</w:t>
      </w:r>
      <w:r>
        <w:rPr>
          <w:color w:val="231F20"/>
          <w:spacing w:val="-6"/>
          <w:sz w:val="20"/>
        </w:rPr>
        <w:t> </w:t>
      </w:r>
      <w:r>
        <w:rPr>
          <w:color w:val="231F20"/>
          <w:sz w:val="20"/>
        </w:rPr>
        <w:t>депопулације</w:t>
      </w:r>
      <w:r>
        <w:rPr>
          <w:color w:val="231F20"/>
          <w:spacing w:val="-6"/>
          <w:sz w:val="20"/>
        </w:rPr>
        <w:t> </w:t>
      </w:r>
      <w:r>
        <w:rPr>
          <w:color w:val="231F20"/>
          <w:sz w:val="20"/>
        </w:rPr>
        <w:t>услед</w:t>
      </w:r>
      <w:r>
        <w:rPr>
          <w:color w:val="231F20"/>
          <w:spacing w:val="-6"/>
          <w:sz w:val="20"/>
        </w:rPr>
        <w:t> </w:t>
      </w:r>
      <w:r>
        <w:rPr>
          <w:color w:val="231F20"/>
          <w:sz w:val="20"/>
        </w:rPr>
        <w:t>опадајуће</w:t>
      </w:r>
      <w:r>
        <w:rPr>
          <w:color w:val="231F20"/>
          <w:spacing w:val="-6"/>
          <w:sz w:val="20"/>
        </w:rPr>
        <w:t> </w:t>
      </w:r>
      <w:r>
        <w:rPr>
          <w:color w:val="231F20"/>
          <w:sz w:val="20"/>
        </w:rPr>
        <w:t>стопе наталитета и економских миграција, посебно у девастираним и погра- ничним општинама, затим у израженој неравномерности развијености </w:t>
      </w:r>
      <w:r>
        <w:rPr>
          <w:color w:val="231F20"/>
          <w:spacing w:val="-2"/>
          <w:sz w:val="20"/>
        </w:rPr>
        <w:t>различитих</w:t>
      </w:r>
      <w:r>
        <w:rPr>
          <w:color w:val="231F20"/>
          <w:spacing w:val="-10"/>
          <w:sz w:val="20"/>
        </w:rPr>
        <w:t> </w:t>
      </w:r>
      <w:r>
        <w:rPr>
          <w:color w:val="231F20"/>
          <w:spacing w:val="-2"/>
          <w:sz w:val="20"/>
        </w:rPr>
        <w:t>региона,</w:t>
      </w:r>
      <w:r>
        <w:rPr>
          <w:color w:val="231F20"/>
          <w:spacing w:val="-9"/>
          <w:sz w:val="20"/>
        </w:rPr>
        <w:t> </w:t>
      </w:r>
      <w:r>
        <w:rPr>
          <w:color w:val="231F20"/>
          <w:spacing w:val="-2"/>
          <w:sz w:val="20"/>
        </w:rPr>
        <w:t>те</w:t>
      </w:r>
      <w:r>
        <w:rPr>
          <w:color w:val="231F20"/>
          <w:spacing w:val="-9"/>
          <w:sz w:val="20"/>
        </w:rPr>
        <w:t> </w:t>
      </w:r>
      <w:r>
        <w:rPr>
          <w:color w:val="231F20"/>
          <w:spacing w:val="-2"/>
          <w:sz w:val="20"/>
        </w:rPr>
        <w:t>у</w:t>
      </w:r>
      <w:r>
        <w:rPr>
          <w:color w:val="231F20"/>
          <w:spacing w:val="-10"/>
          <w:sz w:val="20"/>
        </w:rPr>
        <w:t> </w:t>
      </w:r>
      <w:r>
        <w:rPr>
          <w:color w:val="231F20"/>
          <w:spacing w:val="-2"/>
          <w:sz w:val="20"/>
        </w:rPr>
        <w:t>високој</w:t>
      </w:r>
      <w:r>
        <w:rPr>
          <w:color w:val="231F20"/>
          <w:spacing w:val="-9"/>
          <w:sz w:val="20"/>
        </w:rPr>
        <w:t> </w:t>
      </w:r>
      <w:r>
        <w:rPr>
          <w:color w:val="231F20"/>
          <w:spacing w:val="-2"/>
          <w:sz w:val="20"/>
        </w:rPr>
        <w:t>стопи</w:t>
      </w:r>
      <w:r>
        <w:rPr>
          <w:color w:val="231F20"/>
          <w:spacing w:val="-9"/>
          <w:sz w:val="20"/>
        </w:rPr>
        <w:t> </w:t>
      </w:r>
      <w:r>
        <w:rPr>
          <w:color w:val="231F20"/>
          <w:spacing w:val="-2"/>
          <w:sz w:val="20"/>
        </w:rPr>
        <w:t>незапослености,</w:t>
      </w:r>
      <w:r>
        <w:rPr>
          <w:color w:val="231F20"/>
          <w:spacing w:val="-10"/>
          <w:sz w:val="20"/>
        </w:rPr>
        <w:t> </w:t>
      </w:r>
      <w:r>
        <w:rPr>
          <w:color w:val="231F20"/>
          <w:spacing w:val="-2"/>
          <w:sz w:val="20"/>
        </w:rPr>
        <w:t>слабој</w:t>
      </w:r>
      <w:r>
        <w:rPr>
          <w:color w:val="231F20"/>
          <w:spacing w:val="9"/>
          <w:sz w:val="20"/>
        </w:rPr>
        <w:t> </w:t>
      </w:r>
      <w:r>
        <w:rPr>
          <w:color w:val="231F20"/>
          <w:spacing w:val="-2"/>
          <w:sz w:val="20"/>
        </w:rPr>
        <w:t>економској </w:t>
      </w:r>
      <w:r>
        <w:rPr>
          <w:color w:val="231F20"/>
          <w:sz w:val="20"/>
        </w:rPr>
        <w:t>активности</w:t>
      </w:r>
      <w:r>
        <w:rPr>
          <w:color w:val="231F20"/>
          <w:spacing w:val="-3"/>
          <w:sz w:val="20"/>
        </w:rPr>
        <w:t> </w:t>
      </w:r>
      <w:r>
        <w:rPr>
          <w:color w:val="231F20"/>
          <w:sz w:val="20"/>
        </w:rPr>
        <w:t>и</w:t>
      </w:r>
      <w:r>
        <w:rPr>
          <w:color w:val="231F20"/>
          <w:spacing w:val="-3"/>
          <w:sz w:val="20"/>
        </w:rPr>
        <w:t> </w:t>
      </w:r>
      <w:r>
        <w:rPr>
          <w:color w:val="231F20"/>
          <w:sz w:val="20"/>
        </w:rPr>
        <w:t>недостатку</w:t>
      </w:r>
      <w:r>
        <w:rPr>
          <w:color w:val="231F20"/>
          <w:spacing w:val="-3"/>
          <w:sz w:val="20"/>
        </w:rPr>
        <w:t> </w:t>
      </w:r>
      <w:r>
        <w:rPr>
          <w:color w:val="231F20"/>
          <w:sz w:val="20"/>
        </w:rPr>
        <w:t>одговарајуће</w:t>
      </w:r>
      <w:r>
        <w:rPr>
          <w:color w:val="231F20"/>
          <w:spacing w:val="-3"/>
          <w:sz w:val="20"/>
        </w:rPr>
        <w:t> </w:t>
      </w:r>
      <w:r>
        <w:rPr>
          <w:color w:val="231F20"/>
          <w:sz w:val="20"/>
        </w:rPr>
        <w:t>инфраструктуре</w:t>
      </w:r>
      <w:r>
        <w:rPr>
          <w:color w:val="231F20"/>
          <w:spacing w:val="-3"/>
          <w:sz w:val="20"/>
        </w:rPr>
        <w:t> </w:t>
      </w:r>
      <w:r>
        <w:rPr>
          <w:color w:val="231F20"/>
          <w:sz w:val="20"/>
        </w:rPr>
        <w:t>која</w:t>
      </w:r>
      <w:r>
        <w:rPr>
          <w:color w:val="231F20"/>
          <w:spacing w:val="-3"/>
          <w:sz w:val="20"/>
        </w:rPr>
        <w:t> </w:t>
      </w:r>
      <w:r>
        <w:rPr>
          <w:color w:val="231F20"/>
          <w:sz w:val="20"/>
        </w:rPr>
        <w:t>је</w:t>
      </w:r>
      <w:r>
        <w:rPr>
          <w:color w:val="231F20"/>
          <w:spacing w:val="-3"/>
          <w:sz w:val="20"/>
        </w:rPr>
        <w:t> </w:t>
      </w:r>
      <w:r>
        <w:rPr>
          <w:color w:val="231F20"/>
          <w:sz w:val="20"/>
        </w:rPr>
        <w:t>неопходна за привредни развој.</w:t>
      </w:r>
    </w:p>
    <w:p>
      <w:pPr>
        <w:pStyle w:val="BodyText"/>
        <w:spacing w:before="58"/>
        <w:ind w:left="0"/>
        <w:jc w:val="left"/>
      </w:pPr>
    </w:p>
    <w:p>
      <w:pPr>
        <w:pStyle w:val="ListParagraph"/>
        <w:numPr>
          <w:ilvl w:val="1"/>
          <w:numId w:val="37"/>
        </w:numPr>
        <w:tabs>
          <w:tab w:pos="2162" w:val="left" w:leader="none"/>
        </w:tabs>
        <w:spacing w:line="235" w:lineRule="auto" w:before="0" w:after="0"/>
        <w:ind w:left="1984" w:right="1130" w:firstLine="0"/>
        <w:jc w:val="both"/>
        <w:rPr>
          <w:sz w:val="20"/>
        </w:rPr>
      </w:pPr>
      <w:r>
        <w:rPr>
          <w:b/>
          <w:i/>
          <w:color w:val="231F20"/>
          <w:sz w:val="20"/>
        </w:rPr>
        <w:t>Образовни изазов </w:t>
      </w:r>
      <w:r>
        <w:rPr>
          <w:color w:val="231F20"/>
          <w:sz w:val="20"/>
        </w:rPr>
        <w:t>— односи се на неповољне показатеље тржишта рада и неусклађеност понуде и потражње, односно на недостатак ква- лификоване радне снаге која би одговарала захтевима послодаваца, за- тим на неусклађеност система квалификација и стручног образовања са системом ЕУ. У том смислу, образовна политика првенствено треба да реши недовољну усаглашеност стратегије запошљавања, образовања и</w:t>
      </w:r>
    </w:p>
    <w:p>
      <w:pPr>
        <w:pStyle w:val="ListParagraph"/>
        <w:spacing w:after="0" w:line="235" w:lineRule="auto"/>
        <w:jc w:val="both"/>
        <w:rPr>
          <w:sz w:val="20"/>
        </w:rPr>
        <w:sectPr>
          <w:pgSz w:w="9360" w:h="13040"/>
          <w:pgMar w:header="0" w:footer="1247" w:top="1320" w:bottom="1440" w:left="0" w:right="0"/>
        </w:sectPr>
      </w:pPr>
    </w:p>
    <w:p>
      <w:pPr>
        <w:pStyle w:val="BodyText"/>
        <w:spacing w:line="235" w:lineRule="auto" w:before="41"/>
        <w:ind w:left="1700" w:right="1413"/>
      </w:pPr>
      <w:r>
        <w:rPr>
          <w:color w:val="231F20"/>
        </w:rPr>
        <w:t>научно-технолошког развоја, недостатак законске регулативе у области образовања одраслих, те да повеже формално и неформално образо- вање и да се избори са непостојањем институција за образовање одра- </w:t>
      </w:r>
      <w:r>
        <w:rPr>
          <w:color w:val="231F20"/>
          <w:spacing w:val="-2"/>
        </w:rPr>
        <w:t>слих.</w:t>
      </w:r>
    </w:p>
    <w:p>
      <w:pPr>
        <w:pStyle w:val="BodyText"/>
        <w:spacing w:before="55"/>
        <w:ind w:left="0"/>
        <w:jc w:val="left"/>
      </w:pPr>
    </w:p>
    <w:p>
      <w:pPr>
        <w:pStyle w:val="ListParagraph"/>
        <w:numPr>
          <w:ilvl w:val="0"/>
          <w:numId w:val="38"/>
        </w:numPr>
        <w:tabs>
          <w:tab w:pos="1850" w:val="left" w:leader="none"/>
        </w:tabs>
        <w:spacing w:line="235" w:lineRule="auto" w:before="0" w:after="0"/>
        <w:ind w:left="1700" w:right="1413" w:firstLine="0"/>
        <w:jc w:val="both"/>
        <w:rPr>
          <w:color w:val="231F20"/>
          <w:sz w:val="20"/>
        </w:rPr>
      </w:pPr>
      <w:r>
        <w:rPr>
          <w:b/>
          <w:i/>
          <w:color w:val="231F20"/>
          <w:sz w:val="20"/>
        </w:rPr>
        <w:t>Институционални изазов </w:t>
      </w:r>
      <w:r>
        <w:rPr>
          <w:color w:val="231F20"/>
          <w:sz w:val="20"/>
        </w:rPr>
        <w:t>— односи се на развој Националне службе за запошљавање, агенција за запошљавање и локалних савета за запо- шљавање, затим на децентрализацију политике запошљавања и доно- шења одлука у вези са запошљавањем, те на повећање улагања финан- сијских средстава за активне мере тржишта рада, као и на увођење си- стема</w:t>
      </w:r>
      <w:r>
        <w:rPr>
          <w:color w:val="231F20"/>
          <w:spacing w:val="-10"/>
          <w:sz w:val="20"/>
        </w:rPr>
        <w:t> </w:t>
      </w:r>
      <w:r>
        <w:rPr>
          <w:color w:val="231F20"/>
          <w:sz w:val="20"/>
        </w:rPr>
        <w:t>интегрисаних</w:t>
      </w:r>
      <w:r>
        <w:rPr>
          <w:color w:val="231F20"/>
          <w:spacing w:val="-11"/>
          <w:sz w:val="20"/>
        </w:rPr>
        <w:t> </w:t>
      </w:r>
      <w:r>
        <w:rPr>
          <w:color w:val="231F20"/>
          <w:sz w:val="20"/>
        </w:rPr>
        <w:t>услуга</w:t>
      </w:r>
      <w:r>
        <w:rPr>
          <w:color w:val="231F20"/>
          <w:spacing w:val="-10"/>
          <w:sz w:val="20"/>
        </w:rPr>
        <w:t> </w:t>
      </w:r>
      <w:r>
        <w:rPr>
          <w:color w:val="231F20"/>
          <w:sz w:val="20"/>
        </w:rPr>
        <w:t>повезивањем</w:t>
      </w:r>
      <w:r>
        <w:rPr>
          <w:color w:val="231F20"/>
          <w:spacing w:val="-10"/>
          <w:sz w:val="20"/>
        </w:rPr>
        <w:t> </w:t>
      </w:r>
      <w:r>
        <w:rPr>
          <w:color w:val="231F20"/>
          <w:sz w:val="20"/>
        </w:rPr>
        <w:t>система</w:t>
      </w:r>
      <w:r>
        <w:rPr>
          <w:color w:val="231F20"/>
          <w:spacing w:val="-11"/>
          <w:sz w:val="20"/>
        </w:rPr>
        <w:t> </w:t>
      </w:r>
      <w:r>
        <w:rPr>
          <w:color w:val="231F20"/>
          <w:sz w:val="20"/>
        </w:rPr>
        <w:t>образовања,</w:t>
      </w:r>
      <w:r>
        <w:rPr>
          <w:color w:val="231F20"/>
          <w:spacing w:val="-11"/>
          <w:sz w:val="20"/>
        </w:rPr>
        <w:t> </w:t>
      </w:r>
      <w:r>
        <w:rPr>
          <w:color w:val="231F20"/>
          <w:sz w:val="20"/>
        </w:rPr>
        <w:t>социјалне заштите и запошљавања.</w:t>
      </w:r>
    </w:p>
    <w:p>
      <w:pPr>
        <w:pStyle w:val="BodyText"/>
        <w:spacing w:before="58"/>
        <w:ind w:left="0"/>
        <w:jc w:val="left"/>
      </w:pPr>
    </w:p>
    <w:p>
      <w:pPr>
        <w:pStyle w:val="ListParagraph"/>
        <w:numPr>
          <w:ilvl w:val="0"/>
          <w:numId w:val="38"/>
        </w:numPr>
        <w:tabs>
          <w:tab w:pos="1700" w:val="left" w:leader="none"/>
          <w:tab w:pos="1867" w:val="left" w:leader="none"/>
        </w:tabs>
        <w:spacing w:line="235" w:lineRule="auto" w:before="0" w:after="0"/>
        <w:ind w:left="1700" w:right="1414" w:hanging="1"/>
        <w:jc w:val="both"/>
        <w:rPr>
          <w:color w:val="231F20"/>
          <w:sz w:val="20"/>
        </w:rPr>
      </w:pPr>
      <w:r>
        <w:rPr>
          <w:b/>
          <w:i/>
          <w:color w:val="231F20"/>
          <w:sz w:val="20"/>
        </w:rPr>
        <w:t>Дуалитет</w:t>
      </w:r>
      <w:r>
        <w:rPr>
          <w:b/>
          <w:i/>
          <w:color w:val="231F20"/>
          <w:spacing w:val="18"/>
          <w:sz w:val="20"/>
        </w:rPr>
        <w:t> </w:t>
      </w:r>
      <w:r>
        <w:rPr>
          <w:b/>
          <w:i/>
          <w:color w:val="231F20"/>
          <w:sz w:val="20"/>
        </w:rPr>
        <w:t>и</w:t>
      </w:r>
      <w:r>
        <w:rPr>
          <w:b/>
          <w:i/>
          <w:color w:val="231F20"/>
          <w:spacing w:val="18"/>
          <w:sz w:val="20"/>
        </w:rPr>
        <w:t> </w:t>
      </w:r>
      <w:r>
        <w:rPr>
          <w:b/>
          <w:i/>
          <w:color w:val="231F20"/>
          <w:sz w:val="20"/>
        </w:rPr>
        <w:t>изазови</w:t>
      </w:r>
      <w:r>
        <w:rPr>
          <w:b/>
          <w:i/>
          <w:color w:val="231F20"/>
          <w:spacing w:val="18"/>
          <w:sz w:val="20"/>
        </w:rPr>
        <w:t> </w:t>
      </w:r>
      <w:r>
        <w:rPr>
          <w:b/>
          <w:i/>
          <w:color w:val="231F20"/>
          <w:sz w:val="20"/>
        </w:rPr>
        <w:t>на</w:t>
      </w:r>
      <w:r>
        <w:rPr>
          <w:b/>
          <w:i/>
          <w:color w:val="231F20"/>
          <w:spacing w:val="16"/>
          <w:sz w:val="20"/>
        </w:rPr>
        <w:t> </w:t>
      </w:r>
      <w:r>
        <w:rPr>
          <w:b/>
          <w:i/>
          <w:color w:val="231F20"/>
          <w:sz w:val="20"/>
        </w:rPr>
        <w:t>тржишту</w:t>
      </w:r>
      <w:r>
        <w:rPr>
          <w:b/>
          <w:i/>
          <w:color w:val="231F20"/>
          <w:spacing w:val="18"/>
          <w:sz w:val="20"/>
        </w:rPr>
        <w:t> </w:t>
      </w:r>
      <w:r>
        <w:rPr>
          <w:b/>
          <w:i/>
          <w:color w:val="231F20"/>
          <w:sz w:val="20"/>
        </w:rPr>
        <w:t>рада</w:t>
      </w:r>
      <w:r>
        <w:rPr>
          <w:b/>
          <w:i/>
          <w:color w:val="231F20"/>
          <w:spacing w:val="18"/>
          <w:sz w:val="20"/>
        </w:rPr>
        <w:t> </w:t>
      </w:r>
      <w:r>
        <w:rPr>
          <w:color w:val="231F20"/>
          <w:sz w:val="20"/>
        </w:rPr>
        <w:t>—</w:t>
      </w:r>
      <w:r>
        <w:rPr>
          <w:color w:val="231F20"/>
          <w:spacing w:val="18"/>
          <w:sz w:val="20"/>
        </w:rPr>
        <w:t> </w:t>
      </w:r>
      <w:r>
        <w:rPr>
          <w:color w:val="231F20"/>
          <w:sz w:val="20"/>
        </w:rPr>
        <w:t>односи</w:t>
      </w:r>
      <w:r>
        <w:rPr>
          <w:color w:val="231F20"/>
          <w:spacing w:val="17"/>
          <w:sz w:val="20"/>
        </w:rPr>
        <w:t> </w:t>
      </w:r>
      <w:r>
        <w:rPr>
          <w:color w:val="231F20"/>
          <w:sz w:val="20"/>
        </w:rPr>
        <w:t>се</w:t>
      </w:r>
      <w:r>
        <w:rPr>
          <w:color w:val="231F20"/>
          <w:spacing w:val="17"/>
          <w:sz w:val="20"/>
        </w:rPr>
        <w:t> </w:t>
      </w:r>
      <w:r>
        <w:rPr>
          <w:color w:val="231F20"/>
          <w:sz w:val="20"/>
        </w:rPr>
        <w:t>на</w:t>
      </w:r>
      <w:r>
        <w:rPr>
          <w:color w:val="231F20"/>
          <w:spacing w:val="17"/>
          <w:sz w:val="20"/>
        </w:rPr>
        <w:t> </w:t>
      </w:r>
      <w:r>
        <w:rPr>
          <w:color w:val="231F20"/>
          <w:sz w:val="20"/>
        </w:rPr>
        <w:t>формалну и неформалну запосленост, на положај запослених у приватном и јав- ном</w:t>
      </w:r>
      <w:r>
        <w:rPr>
          <w:color w:val="231F20"/>
          <w:spacing w:val="13"/>
          <w:sz w:val="20"/>
        </w:rPr>
        <w:t> </w:t>
      </w:r>
      <w:r>
        <w:rPr>
          <w:color w:val="231F20"/>
          <w:sz w:val="20"/>
        </w:rPr>
        <w:t>сектору,</w:t>
      </w:r>
      <w:r>
        <w:rPr>
          <w:color w:val="231F20"/>
          <w:spacing w:val="13"/>
          <w:sz w:val="20"/>
        </w:rPr>
        <w:t> </w:t>
      </w:r>
      <w:r>
        <w:rPr>
          <w:color w:val="231F20"/>
          <w:sz w:val="20"/>
        </w:rPr>
        <w:t>на</w:t>
      </w:r>
      <w:r>
        <w:rPr>
          <w:color w:val="231F20"/>
          <w:spacing w:val="13"/>
          <w:sz w:val="20"/>
        </w:rPr>
        <w:t> </w:t>
      </w:r>
      <w:r>
        <w:rPr>
          <w:color w:val="231F20"/>
          <w:sz w:val="20"/>
        </w:rPr>
        <w:t>радни</w:t>
      </w:r>
      <w:r>
        <w:rPr>
          <w:color w:val="231F20"/>
          <w:spacing w:val="13"/>
          <w:sz w:val="20"/>
        </w:rPr>
        <w:t> </w:t>
      </w:r>
      <w:r>
        <w:rPr>
          <w:color w:val="231F20"/>
          <w:sz w:val="20"/>
        </w:rPr>
        <w:t>однос</w:t>
      </w:r>
      <w:r>
        <w:rPr>
          <w:color w:val="231F20"/>
          <w:spacing w:val="-7"/>
          <w:sz w:val="20"/>
        </w:rPr>
        <w:t> </w:t>
      </w:r>
      <w:r>
        <w:rPr>
          <w:color w:val="231F20"/>
          <w:sz w:val="20"/>
        </w:rPr>
        <w:t>на</w:t>
      </w:r>
      <w:r>
        <w:rPr>
          <w:color w:val="231F20"/>
          <w:spacing w:val="-7"/>
          <w:sz w:val="20"/>
        </w:rPr>
        <w:t> </w:t>
      </w:r>
      <w:r>
        <w:rPr>
          <w:color w:val="231F20"/>
          <w:sz w:val="20"/>
        </w:rPr>
        <w:t>неодређено</w:t>
      </w:r>
      <w:r>
        <w:rPr>
          <w:color w:val="231F20"/>
          <w:spacing w:val="-7"/>
          <w:sz w:val="20"/>
        </w:rPr>
        <w:t> </w:t>
      </w:r>
      <w:r>
        <w:rPr>
          <w:color w:val="231F20"/>
          <w:sz w:val="20"/>
        </w:rPr>
        <w:t>или</w:t>
      </w:r>
      <w:r>
        <w:rPr>
          <w:color w:val="231F20"/>
          <w:spacing w:val="-7"/>
          <w:sz w:val="20"/>
        </w:rPr>
        <w:t> </w:t>
      </w:r>
      <w:r>
        <w:rPr>
          <w:color w:val="231F20"/>
          <w:sz w:val="20"/>
        </w:rPr>
        <w:t>на</w:t>
      </w:r>
      <w:r>
        <w:rPr>
          <w:color w:val="231F20"/>
          <w:spacing w:val="-7"/>
          <w:sz w:val="20"/>
        </w:rPr>
        <w:t> </w:t>
      </w:r>
      <w:r>
        <w:rPr>
          <w:color w:val="231F20"/>
          <w:sz w:val="20"/>
        </w:rPr>
        <w:t>одређено</w:t>
      </w:r>
      <w:r>
        <w:rPr>
          <w:color w:val="231F20"/>
          <w:spacing w:val="-7"/>
          <w:sz w:val="20"/>
        </w:rPr>
        <w:t> </w:t>
      </w:r>
      <w:r>
        <w:rPr>
          <w:color w:val="231F20"/>
          <w:sz w:val="20"/>
        </w:rPr>
        <w:t>време,</w:t>
      </w:r>
      <w:r>
        <w:rPr>
          <w:color w:val="231F20"/>
          <w:spacing w:val="-7"/>
          <w:sz w:val="20"/>
        </w:rPr>
        <w:t> </w:t>
      </w:r>
      <w:r>
        <w:rPr>
          <w:color w:val="231F20"/>
          <w:sz w:val="20"/>
        </w:rPr>
        <w:t>на</w:t>
      </w:r>
    </w:p>
    <w:p>
      <w:pPr>
        <w:pStyle w:val="BodyText"/>
        <w:spacing w:line="235" w:lineRule="auto" w:before="2"/>
        <w:ind w:left="1700" w:right="1415"/>
      </w:pPr>
      <w:r>
        <w:rPr>
          <w:color w:val="231F20"/>
        </w:rPr>
        <w:t>„рањиву” запосленост</w:t>
      </w:r>
      <w:r>
        <w:rPr>
          <w:color w:val="231F20"/>
          <w:spacing w:val="-1"/>
        </w:rPr>
        <w:t> </w:t>
      </w:r>
      <w:r>
        <w:rPr>
          <w:color w:val="231F20"/>
        </w:rPr>
        <w:t>(самозапослени</w:t>
      </w:r>
      <w:r>
        <w:rPr>
          <w:color w:val="231F20"/>
          <w:spacing w:val="-1"/>
        </w:rPr>
        <w:t> </w:t>
      </w:r>
      <w:r>
        <w:rPr>
          <w:color w:val="231F20"/>
        </w:rPr>
        <w:t>и</w:t>
      </w:r>
      <w:r>
        <w:rPr>
          <w:color w:val="231F20"/>
          <w:spacing w:val="-1"/>
        </w:rPr>
        <w:t> </w:t>
      </w:r>
      <w:r>
        <w:rPr>
          <w:color w:val="231F20"/>
        </w:rPr>
        <w:t>издржавани</w:t>
      </w:r>
      <w:r>
        <w:rPr>
          <w:color w:val="231F20"/>
          <w:spacing w:val="-1"/>
        </w:rPr>
        <w:t> </w:t>
      </w:r>
      <w:r>
        <w:rPr>
          <w:color w:val="231F20"/>
        </w:rPr>
        <w:t>чланови</w:t>
      </w:r>
      <w:r>
        <w:rPr>
          <w:color w:val="231F20"/>
          <w:spacing w:val="-1"/>
        </w:rPr>
        <w:t> </w:t>
      </w:r>
      <w:r>
        <w:rPr>
          <w:color w:val="231F20"/>
        </w:rPr>
        <w:t>домаћин- ства), итд.</w:t>
      </w:r>
    </w:p>
    <w:p>
      <w:pPr>
        <w:pStyle w:val="BodyText"/>
        <w:spacing w:before="9"/>
        <w:ind w:left="0"/>
        <w:jc w:val="left"/>
      </w:pPr>
    </w:p>
    <w:p>
      <w:pPr>
        <w:pStyle w:val="Heading3"/>
        <w:jc w:val="both"/>
      </w:pPr>
      <w:bookmarkStart w:name="_TOC_250015" w:id="47"/>
      <w:r>
        <w:rPr>
          <w:color w:val="231F20"/>
        </w:rPr>
        <w:t>Приоритети</w:t>
      </w:r>
      <w:r>
        <w:rPr>
          <w:color w:val="231F20"/>
          <w:spacing w:val="-13"/>
        </w:rPr>
        <w:t> </w:t>
      </w:r>
      <w:r>
        <w:rPr>
          <w:color w:val="231F20"/>
        </w:rPr>
        <w:t>политике</w:t>
      </w:r>
      <w:r>
        <w:rPr>
          <w:color w:val="231F20"/>
          <w:spacing w:val="-12"/>
        </w:rPr>
        <w:t> </w:t>
      </w:r>
      <w:bookmarkEnd w:id="47"/>
      <w:r>
        <w:rPr>
          <w:color w:val="231F20"/>
          <w:spacing w:val="-2"/>
        </w:rPr>
        <w:t>запошљавања</w:t>
      </w:r>
    </w:p>
    <w:p>
      <w:pPr>
        <w:pStyle w:val="Heading4"/>
        <w:spacing w:before="220"/>
        <w:ind w:left="1133"/>
        <w:jc w:val="both"/>
      </w:pPr>
      <w:r>
        <w:rPr>
          <w:color w:val="231F20"/>
        </w:rPr>
        <w:t>Стратешки</w:t>
      </w:r>
      <w:r>
        <w:rPr>
          <w:color w:val="231F20"/>
          <w:spacing w:val="-4"/>
        </w:rPr>
        <w:t> </w:t>
      </w:r>
      <w:r>
        <w:rPr>
          <w:color w:val="231F20"/>
        </w:rPr>
        <w:t>циљ</w:t>
      </w:r>
      <w:r>
        <w:rPr>
          <w:color w:val="231F20"/>
          <w:spacing w:val="-5"/>
        </w:rPr>
        <w:t> </w:t>
      </w:r>
      <w:r>
        <w:rPr>
          <w:color w:val="231F20"/>
        </w:rPr>
        <w:t>—</w:t>
      </w:r>
      <w:r>
        <w:rPr>
          <w:color w:val="231F20"/>
          <w:spacing w:val="-4"/>
        </w:rPr>
        <w:t> </w:t>
      </w:r>
      <w:r>
        <w:rPr>
          <w:color w:val="231F20"/>
        </w:rPr>
        <w:t>повећање</w:t>
      </w:r>
      <w:r>
        <w:rPr>
          <w:color w:val="231F20"/>
          <w:spacing w:val="-4"/>
        </w:rPr>
        <w:t> </w:t>
      </w:r>
      <w:r>
        <w:rPr>
          <w:color w:val="231F20"/>
          <w:spacing w:val="-2"/>
        </w:rPr>
        <w:t>запослености</w:t>
      </w:r>
    </w:p>
    <w:p>
      <w:pPr>
        <w:pStyle w:val="BodyText"/>
        <w:spacing w:line="235" w:lineRule="auto" w:before="239"/>
        <w:ind w:left="1133" w:right="1414"/>
      </w:pPr>
      <w:r>
        <w:rPr>
          <w:color w:val="231F20"/>
        </w:rPr>
        <w:t>Основни</w:t>
      </w:r>
      <w:r>
        <w:rPr>
          <w:color w:val="231F20"/>
          <w:spacing w:val="-11"/>
        </w:rPr>
        <w:t> </w:t>
      </w:r>
      <w:r>
        <w:rPr>
          <w:color w:val="231F20"/>
        </w:rPr>
        <w:t>циљ</w:t>
      </w:r>
      <w:r>
        <w:rPr>
          <w:color w:val="231F20"/>
          <w:spacing w:val="-11"/>
        </w:rPr>
        <w:t> </w:t>
      </w:r>
      <w:r>
        <w:rPr>
          <w:color w:val="231F20"/>
        </w:rPr>
        <w:t>политике</w:t>
      </w:r>
      <w:r>
        <w:rPr>
          <w:color w:val="231F20"/>
          <w:spacing w:val="-11"/>
        </w:rPr>
        <w:t> </w:t>
      </w:r>
      <w:r>
        <w:rPr>
          <w:color w:val="231F20"/>
        </w:rPr>
        <w:t>запошљавања</w:t>
      </w:r>
      <w:r>
        <w:rPr>
          <w:color w:val="231F20"/>
          <w:spacing w:val="-11"/>
        </w:rPr>
        <w:t> </w:t>
      </w:r>
      <w:r>
        <w:rPr>
          <w:color w:val="231F20"/>
        </w:rPr>
        <w:t>јесте</w:t>
      </w:r>
      <w:r>
        <w:rPr>
          <w:color w:val="231F20"/>
          <w:spacing w:val="-11"/>
        </w:rPr>
        <w:t> </w:t>
      </w:r>
      <w:r>
        <w:rPr>
          <w:color w:val="231F20"/>
        </w:rPr>
        <w:t>да</w:t>
      </w:r>
      <w:r>
        <w:rPr>
          <w:color w:val="231F20"/>
          <w:spacing w:val="-10"/>
        </w:rPr>
        <w:t> </w:t>
      </w:r>
      <w:r>
        <w:rPr>
          <w:color w:val="231F20"/>
        </w:rPr>
        <w:t>до</w:t>
      </w:r>
      <w:r>
        <w:rPr>
          <w:color w:val="231F20"/>
          <w:spacing w:val="-10"/>
        </w:rPr>
        <w:t> </w:t>
      </w:r>
      <w:r>
        <w:rPr>
          <w:color w:val="231F20"/>
        </w:rPr>
        <w:t>краја</w:t>
      </w:r>
      <w:r>
        <w:rPr>
          <w:color w:val="231F20"/>
          <w:spacing w:val="-10"/>
        </w:rPr>
        <w:t> </w:t>
      </w:r>
      <w:r>
        <w:rPr>
          <w:color w:val="231F20"/>
        </w:rPr>
        <w:t>2020.</w:t>
      </w:r>
      <w:r>
        <w:rPr>
          <w:color w:val="231F20"/>
          <w:spacing w:val="-11"/>
        </w:rPr>
        <w:t> </w:t>
      </w:r>
      <w:r>
        <w:rPr>
          <w:color w:val="231F20"/>
        </w:rPr>
        <w:t>године</w:t>
      </w:r>
      <w:r>
        <w:rPr>
          <w:color w:val="231F20"/>
          <w:spacing w:val="-11"/>
        </w:rPr>
        <w:t> </w:t>
      </w:r>
      <w:r>
        <w:rPr>
          <w:color w:val="231F20"/>
        </w:rPr>
        <w:t>буде</w:t>
      </w:r>
      <w:r>
        <w:rPr>
          <w:color w:val="231F20"/>
          <w:spacing w:val="-11"/>
        </w:rPr>
        <w:t> </w:t>
      </w:r>
      <w:r>
        <w:rPr>
          <w:color w:val="231F20"/>
        </w:rPr>
        <w:t>оства- рен</w:t>
      </w:r>
      <w:r>
        <w:rPr>
          <w:color w:val="231F20"/>
          <w:spacing w:val="-9"/>
        </w:rPr>
        <w:t> </w:t>
      </w:r>
      <w:r>
        <w:rPr>
          <w:color w:val="231F20"/>
        </w:rPr>
        <w:t>ефикасан,</w:t>
      </w:r>
      <w:r>
        <w:rPr>
          <w:color w:val="231F20"/>
          <w:spacing w:val="-10"/>
        </w:rPr>
        <w:t> </w:t>
      </w:r>
      <w:r>
        <w:rPr>
          <w:color w:val="231F20"/>
        </w:rPr>
        <w:t>стабилан</w:t>
      </w:r>
      <w:r>
        <w:rPr>
          <w:color w:val="231F20"/>
          <w:spacing w:val="-10"/>
        </w:rPr>
        <w:t> </w:t>
      </w:r>
      <w:r>
        <w:rPr>
          <w:color w:val="231F20"/>
        </w:rPr>
        <w:t>и</w:t>
      </w:r>
      <w:r>
        <w:rPr>
          <w:color w:val="231F20"/>
          <w:spacing w:val="-10"/>
        </w:rPr>
        <w:t> </w:t>
      </w:r>
      <w:r>
        <w:rPr>
          <w:color w:val="231F20"/>
        </w:rPr>
        <w:t>одржив</w:t>
      </w:r>
      <w:r>
        <w:rPr>
          <w:color w:val="231F20"/>
          <w:spacing w:val="-10"/>
        </w:rPr>
        <w:t> </w:t>
      </w:r>
      <w:r>
        <w:rPr>
          <w:color w:val="231F20"/>
        </w:rPr>
        <w:t>тренд</w:t>
      </w:r>
      <w:r>
        <w:rPr>
          <w:color w:val="231F20"/>
          <w:spacing w:val="-10"/>
        </w:rPr>
        <w:t> </w:t>
      </w:r>
      <w:r>
        <w:rPr>
          <w:color w:val="231F20"/>
        </w:rPr>
        <w:t>раста</w:t>
      </w:r>
      <w:r>
        <w:rPr>
          <w:color w:val="231F20"/>
          <w:spacing w:val="-10"/>
        </w:rPr>
        <w:t> </w:t>
      </w:r>
      <w:r>
        <w:rPr>
          <w:color w:val="231F20"/>
        </w:rPr>
        <w:t>запослености,</w:t>
      </w:r>
      <w:r>
        <w:rPr>
          <w:color w:val="231F20"/>
          <w:spacing w:val="-10"/>
        </w:rPr>
        <w:t> </w:t>
      </w:r>
      <w:r>
        <w:rPr>
          <w:color w:val="231F20"/>
        </w:rPr>
        <w:t>као</w:t>
      </w:r>
      <w:r>
        <w:rPr>
          <w:color w:val="231F20"/>
          <w:spacing w:val="-10"/>
        </w:rPr>
        <w:t> </w:t>
      </w:r>
      <w:r>
        <w:rPr>
          <w:color w:val="231F20"/>
        </w:rPr>
        <w:t>и</w:t>
      </w:r>
      <w:r>
        <w:rPr>
          <w:color w:val="231F20"/>
          <w:spacing w:val="-10"/>
        </w:rPr>
        <w:t> </w:t>
      </w:r>
      <w:r>
        <w:rPr>
          <w:color w:val="231F20"/>
        </w:rPr>
        <w:t>да</w:t>
      </w:r>
      <w:r>
        <w:rPr>
          <w:color w:val="231F20"/>
          <w:spacing w:val="-10"/>
        </w:rPr>
        <w:t> </w:t>
      </w:r>
      <w:r>
        <w:rPr>
          <w:color w:val="231F20"/>
        </w:rPr>
        <w:t>се</w:t>
      </w:r>
      <w:r>
        <w:rPr>
          <w:color w:val="231F20"/>
          <w:spacing w:val="-10"/>
        </w:rPr>
        <w:t> </w:t>
      </w:r>
      <w:r>
        <w:rPr>
          <w:color w:val="231F20"/>
        </w:rPr>
        <w:t>полити- ка</w:t>
      </w:r>
      <w:r>
        <w:rPr>
          <w:color w:val="231F20"/>
          <w:spacing w:val="-4"/>
        </w:rPr>
        <w:t> </w:t>
      </w:r>
      <w:r>
        <w:rPr>
          <w:color w:val="231F20"/>
        </w:rPr>
        <w:t>запошљавања</w:t>
      </w:r>
      <w:r>
        <w:rPr>
          <w:color w:val="231F20"/>
          <w:spacing w:val="-4"/>
        </w:rPr>
        <w:t> </w:t>
      </w:r>
      <w:r>
        <w:rPr>
          <w:color w:val="231F20"/>
        </w:rPr>
        <w:t>и</w:t>
      </w:r>
      <w:r>
        <w:rPr>
          <w:color w:val="231F20"/>
          <w:spacing w:val="-4"/>
        </w:rPr>
        <w:t> </w:t>
      </w:r>
      <w:r>
        <w:rPr>
          <w:color w:val="231F20"/>
        </w:rPr>
        <w:t>институције</w:t>
      </w:r>
      <w:r>
        <w:rPr>
          <w:color w:val="231F20"/>
          <w:spacing w:val="-4"/>
        </w:rPr>
        <w:t> </w:t>
      </w:r>
      <w:r>
        <w:rPr>
          <w:color w:val="231F20"/>
        </w:rPr>
        <w:t>тржишта</w:t>
      </w:r>
      <w:r>
        <w:rPr>
          <w:color w:val="231F20"/>
          <w:spacing w:val="-5"/>
        </w:rPr>
        <w:t> </w:t>
      </w:r>
      <w:r>
        <w:rPr>
          <w:color w:val="231F20"/>
        </w:rPr>
        <w:t>рада</w:t>
      </w:r>
      <w:r>
        <w:rPr>
          <w:color w:val="231F20"/>
          <w:spacing w:val="-4"/>
        </w:rPr>
        <w:t> </w:t>
      </w:r>
      <w:r>
        <w:rPr>
          <w:color w:val="231F20"/>
        </w:rPr>
        <w:t>у</w:t>
      </w:r>
      <w:r>
        <w:rPr>
          <w:color w:val="231F20"/>
          <w:spacing w:val="-4"/>
        </w:rPr>
        <w:t> </w:t>
      </w:r>
      <w:r>
        <w:rPr>
          <w:color w:val="231F20"/>
        </w:rPr>
        <w:t>потпуности</w:t>
      </w:r>
      <w:r>
        <w:rPr>
          <w:color w:val="231F20"/>
          <w:spacing w:val="-5"/>
        </w:rPr>
        <w:t> </w:t>
      </w:r>
      <w:r>
        <w:rPr>
          <w:color w:val="231F20"/>
        </w:rPr>
        <w:t>ускладе</w:t>
      </w:r>
      <w:r>
        <w:rPr>
          <w:color w:val="231F20"/>
          <w:spacing w:val="-4"/>
        </w:rPr>
        <w:t> </w:t>
      </w:r>
      <w:r>
        <w:rPr>
          <w:color w:val="231F20"/>
        </w:rPr>
        <w:t>са</w:t>
      </w:r>
      <w:r>
        <w:rPr>
          <w:color w:val="231F20"/>
          <w:spacing w:val="-4"/>
        </w:rPr>
        <w:t> </w:t>
      </w:r>
      <w:r>
        <w:rPr>
          <w:color w:val="231F20"/>
        </w:rPr>
        <w:t>правним </w:t>
      </w:r>
      <w:r>
        <w:rPr>
          <w:color w:val="231F20"/>
          <w:spacing w:val="-2"/>
        </w:rPr>
        <w:t>тековинама</w:t>
      </w:r>
      <w:r>
        <w:rPr>
          <w:color w:val="231F20"/>
          <w:spacing w:val="-3"/>
        </w:rPr>
        <w:t> </w:t>
      </w:r>
      <w:r>
        <w:rPr>
          <w:color w:val="231F20"/>
          <w:spacing w:val="-2"/>
        </w:rPr>
        <w:t>ЕУ.</w:t>
      </w:r>
      <w:r>
        <w:rPr>
          <w:color w:val="231F20"/>
          <w:spacing w:val="-3"/>
        </w:rPr>
        <w:t> </w:t>
      </w:r>
      <w:r>
        <w:rPr>
          <w:color w:val="231F20"/>
          <w:spacing w:val="-2"/>
        </w:rPr>
        <w:t>Смањење</w:t>
      </w:r>
      <w:r>
        <w:rPr>
          <w:color w:val="231F20"/>
          <w:spacing w:val="-3"/>
        </w:rPr>
        <w:t> </w:t>
      </w:r>
      <w:r>
        <w:rPr>
          <w:color w:val="231F20"/>
          <w:spacing w:val="-2"/>
        </w:rPr>
        <w:t>разлика</w:t>
      </w:r>
      <w:r>
        <w:rPr>
          <w:color w:val="231F20"/>
          <w:spacing w:val="-3"/>
        </w:rPr>
        <w:t> </w:t>
      </w:r>
      <w:r>
        <w:rPr>
          <w:color w:val="231F20"/>
          <w:spacing w:val="-2"/>
        </w:rPr>
        <w:t>између</w:t>
      </w:r>
      <w:r>
        <w:rPr>
          <w:color w:val="231F20"/>
          <w:spacing w:val="-3"/>
        </w:rPr>
        <w:t> </w:t>
      </w:r>
      <w:r>
        <w:rPr>
          <w:color w:val="231F20"/>
          <w:spacing w:val="-2"/>
        </w:rPr>
        <w:t>индикатора</w:t>
      </w:r>
      <w:r>
        <w:rPr>
          <w:color w:val="231F20"/>
          <w:spacing w:val="-3"/>
        </w:rPr>
        <w:t> </w:t>
      </w:r>
      <w:r>
        <w:rPr>
          <w:color w:val="231F20"/>
          <w:spacing w:val="-2"/>
        </w:rPr>
        <w:t>тржишта</w:t>
      </w:r>
      <w:r>
        <w:rPr>
          <w:color w:val="231F20"/>
          <w:spacing w:val="-3"/>
        </w:rPr>
        <w:t> </w:t>
      </w:r>
      <w:r>
        <w:rPr>
          <w:color w:val="231F20"/>
          <w:spacing w:val="-2"/>
        </w:rPr>
        <w:t>рада</w:t>
      </w:r>
      <w:r>
        <w:rPr>
          <w:color w:val="231F20"/>
          <w:spacing w:val="-3"/>
        </w:rPr>
        <w:t> </w:t>
      </w:r>
      <w:r>
        <w:rPr>
          <w:color w:val="231F20"/>
          <w:spacing w:val="-2"/>
        </w:rPr>
        <w:t>Србије</w:t>
      </w:r>
      <w:r>
        <w:rPr>
          <w:color w:val="231F20"/>
          <w:spacing w:val="-3"/>
        </w:rPr>
        <w:t> </w:t>
      </w:r>
      <w:r>
        <w:rPr>
          <w:color w:val="231F20"/>
          <w:spacing w:val="-2"/>
        </w:rPr>
        <w:t>и</w:t>
      </w:r>
      <w:r>
        <w:rPr>
          <w:color w:val="231F20"/>
          <w:spacing w:val="-3"/>
        </w:rPr>
        <w:t> </w:t>
      </w:r>
      <w:r>
        <w:rPr>
          <w:color w:val="231F20"/>
          <w:spacing w:val="-2"/>
        </w:rPr>
        <w:t>ЕУ </w:t>
      </w:r>
      <w:r>
        <w:rPr>
          <w:color w:val="231F20"/>
        </w:rPr>
        <w:t>један је од приоритета ове стратегије.</w:t>
      </w:r>
    </w:p>
    <w:p>
      <w:pPr>
        <w:pStyle w:val="Heading4"/>
        <w:spacing w:before="240"/>
        <w:ind w:left="1133"/>
        <w:jc w:val="both"/>
      </w:pPr>
      <w:r>
        <w:rPr>
          <w:color w:val="231F20"/>
        </w:rPr>
        <w:t>Посебни </w:t>
      </w:r>
      <w:r>
        <w:rPr>
          <w:color w:val="231F20"/>
          <w:spacing w:val="-2"/>
        </w:rPr>
        <w:t>циљеви</w:t>
      </w:r>
    </w:p>
    <w:p>
      <w:pPr>
        <w:pStyle w:val="BodyText"/>
        <w:spacing w:before="52"/>
        <w:ind w:left="0"/>
        <w:jc w:val="left"/>
        <w:rPr>
          <w:b/>
        </w:rPr>
      </w:pPr>
    </w:p>
    <w:p>
      <w:pPr>
        <w:pStyle w:val="ListParagraph"/>
        <w:numPr>
          <w:ilvl w:val="0"/>
          <w:numId w:val="38"/>
        </w:numPr>
        <w:tabs>
          <w:tab w:pos="1870" w:val="left" w:leader="none"/>
        </w:tabs>
        <w:spacing w:line="235" w:lineRule="auto" w:before="0" w:after="0"/>
        <w:ind w:left="1700" w:right="1416" w:firstLine="0"/>
        <w:jc w:val="both"/>
        <w:rPr>
          <w:b/>
          <w:color w:val="231F20"/>
          <w:sz w:val="20"/>
        </w:rPr>
      </w:pPr>
      <w:r>
        <w:rPr>
          <w:b/>
          <w:color w:val="231F20"/>
          <w:sz w:val="20"/>
        </w:rPr>
        <w:t>Подстицање запошљавања у мање развијеним регионима и развој регионалне и локалне политике запошљавања</w:t>
      </w:r>
    </w:p>
    <w:p>
      <w:pPr>
        <w:pStyle w:val="BodyText"/>
        <w:spacing w:line="235" w:lineRule="auto" w:before="242"/>
        <w:ind w:left="1133" w:right="1415"/>
      </w:pPr>
      <w:r>
        <w:rPr>
          <w:color w:val="231F20"/>
        </w:rPr>
        <w:t>У</w:t>
      </w:r>
      <w:r>
        <w:rPr>
          <w:color w:val="231F20"/>
          <w:spacing w:val="-12"/>
        </w:rPr>
        <w:t> </w:t>
      </w:r>
      <w:r>
        <w:rPr>
          <w:color w:val="231F20"/>
        </w:rPr>
        <w:t>наредном</w:t>
      </w:r>
      <w:r>
        <w:rPr>
          <w:color w:val="231F20"/>
          <w:spacing w:val="-11"/>
        </w:rPr>
        <w:t> </w:t>
      </w:r>
      <w:r>
        <w:rPr>
          <w:color w:val="231F20"/>
        </w:rPr>
        <w:t>периоду,</w:t>
      </w:r>
      <w:r>
        <w:rPr>
          <w:color w:val="231F20"/>
          <w:spacing w:val="-11"/>
        </w:rPr>
        <w:t> </w:t>
      </w:r>
      <w:r>
        <w:rPr>
          <w:color w:val="231F20"/>
        </w:rPr>
        <w:t>поред</w:t>
      </w:r>
      <w:r>
        <w:rPr>
          <w:color w:val="231F20"/>
          <w:spacing w:val="-11"/>
        </w:rPr>
        <w:t> </w:t>
      </w:r>
      <w:r>
        <w:rPr>
          <w:color w:val="231F20"/>
        </w:rPr>
        <w:t>изградње</w:t>
      </w:r>
      <w:r>
        <w:rPr>
          <w:color w:val="231F20"/>
          <w:spacing w:val="-12"/>
        </w:rPr>
        <w:t> </w:t>
      </w:r>
      <w:r>
        <w:rPr>
          <w:color w:val="231F20"/>
        </w:rPr>
        <w:t>и</w:t>
      </w:r>
      <w:r>
        <w:rPr>
          <w:color w:val="231F20"/>
          <w:spacing w:val="-11"/>
        </w:rPr>
        <w:t> </w:t>
      </w:r>
      <w:r>
        <w:rPr>
          <w:color w:val="231F20"/>
        </w:rPr>
        <w:t>уређења</w:t>
      </w:r>
      <w:r>
        <w:rPr>
          <w:color w:val="231F20"/>
          <w:spacing w:val="-11"/>
        </w:rPr>
        <w:t> </w:t>
      </w:r>
      <w:r>
        <w:rPr>
          <w:color w:val="231F20"/>
        </w:rPr>
        <w:t>инфраструктуре,</w:t>
      </w:r>
      <w:r>
        <w:rPr>
          <w:color w:val="231F20"/>
          <w:spacing w:val="-11"/>
        </w:rPr>
        <w:t> </w:t>
      </w:r>
      <w:r>
        <w:rPr>
          <w:color w:val="231F20"/>
        </w:rPr>
        <w:t>биће</w:t>
      </w:r>
      <w:r>
        <w:rPr>
          <w:color w:val="231F20"/>
          <w:spacing w:val="-12"/>
        </w:rPr>
        <w:t> </w:t>
      </w:r>
      <w:r>
        <w:rPr>
          <w:color w:val="231F20"/>
        </w:rPr>
        <w:t>неопхо- дно</w:t>
      </w:r>
      <w:r>
        <w:rPr>
          <w:color w:val="231F20"/>
          <w:spacing w:val="-5"/>
        </w:rPr>
        <w:t> </w:t>
      </w:r>
      <w:r>
        <w:rPr>
          <w:color w:val="231F20"/>
        </w:rPr>
        <w:t>креирати</w:t>
      </w:r>
      <w:r>
        <w:rPr>
          <w:color w:val="231F20"/>
          <w:spacing w:val="-5"/>
        </w:rPr>
        <w:t> </w:t>
      </w:r>
      <w:r>
        <w:rPr>
          <w:color w:val="231F20"/>
        </w:rPr>
        <w:t>мере</w:t>
      </w:r>
      <w:r>
        <w:rPr>
          <w:color w:val="231F20"/>
          <w:spacing w:val="-5"/>
        </w:rPr>
        <w:t> </w:t>
      </w:r>
      <w:r>
        <w:rPr>
          <w:color w:val="231F20"/>
        </w:rPr>
        <w:t>и</w:t>
      </w:r>
      <w:r>
        <w:rPr>
          <w:color w:val="231F20"/>
          <w:spacing w:val="-5"/>
        </w:rPr>
        <w:t> </w:t>
      </w:r>
      <w:r>
        <w:rPr>
          <w:color w:val="231F20"/>
        </w:rPr>
        <w:t>подстицаје</w:t>
      </w:r>
      <w:r>
        <w:rPr>
          <w:color w:val="231F20"/>
          <w:spacing w:val="-5"/>
        </w:rPr>
        <w:t> </w:t>
      </w:r>
      <w:r>
        <w:rPr>
          <w:color w:val="231F20"/>
        </w:rPr>
        <w:t>за</w:t>
      </w:r>
      <w:r>
        <w:rPr>
          <w:color w:val="231F20"/>
          <w:spacing w:val="-5"/>
        </w:rPr>
        <w:t> </w:t>
      </w:r>
      <w:r>
        <w:rPr>
          <w:color w:val="231F20"/>
        </w:rPr>
        <w:t>спречавање</w:t>
      </w:r>
      <w:r>
        <w:rPr>
          <w:color w:val="231F20"/>
          <w:spacing w:val="-5"/>
        </w:rPr>
        <w:t> </w:t>
      </w:r>
      <w:r>
        <w:rPr>
          <w:color w:val="231F20"/>
        </w:rPr>
        <w:t>тренда</w:t>
      </w:r>
      <w:r>
        <w:rPr>
          <w:color w:val="231F20"/>
          <w:spacing w:val="-5"/>
        </w:rPr>
        <w:t> </w:t>
      </w:r>
      <w:r>
        <w:rPr>
          <w:color w:val="231F20"/>
        </w:rPr>
        <w:t>депопулације</w:t>
      </w:r>
      <w:r>
        <w:rPr>
          <w:color w:val="231F20"/>
          <w:spacing w:val="-5"/>
        </w:rPr>
        <w:t> </w:t>
      </w:r>
      <w:r>
        <w:rPr>
          <w:color w:val="231F20"/>
        </w:rPr>
        <w:t>у</w:t>
      </w:r>
      <w:r>
        <w:rPr>
          <w:color w:val="231F20"/>
          <w:spacing w:val="-5"/>
        </w:rPr>
        <w:t> </w:t>
      </w:r>
      <w:r>
        <w:rPr>
          <w:color w:val="231F20"/>
        </w:rPr>
        <w:t>одређе- ним регионима Републике Србије.</w:t>
      </w:r>
    </w:p>
    <w:p>
      <w:pPr>
        <w:pStyle w:val="BodyText"/>
        <w:spacing w:line="235" w:lineRule="auto" w:before="242"/>
        <w:ind w:left="1133" w:right="1413"/>
      </w:pPr>
      <w:r>
        <w:rPr>
          <w:color w:val="231F20"/>
        </w:rPr>
        <w:t>Отварање нових радних места биће подржавано финансијским подстицајима кроз</w:t>
      </w:r>
      <w:r>
        <w:rPr>
          <w:color w:val="231F20"/>
          <w:spacing w:val="-9"/>
        </w:rPr>
        <w:t> </w:t>
      </w:r>
      <w:r>
        <w:rPr>
          <w:color w:val="231F20"/>
        </w:rPr>
        <w:t>субвенције</w:t>
      </w:r>
      <w:r>
        <w:rPr>
          <w:color w:val="231F20"/>
          <w:spacing w:val="-11"/>
        </w:rPr>
        <w:t> </w:t>
      </w:r>
      <w:r>
        <w:rPr>
          <w:color w:val="231F20"/>
        </w:rPr>
        <w:t>за</w:t>
      </w:r>
      <w:r>
        <w:rPr>
          <w:color w:val="231F20"/>
          <w:spacing w:val="-3"/>
        </w:rPr>
        <w:t> </w:t>
      </w:r>
      <w:r>
        <w:rPr>
          <w:color w:val="231F20"/>
        </w:rPr>
        <w:t>самозапошљавање</w:t>
      </w:r>
      <w:r>
        <w:rPr>
          <w:color w:val="231F20"/>
          <w:spacing w:val="-7"/>
        </w:rPr>
        <w:t> </w:t>
      </w:r>
      <w:r>
        <w:rPr>
          <w:color w:val="231F20"/>
        </w:rPr>
        <w:t>или</w:t>
      </w:r>
      <w:r>
        <w:rPr>
          <w:color w:val="231F20"/>
          <w:spacing w:val="-7"/>
        </w:rPr>
        <w:t> </w:t>
      </w:r>
      <w:r>
        <w:rPr>
          <w:color w:val="231F20"/>
        </w:rPr>
        <w:t>кроз</w:t>
      </w:r>
      <w:r>
        <w:rPr>
          <w:color w:val="231F20"/>
          <w:spacing w:val="-7"/>
        </w:rPr>
        <w:t> </w:t>
      </w:r>
      <w:r>
        <w:rPr>
          <w:color w:val="231F20"/>
        </w:rPr>
        <w:t>кредите</w:t>
      </w:r>
      <w:r>
        <w:rPr>
          <w:color w:val="231F20"/>
          <w:spacing w:val="-7"/>
        </w:rPr>
        <w:t> </w:t>
      </w:r>
      <w:r>
        <w:rPr>
          <w:color w:val="231F20"/>
        </w:rPr>
        <w:t>у</w:t>
      </w:r>
      <w:r>
        <w:rPr>
          <w:color w:val="231F20"/>
          <w:spacing w:val="-7"/>
        </w:rPr>
        <w:t> </w:t>
      </w:r>
      <w:r>
        <w:rPr>
          <w:color w:val="231F20"/>
        </w:rPr>
        <w:t>оквиру</w:t>
      </w:r>
      <w:r>
        <w:rPr>
          <w:color w:val="231F20"/>
          <w:spacing w:val="-7"/>
        </w:rPr>
        <w:t> </w:t>
      </w:r>
      <w:r>
        <w:rPr>
          <w:color w:val="231F20"/>
        </w:rPr>
        <w:t>програма</w:t>
      </w:r>
      <w:r>
        <w:rPr>
          <w:color w:val="231F20"/>
          <w:spacing w:val="-7"/>
        </w:rPr>
        <w:t> </w:t>
      </w:r>
      <w:r>
        <w:rPr>
          <w:color w:val="231F20"/>
          <w:spacing w:val="-4"/>
        </w:rPr>
        <w:t>које</w:t>
      </w:r>
    </w:p>
    <w:p>
      <w:pPr>
        <w:pStyle w:val="BodyText"/>
        <w:spacing w:after="0" w:line="235" w:lineRule="auto"/>
        <w:sectPr>
          <w:pgSz w:w="9360" w:h="13040"/>
          <w:pgMar w:header="0" w:footer="1247" w:top="1320" w:bottom="1440" w:left="0" w:right="0"/>
        </w:sectPr>
      </w:pPr>
    </w:p>
    <w:p>
      <w:pPr>
        <w:pStyle w:val="BodyText"/>
        <w:spacing w:line="235" w:lineRule="auto" w:before="41"/>
        <w:ind w:right="1131"/>
      </w:pPr>
      <w:r>
        <w:rPr>
          <w:color w:val="231F20"/>
        </w:rPr>
        <w:t>ће спроводити Национална служба за запошљавање, Фонд за развој или Аген- ција за страна улагања и промоцију извоза (SIEPA).</w:t>
      </w:r>
    </w:p>
    <w:p>
      <w:pPr>
        <w:pStyle w:val="BodyText"/>
        <w:spacing w:line="235" w:lineRule="auto" w:before="242"/>
        <w:ind w:right="1131"/>
      </w:pPr>
      <w:r>
        <w:rPr>
          <w:color w:val="231F20"/>
        </w:rPr>
        <w:t>Уравнотежен</w:t>
      </w:r>
      <w:r>
        <w:rPr>
          <w:color w:val="231F20"/>
          <w:spacing w:val="-3"/>
        </w:rPr>
        <w:t> </w:t>
      </w:r>
      <w:r>
        <w:rPr>
          <w:color w:val="231F20"/>
        </w:rPr>
        <w:t>регионални</w:t>
      </w:r>
      <w:r>
        <w:rPr>
          <w:color w:val="231F20"/>
          <w:spacing w:val="-3"/>
        </w:rPr>
        <w:t> </w:t>
      </w:r>
      <w:r>
        <w:rPr>
          <w:color w:val="231F20"/>
        </w:rPr>
        <w:t>и</w:t>
      </w:r>
      <w:r>
        <w:rPr>
          <w:color w:val="231F20"/>
          <w:spacing w:val="-3"/>
        </w:rPr>
        <w:t> </w:t>
      </w:r>
      <w:r>
        <w:rPr>
          <w:color w:val="231F20"/>
        </w:rPr>
        <w:t>привредни</w:t>
      </w:r>
      <w:r>
        <w:rPr>
          <w:color w:val="231F20"/>
          <w:spacing w:val="-3"/>
        </w:rPr>
        <w:t> </w:t>
      </w:r>
      <w:r>
        <w:rPr>
          <w:color w:val="231F20"/>
        </w:rPr>
        <w:t>развој</w:t>
      </w:r>
      <w:r>
        <w:rPr>
          <w:color w:val="231F20"/>
          <w:spacing w:val="-2"/>
        </w:rPr>
        <w:t> </w:t>
      </w:r>
      <w:r>
        <w:rPr>
          <w:color w:val="231F20"/>
        </w:rPr>
        <w:t>биће</w:t>
      </w:r>
      <w:r>
        <w:rPr>
          <w:color w:val="231F20"/>
          <w:spacing w:val="-3"/>
        </w:rPr>
        <w:t> </w:t>
      </w:r>
      <w:r>
        <w:rPr>
          <w:color w:val="231F20"/>
        </w:rPr>
        <w:t>остварен</w:t>
      </w:r>
      <w:r>
        <w:rPr>
          <w:color w:val="231F20"/>
          <w:spacing w:val="-2"/>
        </w:rPr>
        <w:t> </w:t>
      </w:r>
      <w:r>
        <w:rPr>
          <w:color w:val="231F20"/>
        </w:rPr>
        <w:t>већим</w:t>
      </w:r>
      <w:r>
        <w:rPr>
          <w:color w:val="231F20"/>
          <w:spacing w:val="-3"/>
        </w:rPr>
        <w:t> </w:t>
      </w:r>
      <w:r>
        <w:rPr>
          <w:color w:val="231F20"/>
        </w:rPr>
        <w:t>издвајањи- ма средстава намењених субвенцијама за отварање нових радних места у не- развијеним општинама и девастираним подручјима на територији Републике Србије, затим дугорочним и средњорочним кредитирањем привреде, као и издавањем банкарских гаранција и доделом грантова инвеститорима за свако новоотворено радно место.</w:t>
      </w:r>
    </w:p>
    <w:p>
      <w:pPr>
        <w:pStyle w:val="BodyText"/>
        <w:ind w:left="0"/>
        <w:jc w:val="left"/>
      </w:pPr>
    </w:p>
    <w:p>
      <w:pPr>
        <w:pStyle w:val="BodyText"/>
        <w:spacing w:line="235" w:lineRule="auto"/>
        <w:ind w:right="1130"/>
      </w:pPr>
      <w:r>
        <w:rPr>
          <w:color w:val="231F20"/>
        </w:rPr>
        <w:t>У наредном периоду, локална самоуправа преузеће нове надлежности у креи- рању локалне политике запошљавања, која признаје и решава локалне специ- фичности.</w:t>
      </w:r>
      <w:r>
        <w:rPr>
          <w:color w:val="231F20"/>
          <w:spacing w:val="-12"/>
        </w:rPr>
        <w:t> </w:t>
      </w:r>
      <w:r>
        <w:rPr>
          <w:color w:val="231F20"/>
        </w:rPr>
        <w:t>Централна</w:t>
      </w:r>
      <w:r>
        <w:rPr>
          <w:color w:val="231F20"/>
          <w:spacing w:val="-11"/>
        </w:rPr>
        <w:t> </w:t>
      </w:r>
      <w:r>
        <w:rPr>
          <w:color w:val="231F20"/>
        </w:rPr>
        <w:t>власт</w:t>
      </w:r>
      <w:r>
        <w:rPr>
          <w:color w:val="231F20"/>
          <w:spacing w:val="-11"/>
        </w:rPr>
        <w:t> </w:t>
      </w:r>
      <w:r>
        <w:rPr>
          <w:color w:val="231F20"/>
        </w:rPr>
        <w:t>пружаће</w:t>
      </w:r>
      <w:r>
        <w:rPr>
          <w:color w:val="231F20"/>
          <w:spacing w:val="-12"/>
        </w:rPr>
        <w:t> </w:t>
      </w:r>
      <w:r>
        <w:rPr>
          <w:color w:val="231F20"/>
        </w:rPr>
        <w:t>подршку</w:t>
      </w:r>
      <w:r>
        <w:rPr>
          <w:color w:val="231F20"/>
          <w:spacing w:val="-11"/>
        </w:rPr>
        <w:t> </w:t>
      </w:r>
      <w:r>
        <w:rPr>
          <w:color w:val="231F20"/>
        </w:rPr>
        <w:t>кључним</w:t>
      </w:r>
      <w:r>
        <w:rPr>
          <w:color w:val="231F20"/>
          <w:spacing w:val="-11"/>
        </w:rPr>
        <w:t> </w:t>
      </w:r>
      <w:r>
        <w:rPr>
          <w:color w:val="231F20"/>
        </w:rPr>
        <w:t>актерима</w:t>
      </w:r>
      <w:r>
        <w:rPr>
          <w:color w:val="231F20"/>
          <w:spacing w:val="-11"/>
        </w:rPr>
        <w:t> </w:t>
      </w:r>
      <w:r>
        <w:rPr>
          <w:color w:val="231F20"/>
        </w:rPr>
        <w:t>локалне</w:t>
      </w:r>
      <w:r>
        <w:rPr>
          <w:color w:val="231F20"/>
          <w:spacing w:val="-12"/>
        </w:rPr>
        <w:t> </w:t>
      </w:r>
      <w:r>
        <w:rPr>
          <w:color w:val="231F20"/>
        </w:rPr>
        <w:t>поли- тике</w:t>
      </w:r>
      <w:r>
        <w:rPr>
          <w:color w:val="231F20"/>
          <w:spacing w:val="-7"/>
        </w:rPr>
        <w:t> </w:t>
      </w:r>
      <w:r>
        <w:rPr>
          <w:color w:val="231F20"/>
        </w:rPr>
        <w:t>запошљавања.</w:t>
      </w:r>
      <w:r>
        <w:rPr>
          <w:color w:val="231F20"/>
          <w:spacing w:val="-7"/>
        </w:rPr>
        <w:t> </w:t>
      </w:r>
      <w:r>
        <w:rPr>
          <w:color w:val="231F20"/>
        </w:rPr>
        <w:t>Посебно</w:t>
      </w:r>
      <w:r>
        <w:rPr>
          <w:color w:val="231F20"/>
          <w:spacing w:val="-8"/>
        </w:rPr>
        <w:t> </w:t>
      </w:r>
      <w:r>
        <w:rPr>
          <w:color w:val="231F20"/>
        </w:rPr>
        <w:t>је</w:t>
      </w:r>
      <w:r>
        <w:rPr>
          <w:color w:val="231F20"/>
          <w:spacing w:val="-7"/>
        </w:rPr>
        <w:t> </w:t>
      </w:r>
      <w:r>
        <w:rPr>
          <w:color w:val="231F20"/>
        </w:rPr>
        <w:t>значајна</w:t>
      </w:r>
      <w:r>
        <w:rPr>
          <w:color w:val="231F20"/>
          <w:spacing w:val="-7"/>
        </w:rPr>
        <w:t> </w:t>
      </w:r>
      <w:r>
        <w:rPr>
          <w:color w:val="231F20"/>
        </w:rPr>
        <w:t>постојећа</w:t>
      </w:r>
      <w:r>
        <w:rPr>
          <w:color w:val="231F20"/>
          <w:spacing w:val="-7"/>
        </w:rPr>
        <w:t> </w:t>
      </w:r>
      <w:r>
        <w:rPr>
          <w:color w:val="231F20"/>
        </w:rPr>
        <w:t>финансијска</w:t>
      </w:r>
      <w:r>
        <w:rPr>
          <w:color w:val="231F20"/>
          <w:spacing w:val="-7"/>
        </w:rPr>
        <w:t> </w:t>
      </w:r>
      <w:r>
        <w:rPr>
          <w:color w:val="231F20"/>
        </w:rPr>
        <w:t>подршка</w:t>
      </w:r>
      <w:r>
        <w:rPr>
          <w:color w:val="231F20"/>
          <w:spacing w:val="-7"/>
        </w:rPr>
        <w:t> </w:t>
      </w:r>
      <w:r>
        <w:rPr>
          <w:color w:val="231F20"/>
        </w:rPr>
        <w:t>која</w:t>
      </w:r>
      <w:r>
        <w:rPr>
          <w:color w:val="231F20"/>
          <w:spacing w:val="-7"/>
        </w:rPr>
        <w:t> </w:t>
      </w:r>
      <w:r>
        <w:rPr>
          <w:color w:val="231F20"/>
        </w:rPr>
        <w:t>се са централног нивоа пружа локалној самоуправи суфинансирањем програма и мера</w:t>
      </w:r>
      <w:r>
        <w:rPr>
          <w:color w:val="231F20"/>
          <w:spacing w:val="-6"/>
        </w:rPr>
        <w:t> </w:t>
      </w:r>
      <w:r>
        <w:rPr>
          <w:color w:val="231F20"/>
        </w:rPr>
        <w:t>утврђених</w:t>
      </w:r>
      <w:r>
        <w:rPr>
          <w:color w:val="231F20"/>
          <w:spacing w:val="-7"/>
        </w:rPr>
        <w:t> </w:t>
      </w:r>
      <w:r>
        <w:rPr>
          <w:color w:val="231F20"/>
        </w:rPr>
        <w:t>регионалном</w:t>
      </w:r>
      <w:r>
        <w:rPr>
          <w:color w:val="231F20"/>
          <w:spacing w:val="-6"/>
        </w:rPr>
        <w:t> </w:t>
      </w:r>
      <w:r>
        <w:rPr>
          <w:color w:val="231F20"/>
        </w:rPr>
        <w:t>и</w:t>
      </w:r>
      <w:r>
        <w:rPr>
          <w:color w:val="231F20"/>
          <w:spacing w:val="-6"/>
        </w:rPr>
        <w:t> </w:t>
      </w:r>
      <w:r>
        <w:rPr>
          <w:color w:val="231F20"/>
        </w:rPr>
        <w:t>локалном</w:t>
      </w:r>
      <w:r>
        <w:rPr>
          <w:color w:val="231F20"/>
          <w:spacing w:val="-6"/>
        </w:rPr>
        <w:t> </w:t>
      </w:r>
      <w:r>
        <w:rPr>
          <w:color w:val="231F20"/>
        </w:rPr>
        <w:t>политиком</w:t>
      </w:r>
      <w:r>
        <w:rPr>
          <w:color w:val="231F20"/>
          <w:spacing w:val="-7"/>
        </w:rPr>
        <w:t> </w:t>
      </w:r>
      <w:r>
        <w:rPr>
          <w:color w:val="231F20"/>
        </w:rPr>
        <w:t>запошљавања.</w:t>
      </w:r>
      <w:r>
        <w:rPr>
          <w:color w:val="231F20"/>
          <w:spacing w:val="-7"/>
        </w:rPr>
        <w:t> </w:t>
      </w:r>
      <w:r>
        <w:rPr>
          <w:color w:val="231F20"/>
        </w:rPr>
        <w:t>Приликом расподеле</w:t>
      </w:r>
      <w:r>
        <w:rPr>
          <w:color w:val="231F20"/>
          <w:spacing w:val="-1"/>
        </w:rPr>
        <w:t> </w:t>
      </w:r>
      <w:r>
        <w:rPr>
          <w:color w:val="231F20"/>
        </w:rPr>
        <w:t>средстава</w:t>
      </w:r>
      <w:r>
        <w:rPr>
          <w:color w:val="231F20"/>
          <w:spacing w:val="-1"/>
        </w:rPr>
        <w:t> </w:t>
      </w:r>
      <w:r>
        <w:rPr>
          <w:color w:val="231F20"/>
        </w:rPr>
        <w:t>предност</w:t>
      </w:r>
      <w:r>
        <w:rPr>
          <w:color w:val="231F20"/>
          <w:spacing w:val="-1"/>
        </w:rPr>
        <w:t> </w:t>
      </w:r>
      <w:r>
        <w:rPr>
          <w:color w:val="231F20"/>
        </w:rPr>
        <w:t>ће</w:t>
      </w:r>
      <w:r>
        <w:rPr>
          <w:color w:val="231F20"/>
          <w:spacing w:val="-1"/>
        </w:rPr>
        <w:t> </w:t>
      </w:r>
      <w:r>
        <w:rPr>
          <w:color w:val="231F20"/>
        </w:rPr>
        <w:t>бити</w:t>
      </w:r>
      <w:r>
        <w:rPr>
          <w:color w:val="231F20"/>
          <w:spacing w:val="-1"/>
        </w:rPr>
        <w:t> </w:t>
      </w:r>
      <w:r>
        <w:rPr>
          <w:color w:val="231F20"/>
        </w:rPr>
        <w:t>дата</w:t>
      </w:r>
      <w:r>
        <w:rPr>
          <w:color w:val="231F20"/>
          <w:spacing w:val="-1"/>
        </w:rPr>
        <w:t> </w:t>
      </w:r>
      <w:r>
        <w:rPr>
          <w:color w:val="231F20"/>
        </w:rPr>
        <w:t>слабије</w:t>
      </w:r>
      <w:r>
        <w:rPr>
          <w:color w:val="231F20"/>
          <w:spacing w:val="-1"/>
        </w:rPr>
        <w:t> </w:t>
      </w:r>
      <w:r>
        <w:rPr>
          <w:color w:val="231F20"/>
        </w:rPr>
        <w:t>развијеним</w:t>
      </w:r>
      <w:r>
        <w:rPr>
          <w:color w:val="231F20"/>
          <w:spacing w:val="-1"/>
        </w:rPr>
        <w:t> </w:t>
      </w:r>
      <w:r>
        <w:rPr>
          <w:color w:val="231F20"/>
        </w:rPr>
        <w:t>регионима</w:t>
      </w:r>
      <w:r>
        <w:rPr>
          <w:color w:val="231F20"/>
          <w:spacing w:val="-1"/>
        </w:rPr>
        <w:t> </w:t>
      </w:r>
      <w:r>
        <w:rPr>
          <w:color w:val="231F20"/>
        </w:rPr>
        <w:t>Ре- публике Србије.</w:t>
      </w:r>
    </w:p>
    <w:p>
      <w:pPr>
        <w:pStyle w:val="BodyText"/>
        <w:spacing w:before="54"/>
        <w:ind w:left="0"/>
        <w:jc w:val="left"/>
      </w:pPr>
    </w:p>
    <w:p>
      <w:pPr>
        <w:pStyle w:val="Heading4"/>
        <w:numPr>
          <w:ilvl w:val="1"/>
          <w:numId w:val="38"/>
        </w:numPr>
        <w:tabs>
          <w:tab w:pos="2127" w:val="left" w:leader="none"/>
        </w:tabs>
        <w:spacing w:line="240" w:lineRule="auto" w:before="0" w:after="0"/>
        <w:ind w:left="2127" w:right="0" w:hanging="143"/>
        <w:jc w:val="left"/>
      </w:pPr>
      <w:r>
        <w:rPr>
          <w:color w:val="231F20"/>
          <w:spacing w:val="-4"/>
        </w:rPr>
        <w:t>Унапређење</w:t>
      </w:r>
      <w:r>
        <w:rPr>
          <w:color w:val="231F20"/>
          <w:spacing w:val="3"/>
        </w:rPr>
        <w:t> </w:t>
      </w:r>
      <w:r>
        <w:rPr>
          <w:color w:val="231F20"/>
          <w:spacing w:val="-4"/>
        </w:rPr>
        <w:t>људског</w:t>
      </w:r>
      <w:r>
        <w:rPr>
          <w:color w:val="231F20"/>
          <w:spacing w:val="3"/>
        </w:rPr>
        <w:t> </w:t>
      </w:r>
      <w:r>
        <w:rPr>
          <w:color w:val="231F20"/>
          <w:spacing w:val="-4"/>
        </w:rPr>
        <w:t>капитала</w:t>
      </w:r>
    </w:p>
    <w:p>
      <w:pPr>
        <w:pStyle w:val="BodyText"/>
        <w:spacing w:line="235" w:lineRule="auto" w:before="240"/>
        <w:ind w:right="1128"/>
      </w:pPr>
      <w:r>
        <w:rPr>
          <w:color w:val="231F20"/>
          <w:spacing w:val="-2"/>
        </w:rPr>
        <w:t>Развој</w:t>
      </w:r>
      <w:r>
        <w:rPr>
          <w:color w:val="231F20"/>
          <w:spacing w:val="-3"/>
        </w:rPr>
        <w:t> </w:t>
      </w:r>
      <w:r>
        <w:rPr>
          <w:color w:val="231F20"/>
          <w:spacing w:val="-2"/>
        </w:rPr>
        <w:t>и</w:t>
      </w:r>
      <w:r>
        <w:rPr>
          <w:color w:val="231F20"/>
          <w:spacing w:val="-3"/>
        </w:rPr>
        <w:t> </w:t>
      </w:r>
      <w:r>
        <w:rPr>
          <w:color w:val="231F20"/>
          <w:spacing w:val="-2"/>
        </w:rPr>
        <w:t>управљање</w:t>
      </w:r>
      <w:r>
        <w:rPr>
          <w:color w:val="231F20"/>
          <w:spacing w:val="-3"/>
        </w:rPr>
        <w:t> </w:t>
      </w:r>
      <w:r>
        <w:rPr>
          <w:color w:val="231F20"/>
          <w:spacing w:val="-2"/>
        </w:rPr>
        <w:t>људским</w:t>
      </w:r>
      <w:r>
        <w:rPr>
          <w:color w:val="231F20"/>
          <w:spacing w:val="-3"/>
        </w:rPr>
        <w:t> </w:t>
      </w:r>
      <w:r>
        <w:rPr>
          <w:color w:val="231F20"/>
          <w:spacing w:val="-2"/>
        </w:rPr>
        <w:t>капиталом</w:t>
      </w:r>
      <w:r>
        <w:rPr>
          <w:color w:val="231F20"/>
          <w:spacing w:val="-3"/>
        </w:rPr>
        <w:t> </w:t>
      </w:r>
      <w:r>
        <w:rPr>
          <w:color w:val="231F20"/>
          <w:spacing w:val="-2"/>
        </w:rPr>
        <w:t>обухвата</w:t>
      </w:r>
      <w:r>
        <w:rPr>
          <w:color w:val="231F20"/>
          <w:spacing w:val="-3"/>
        </w:rPr>
        <w:t> </w:t>
      </w:r>
      <w:r>
        <w:rPr>
          <w:color w:val="231F20"/>
          <w:spacing w:val="-2"/>
        </w:rPr>
        <w:t>све</w:t>
      </w:r>
      <w:r>
        <w:rPr>
          <w:color w:val="231F20"/>
          <w:spacing w:val="-3"/>
        </w:rPr>
        <w:t> </w:t>
      </w:r>
      <w:r>
        <w:rPr>
          <w:color w:val="231F20"/>
          <w:spacing w:val="-2"/>
        </w:rPr>
        <w:t>процесе</w:t>
      </w:r>
      <w:r>
        <w:rPr>
          <w:color w:val="231F20"/>
          <w:spacing w:val="-3"/>
        </w:rPr>
        <w:t> </w:t>
      </w:r>
      <w:r>
        <w:rPr>
          <w:color w:val="231F20"/>
          <w:spacing w:val="-2"/>
        </w:rPr>
        <w:t>и</w:t>
      </w:r>
      <w:r>
        <w:rPr>
          <w:color w:val="231F20"/>
          <w:spacing w:val="-3"/>
        </w:rPr>
        <w:t> </w:t>
      </w:r>
      <w:r>
        <w:rPr>
          <w:color w:val="231F20"/>
          <w:spacing w:val="-2"/>
        </w:rPr>
        <w:t>активности</w:t>
      </w:r>
      <w:r>
        <w:rPr>
          <w:color w:val="231F20"/>
          <w:spacing w:val="-3"/>
        </w:rPr>
        <w:t> </w:t>
      </w:r>
      <w:r>
        <w:rPr>
          <w:color w:val="231F20"/>
          <w:spacing w:val="-2"/>
        </w:rPr>
        <w:t>чији </w:t>
      </w:r>
      <w:r>
        <w:rPr>
          <w:color w:val="231F20"/>
        </w:rPr>
        <w:t>је</w:t>
      </w:r>
      <w:r>
        <w:rPr>
          <w:color w:val="231F20"/>
          <w:spacing w:val="-5"/>
        </w:rPr>
        <w:t> </w:t>
      </w:r>
      <w:r>
        <w:rPr>
          <w:color w:val="231F20"/>
        </w:rPr>
        <w:t>циљ</w:t>
      </w:r>
      <w:r>
        <w:rPr>
          <w:color w:val="231F20"/>
          <w:spacing w:val="-5"/>
        </w:rPr>
        <w:t> </w:t>
      </w:r>
      <w:r>
        <w:rPr>
          <w:color w:val="231F20"/>
        </w:rPr>
        <w:t>повећање</w:t>
      </w:r>
      <w:r>
        <w:rPr>
          <w:color w:val="231F20"/>
          <w:spacing w:val="-5"/>
        </w:rPr>
        <w:t> </w:t>
      </w:r>
      <w:r>
        <w:rPr>
          <w:color w:val="231F20"/>
        </w:rPr>
        <w:t>запослености</w:t>
      </w:r>
      <w:r>
        <w:rPr>
          <w:color w:val="231F20"/>
          <w:spacing w:val="-4"/>
        </w:rPr>
        <w:t> </w:t>
      </w:r>
      <w:r>
        <w:rPr>
          <w:color w:val="231F20"/>
        </w:rPr>
        <w:t>и</w:t>
      </w:r>
      <w:r>
        <w:rPr>
          <w:color w:val="231F20"/>
          <w:spacing w:val="-4"/>
        </w:rPr>
        <w:t> </w:t>
      </w:r>
      <w:r>
        <w:rPr>
          <w:color w:val="231F20"/>
        </w:rPr>
        <w:t>продуктивности,</w:t>
      </w:r>
      <w:r>
        <w:rPr>
          <w:color w:val="231F20"/>
          <w:spacing w:val="-5"/>
        </w:rPr>
        <w:t> </w:t>
      </w:r>
      <w:r>
        <w:rPr>
          <w:color w:val="231F20"/>
        </w:rPr>
        <w:t>развијање</w:t>
      </w:r>
      <w:r>
        <w:rPr>
          <w:color w:val="231F20"/>
          <w:spacing w:val="-4"/>
        </w:rPr>
        <w:t> </w:t>
      </w:r>
      <w:r>
        <w:rPr>
          <w:color w:val="231F20"/>
        </w:rPr>
        <w:t>и</w:t>
      </w:r>
      <w:r>
        <w:rPr>
          <w:color w:val="231F20"/>
          <w:spacing w:val="-4"/>
        </w:rPr>
        <w:t> </w:t>
      </w:r>
      <w:r>
        <w:rPr>
          <w:color w:val="231F20"/>
        </w:rPr>
        <w:t>оспособљавање радника</w:t>
      </w:r>
      <w:r>
        <w:rPr>
          <w:color w:val="231F20"/>
          <w:spacing w:val="-2"/>
        </w:rPr>
        <w:t> </w:t>
      </w:r>
      <w:r>
        <w:rPr>
          <w:color w:val="231F20"/>
        </w:rPr>
        <w:t>унапређењем</w:t>
      </w:r>
      <w:r>
        <w:rPr>
          <w:color w:val="231F20"/>
          <w:spacing w:val="-3"/>
        </w:rPr>
        <w:t> </w:t>
      </w:r>
      <w:r>
        <w:rPr>
          <w:color w:val="231F20"/>
        </w:rPr>
        <w:t>њихових</w:t>
      </w:r>
      <w:r>
        <w:rPr>
          <w:color w:val="231F20"/>
          <w:spacing w:val="-2"/>
        </w:rPr>
        <w:t> </w:t>
      </w:r>
      <w:r>
        <w:rPr>
          <w:color w:val="231F20"/>
        </w:rPr>
        <w:t>стручних</w:t>
      </w:r>
      <w:r>
        <w:rPr>
          <w:color w:val="231F20"/>
          <w:spacing w:val="-3"/>
        </w:rPr>
        <w:t> </w:t>
      </w:r>
      <w:r>
        <w:rPr>
          <w:color w:val="231F20"/>
        </w:rPr>
        <w:t>квалификација</w:t>
      </w:r>
      <w:r>
        <w:rPr>
          <w:color w:val="231F20"/>
          <w:spacing w:val="-2"/>
        </w:rPr>
        <w:t> </w:t>
      </w:r>
      <w:r>
        <w:rPr>
          <w:color w:val="231F20"/>
        </w:rPr>
        <w:t>и</w:t>
      </w:r>
      <w:r>
        <w:rPr>
          <w:color w:val="231F20"/>
          <w:spacing w:val="-2"/>
        </w:rPr>
        <w:t> </w:t>
      </w:r>
      <w:r>
        <w:rPr>
          <w:color w:val="231F20"/>
        </w:rPr>
        <w:t>компетенција,</w:t>
      </w:r>
      <w:r>
        <w:rPr>
          <w:color w:val="231F20"/>
          <w:spacing w:val="-3"/>
        </w:rPr>
        <w:t> </w:t>
      </w:r>
      <w:r>
        <w:rPr>
          <w:color w:val="231F20"/>
        </w:rPr>
        <w:t>као</w:t>
      </w:r>
      <w:r>
        <w:rPr>
          <w:color w:val="231F20"/>
          <w:spacing w:val="-2"/>
        </w:rPr>
        <w:t> </w:t>
      </w:r>
      <w:r>
        <w:rPr>
          <w:color w:val="231F20"/>
        </w:rPr>
        <w:t>и развијање законских прописа у области образовања и запошљавања.</w:t>
      </w:r>
    </w:p>
    <w:p>
      <w:pPr>
        <w:pStyle w:val="BodyText"/>
        <w:spacing w:line="235" w:lineRule="auto" w:before="243"/>
        <w:ind w:right="1129"/>
      </w:pPr>
      <w:r>
        <w:rPr>
          <w:color w:val="231F20"/>
        </w:rPr>
        <w:t>Мере и активности треба усмерити на подстицање професионалног </w:t>
      </w:r>
      <w:r>
        <w:rPr>
          <w:color w:val="231F20"/>
        </w:rPr>
        <w:t>развоја </w:t>
      </w:r>
      <w:r>
        <w:rPr>
          <w:color w:val="231F20"/>
          <w:spacing w:val="-2"/>
        </w:rPr>
        <w:t>радника развојем система</w:t>
      </w:r>
      <w:r>
        <w:rPr>
          <w:color w:val="231F20"/>
          <w:spacing w:val="-4"/>
        </w:rPr>
        <w:t> </w:t>
      </w:r>
      <w:r>
        <w:rPr>
          <w:color w:val="231F20"/>
          <w:spacing w:val="-2"/>
        </w:rPr>
        <w:t>каријерног</w:t>
      </w:r>
      <w:r>
        <w:rPr>
          <w:color w:val="231F20"/>
          <w:spacing w:val="-4"/>
        </w:rPr>
        <w:t> </w:t>
      </w:r>
      <w:r>
        <w:rPr>
          <w:color w:val="231F20"/>
          <w:spacing w:val="-2"/>
        </w:rPr>
        <w:t>вођења</w:t>
      </w:r>
      <w:r>
        <w:rPr>
          <w:color w:val="231F20"/>
          <w:spacing w:val="-5"/>
        </w:rPr>
        <w:t> </w:t>
      </w:r>
      <w:r>
        <w:rPr>
          <w:color w:val="231F20"/>
          <w:spacing w:val="-2"/>
        </w:rPr>
        <w:t>и</w:t>
      </w:r>
      <w:r>
        <w:rPr>
          <w:color w:val="231F20"/>
          <w:spacing w:val="-4"/>
        </w:rPr>
        <w:t> </w:t>
      </w:r>
      <w:r>
        <w:rPr>
          <w:color w:val="231F20"/>
          <w:spacing w:val="-2"/>
        </w:rPr>
        <w:t>саветовања</w:t>
      </w:r>
      <w:r>
        <w:rPr>
          <w:color w:val="231F20"/>
          <w:spacing w:val="-4"/>
        </w:rPr>
        <w:t> </w:t>
      </w:r>
      <w:r>
        <w:rPr>
          <w:color w:val="231F20"/>
          <w:spacing w:val="-2"/>
        </w:rPr>
        <w:t>и</w:t>
      </w:r>
      <w:r>
        <w:rPr>
          <w:color w:val="231F20"/>
          <w:spacing w:val="-4"/>
        </w:rPr>
        <w:t> </w:t>
      </w:r>
      <w:r>
        <w:rPr>
          <w:color w:val="231F20"/>
          <w:spacing w:val="-2"/>
        </w:rPr>
        <w:t>усклађивањем</w:t>
      </w:r>
      <w:r>
        <w:rPr>
          <w:color w:val="231F20"/>
          <w:spacing w:val="-4"/>
        </w:rPr>
        <w:t> </w:t>
      </w:r>
      <w:r>
        <w:rPr>
          <w:color w:val="231F20"/>
          <w:spacing w:val="-2"/>
        </w:rPr>
        <w:t>по- нуде</w:t>
      </w:r>
      <w:r>
        <w:rPr>
          <w:color w:val="231F20"/>
          <w:spacing w:val="-6"/>
        </w:rPr>
        <w:t> </w:t>
      </w:r>
      <w:r>
        <w:rPr>
          <w:color w:val="231F20"/>
          <w:spacing w:val="-2"/>
        </w:rPr>
        <w:t>и</w:t>
      </w:r>
      <w:r>
        <w:rPr>
          <w:color w:val="231F20"/>
          <w:spacing w:val="-6"/>
        </w:rPr>
        <w:t> </w:t>
      </w:r>
      <w:r>
        <w:rPr>
          <w:color w:val="231F20"/>
          <w:spacing w:val="-2"/>
        </w:rPr>
        <w:t>потражње</w:t>
      </w:r>
      <w:r>
        <w:rPr>
          <w:color w:val="231F20"/>
          <w:spacing w:val="-6"/>
        </w:rPr>
        <w:t> </w:t>
      </w:r>
      <w:r>
        <w:rPr>
          <w:color w:val="231F20"/>
          <w:spacing w:val="-2"/>
        </w:rPr>
        <w:t>на</w:t>
      </w:r>
      <w:r>
        <w:rPr>
          <w:color w:val="231F20"/>
          <w:spacing w:val="-6"/>
        </w:rPr>
        <w:t> </w:t>
      </w:r>
      <w:r>
        <w:rPr>
          <w:color w:val="231F20"/>
          <w:spacing w:val="-2"/>
        </w:rPr>
        <w:t>тржишту</w:t>
      </w:r>
      <w:r>
        <w:rPr>
          <w:color w:val="231F20"/>
          <w:spacing w:val="-6"/>
        </w:rPr>
        <w:t> </w:t>
      </w:r>
      <w:r>
        <w:rPr>
          <w:color w:val="231F20"/>
          <w:spacing w:val="-2"/>
        </w:rPr>
        <w:t>рада, односно усклађивањем система образовања </w:t>
      </w:r>
      <w:r>
        <w:rPr>
          <w:color w:val="231F20"/>
        </w:rPr>
        <w:t>и тржишта рада.</w:t>
      </w:r>
    </w:p>
    <w:p>
      <w:pPr>
        <w:pStyle w:val="BodyText"/>
        <w:spacing w:line="235" w:lineRule="auto" w:before="243"/>
        <w:ind w:right="1138"/>
        <w:jc w:val="left"/>
      </w:pPr>
      <w:r>
        <w:rPr>
          <w:color w:val="231F20"/>
        </w:rPr>
        <w:t>Програми</w:t>
      </w:r>
      <w:r>
        <w:rPr>
          <w:color w:val="231F20"/>
          <w:spacing w:val="-8"/>
        </w:rPr>
        <w:t> </w:t>
      </w:r>
      <w:r>
        <w:rPr>
          <w:color w:val="231F20"/>
        </w:rPr>
        <w:t>додатног</w:t>
      </w:r>
      <w:r>
        <w:rPr>
          <w:color w:val="231F20"/>
          <w:spacing w:val="-9"/>
        </w:rPr>
        <w:t> </w:t>
      </w:r>
      <w:r>
        <w:rPr>
          <w:color w:val="231F20"/>
        </w:rPr>
        <w:t>образовања</w:t>
      </w:r>
      <w:r>
        <w:rPr>
          <w:color w:val="231F20"/>
          <w:spacing w:val="-9"/>
        </w:rPr>
        <w:t> </w:t>
      </w:r>
      <w:r>
        <w:rPr>
          <w:color w:val="231F20"/>
        </w:rPr>
        <w:t>и</w:t>
      </w:r>
      <w:r>
        <w:rPr>
          <w:color w:val="231F20"/>
          <w:spacing w:val="-9"/>
        </w:rPr>
        <w:t> </w:t>
      </w:r>
      <w:r>
        <w:rPr>
          <w:color w:val="231F20"/>
        </w:rPr>
        <w:t>обуке</w:t>
      </w:r>
      <w:r>
        <w:rPr>
          <w:color w:val="231F20"/>
          <w:spacing w:val="-9"/>
        </w:rPr>
        <w:t> </w:t>
      </w:r>
      <w:r>
        <w:rPr>
          <w:color w:val="231F20"/>
        </w:rPr>
        <w:t>спроводиће</w:t>
      </w:r>
      <w:r>
        <w:rPr>
          <w:color w:val="231F20"/>
          <w:spacing w:val="-9"/>
        </w:rPr>
        <w:t> </w:t>
      </w:r>
      <w:r>
        <w:rPr>
          <w:color w:val="231F20"/>
        </w:rPr>
        <w:t>се</w:t>
      </w:r>
      <w:r>
        <w:rPr>
          <w:color w:val="231F20"/>
          <w:spacing w:val="-9"/>
        </w:rPr>
        <w:t> </w:t>
      </w:r>
      <w:r>
        <w:rPr>
          <w:color w:val="231F20"/>
        </w:rPr>
        <w:t>ради</w:t>
      </w:r>
      <w:r>
        <w:rPr>
          <w:color w:val="231F20"/>
          <w:spacing w:val="-9"/>
        </w:rPr>
        <w:t> </w:t>
      </w:r>
      <w:r>
        <w:rPr>
          <w:color w:val="231F20"/>
        </w:rPr>
        <w:t>стицања</w:t>
      </w:r>
      <w:r>
        <w:rPr>
          <w:color w:val="231F20"/>
          <w:spacing w:val="-9"/>
        </w:rPr>
        <w:t> </w:t>
      </w:r>
      <w:r>
        <w:rPr>
          <w:color w:val="231F20"/>
        </w:rPr>
        <w:t>додатних знања и вештина и повећања конкурентности незапослених на тржишту рада.</w:t>
      </w:r>
      <w:r>
        <w:rPr>
          <w:color w:val="231F20"/>
          <w:spacing w:val="40"/>
        </w:rPr>
        <w:t> </w:t>
      </w:r>
      <w:r>
        <w:rPr>
          <w:color w:val="231F20"/>
        </w:rPr>
        <w:t>У</w:t>
      </w:r>
      <w:r>
        <w:rPr>
          <w:color w:val="231F20"/>
          <w:spacing w:val="40"/>
        </w:rPr>
        <w:t> </w:t>
      </w:r>
      <w:r>
        <w:rPr>
          <w:color w:val="231F20"/>
        </w:rPr>
        <w:t>сарадњи</w:t>
      </w:r>
      <w:r>
        <w:rPr>
          <w:color w:val="231F20"/>
          <w:spacing w:val="40"/>
        </w:rPr>
        <w:t> </w:t>
      </w:r>
      <w:r>
        <w:rPr>
          <w:color w:val="231F20"/>
        </w:rPr>
        <w:t>са</w:t>
      </w:r>
      <w:r>
        <w:rPr>
          <w:color w:val="231F20"/>
          <w:spacing w:val="40"/>
        </w:rPr>
        <w:t> </w:t>
      </w:r>
      <w:r>
        <w:rPr>
          <w:color w:val="231F20"/>
        </w:rPr>
        <w:t>послодавцима</w:t>
      </w:r>
      <w:r>
        <w:rPr>
          <w:color w:val="231F20"/>
          <w:spacing w:val="40"/>
        </w:rPr>
        <w:t> </w:t>
      </w:r>
      <w:r>
        <w:rPr>
          <w:color w:val="231F20"/>
        </w:rPr>
        <w:t>вршиће</w:t>
      </w:r>
      <w:r>
        <w:rPr>
          <w:color w:val="231F20"/>
          <w:spacing w:val="40"/>
        </w:rPr>
        <w:t> </w:t>
      </w:r>
      <w:r>
        <w:rPr>
          <w:color w:val="231F20"/>
        </w:rPr>
        <w:t>се</w:t>
      </w:r>
      <w:r>
        <w:rPr>
          <w:color w:val="231F20"/>
          <w:spacing w:val="40"/>
        </w:rPr>
        <w:t> </w:t>
      </w:r>
      <w:r>
        <w:rPr>
          <w:color w:val="231F20"/>
        </w:rPr>
        <w:t>испитивање</w:t>
      </w:r>
      <w:r>
        <w:rPr>
          <w:color w:val="231F20"/>
          <w:spacing w:val="40"/>
        </w:rPr>
        <w:t> </w:t>
      </w:r>
      <w:r>
        <w:rPr>
          <w:color w:val="231F20"/>
        </w:rPr>
        <w:t>образовних</w:t>
      </w:r>
      <w:r>
        <w:rPr>
          <w:color w:val="231F20"/>
          <w:spacing w:val="40"/>
        </w:rPr>
        <w:t> </w:t>
      </w:r>
      <w:r>
        <w:rPr>
          <w:color w:val="231F20"/>
        </w:rPr>
        <w:t>потреба</w:t>
      </w:r>
      <w:r>
        <w:rPr>
          <w:color w:val="231F20"/>
          <w:spacing w:val="40"/>
        </w:rPr>
        <w:t> </w:t>
      </w:r>
      <w:r>
        <w:rPr>
          <w:color w:val="231F20"/>
        </w:rPr>
        <w:t>послодаваца како би</w:t>
      </w:r>
      <w:r>
        <w:rPr>
          <w:color w:val="231F20"/>
          <w:spacing w:val="-5"/>
        </w:rPr>
        <w:t> </w:t>
      </w:r>
      <w:r>
        <w:rPr>
          <w:color w:val="231F20"/>
        </w:rPr>
        <w:t>се</w:t>
      </w:r>
      <w:r>
        <w:rPr>
          <w:color w:val="231F20"/>
          <w:spacing w:val="-5"/>
        </w:rPr>
        <w:t> </w:t>
      </w:r>
      <w:r>
        <w:rPr>
          <w:color w:val="231F20"/>
        </w:rPr>
        <w:t>дефинисали</w:t>
      </w:r>
      <w:r>
        <w:rPr>
          <w:color w:val="231F20"/>
          <w:spacing w:val="-5"/>
        </w:rPr>
        <w:t> </w:t>
      </w:r>
      <w:r>
        <w:rPr>
          <w:color w:val="231F20"/>
        </w:rPr>
        <w:t>програми</w:t>
      </w:r>
      <w:r>
        <w:rPr>
          <w:color w:val="231F20"/>
          <w:spacing w:val="-5"/>
        </w:rPr>
        <w:t> </w:t>
      </w:r>
      <w:r>
        <w:rPr>
          <w:color w:val="231F20"/>
        </w:rPr>
        <w:t>и</w:t>
      </w:r>
      <w:r>
        <w:rPr>
          <w:color w:val="231F20"/>
          <w:spacing w:val="-5"/>
        </w:rPr>
        <w:t> </w:t>
      </w:r>
      <w:r>
        <w:rPr>
          <w:color w:val="231F20"/>
        </w:rPr>
        <w:t>циљне</w:t>
      </w:r>
      <w:r>
        <w:rPr>
          <w:color w:val="231F20"/>
          <w:spacing w:val="-5"/>
        </w:rPr>
        <w:t> </w:t>
      </w:r>
      <w:r>
        <w:rPr>
          <w:color w:val="231F20"/>
        </w:rPr>
        <w:t>групе,</w:t>
      </w:r>
      <w:r>
        <w:rPr>
          <w:color w:val="231F20"/>
          <w:spacing w:val="-5"/>
        </w:rPr>
        <w:t> </w:t>
      </w:r>
      <w:r>
        <w:rPr>
          <w:color w:val="231F20"/>
        </w:rPr>
        <w:t>које</w:t>
      </w:r>
      <w:r>
        <w:rPr>
          <w:color w:val="231F20"/>
          <w:spacing w:val="-5"/>
        </w:rPr>
        <w:t> </w:t>
      </w:r>
      <w:r>
        <w:rPr>
          <w:color w:val="231F20"/>
        </w:rPr>
        <w:t>ће</w:t>
      </w:r>
      <w:r>
        <w:rPr>
          <w:color w:val="231F20"/>
          <w:spacing w:val="-5"/>
        </w:rPr>
        <w:t> </w:t>
      </w:r>
      <w:r>
        <w:rPr>
          <w:color w:val="231F20"/>
        </w:rPr>
        <w:t>похађати конкретне обуке за конкретна радна места.</w:t>
      </w:r>
    </w:p>
    <w:p>
      <w:pPr>
        <w:pStyle w:val="BodyText"/>
        <w:spacing w:line="235" w:lineRule="auto" w:before="244"/>
        <w:ind w:right="1131"/>
      </w:pPr>
      <w:r>
        <w:rPr>
          <w:color w:val="231F20"/>
        </w:rPr>
        <w:t>Један од приоритета јесте развој система кратких обука, односно израда стан- </w:t>
      </w:r>
      <w:r>
        <w:rPr>
          <w:color w:val="231F20"/>
          <w:spacing w:val="-2"/>
        </w:rPr>
        <w:t>дардизованих</w:t>
      </w:r>
      <w:r>
        <w:rPr>
          <w:color w:val="231F20"/>
          <w:spacing w:val="14"/>
        </w:rPr>
        <w:t> </w:t>
      </w:r>
      <w:r>
        <w:rPr>
          <w:color w:val="231F20"/>
          <w:spacing w:val="-2"/>
        </w:rPr>
        <w:t>програма</w:t>
      </w:r>
      <w:r>
        <w:rPr>
          <w:color w:val="231F20"/>
          <w:spacing w:val="-6"/>
        </w:rPr>
        <w:t> </w:t>
      </w:r>
      <w:r>
        <w:rPr>
          <w:color w:val="231F20"/>
          <w:spacing w:val="-2"/>
        </w:rPr>
        <w:t>обука</w:t>
      </w:r>
      <w:r>
        <w:rPr>
          <w:color w:val="231F20"/>
          <w:spacing w:val="-6"/>
        </w:rPr>
        <w:t> </w:t>
      </w:r>
      <w:r>
        <w:rPr>
          <w:color w:val="231F20"/>
          <w:spacing w:val="-2"/>
        </w:rPr>
        <w:t>за</w:t>
      </w:r>
      <w:r>
        <w:rPr>
          <w:color w:val="231F20"/>
          <w:spacing w:val="-6"/>
        </w:rPr>
        <w:t> </w:t>
      </w:r>
      <w:r>
        <w:rPr>
          <w:color w:val="231F20"/>
          <w:spacing w:val="-2"/>
        </w:rPr>
        <w:t>незапослена</w:t>
      </w:r>
      <w:r>
        <w:rPr>
          <w:color w:val="231F20"/>
          <w:spacing w:val="-6"/>
        </w:rPr>
        <w:t> </w:t>
      </w:r>
      <w:r>
        <w:rPr>
          <w:color w:val="231F20"/>
          <w:spacing w:val="-2"/>
        </w:rPr>
        <w:t>лица,</w:t>
      </w:r>
      <w:r>
        <w:rPr>
          <w:color w:val="231F20"/>
          <w:spacing w:val="-6"/>
        </w:rPr>
        <w:t> </w:t>
      </w:r>
      <w:r>
        <w:rPr>
          <w:color w:val="231F20"/>
          <w:spacing w:val="-2"/>
        </w:rPr>
        <w:t>као</w:t>
      </w:r>
      <w:r>
        <w:rPr>
          <w:color w:val="231F20"/>
          <w:spacing w:val="-6"/>
        </w:rPr>
        <w:t> </w:t>
      </w:r>
      <w:r>
        <w:rPr>
          <w:color w:val="231F20"/>
          <w:spacing w:val="-2"/>
        </w:rPr>
        <w:t>и</w:t>
      </w:r>
      <w:r>
        <w:rPr>
          <w:color w:val="231F20"/>
          <w:spacing w:val="-6"/>
        </w:rPr>
        <w:t> </w:t>
      </w:r>
      <w:r>
        <w:rPr>
          <w:color w:val="231F20"/>
          <w:spacing w:val="-2"/>
        </w:rPr>
        <w:t>развој</w:t>
      </w:r>
      <w:r>
        <w:rPr>
          <w:color w:val="231F20"/>
          <w:spacing w:val="-6"/>
        </w:rPr>
        <w:t> </w:t>
      </w:r>
      <w:r>
        <w:rPr>
          <w:color w:val="231F20"/>
          <w:spacing w:val="-2"/>
        </w:rPr>
        <w:t>активности</w:t>
      </w:r>
      <w:r>
        <w:rPr>
          <w:color w:val="231F20"/>
          <w:spacing w:val="-6"/>
        </w:rPr>
        <w:t> </w:t>
      </w:r>
      <w:r>
        <w:rPr>
          <w:color w:val="231F20"/>
          <w:spacing w:val="-2"/>
        </w:rPr>
        <w:t>које </w:t>
      </w:r>
      <w:r>
        <w:rPr>
          <w:color w:val="231F20"/>
        </w:rPr>
        <w:t>треба</w:t>
      </w:r>
      <w:r>
        <w:rPr>
          <w:color w:val="231F20"/>
          <w:spacing w:val="-1"/>
        </w:rPr>
        <w:t> </w:t>
      </w:r>
      <w:r>
        <w:rPr>
          <w:color w:val="231F20"/>
        </w:rPr>
        <w:t>да</w:t>
      </w:r>
      <w:r>
        <w:rPr>
          <w:color w:val="231F20"/>
          <w:spacing w:val="-1"/>
        </w:rPr>
        <w:t> </w:t>
      </w:r>
      <w:r>
        <w:rPr>
          <w:color w:val="231F20"/>
        </w:rPr>
        <w:t>подрже</w:t>
      </w:r>
      <w:r>
        <w:rPr>
          <w:color w:val="231F20"/>
          <w:spacing w:val="-1"/>
        </w:rPr>
        <w:t> </w:t>
      </w:r>
      <w:r>
        <w:rPr>
          <w:color w:val="231F20"/>
        </w:rPr>
        <w:t>успостављање акредитованих установа и стицање признатих </w:t>
      </w:r>
      <w:r>
        <w:rPr>
          <w:color w:val="231F20"/>
          <w:spacing w:val="-2"/>
        </w:rPr>
        <w:t>сертификата.</w:t>
      </w:r>
    </w:p>
    <w:p>
      <w:pPr>
        <w:pStyle w:val="BodyText"/>
        <w:spacing w:after="0" w:line="235" w:lineRule="auto"/>
        <w:sectPr>
          <w:pgSz w:w="9360" w:h="13040"/>
          <w:pgMar w:header="0" w:footer="1247" w:top="1320" w:bottom="1440" w:left="0" w:right="0"/>
        </w:sectPr>
      </w:pPr>
    </w:p>
    <w:p>
      <w:pPr>
        <w:pStyle w:val="BodyText"/>
        <w:spacing w:line="228" w:lineRule="auto" w:before="47"/>
        <w:ind w:left="1133" w:right="1413"/>
      </w:pPr>
      <w:r>
        <w:rPr>
          <w:color w:val="231F20"/>
        </w:rPr>
        <w:t>Развијање</w:t>
      </w:r>
      <w:r>
        <w:rPr>
          <w:color w:val="231F20"/>
          <w:spacing w:val="-2"/>
        </w:rPr>
        <w:t> </w:t>
      </w:r>
      <w:r>
        <w:rPr>
          <w:color w:val="231F20"/>
        </w:rPr>
        <w:t>модела</w:t>
      </w:r>
      <w:r>
        <w:rPr>
          <w:color w:val="231F20"/>
          <w:spacing w:val="-2"/>
        </w:rPr>
        <w:t> </w:t>
      </w:r>
      <w:r>
        <w:rPr>
          <w:color w:val="231F20"/>
        </w:rPr>
        <w:t>признавања</w:t>
      </w:r>
      <w:r>
        <w:rPr>
          <w:color w:val="231F20"/>
          <w:spacing w:val="-2"/>
        </w:rPr>
        <w:t> </w:t>
      </w:r>
      <w:r>
        <w:rPr>
          <w:color w:val="231F20"/>
        </w:rPr>
        <w:t>знања</w:t>
      </w:r>
      <w:r>
        <w:rPr>
          <w:color w:val="231F20"/>
          <w:spacing w:val="-2"/>
        </w:rPr>
        <w:t> </w:t>
      </w:r>
      <w:r>
        <w:rPr>
          <w:color w:val="231F20"/>
        </w:rPr>
        <w:t>и</w:t>
      </w:r>
      <w:r>
        <w:rPr>
          <w:color w:val="231F20"/>
          <w:spacing w:val="-2"/>
        </w:rPr>
        <w:t> </w:t>
      </w:r>
      <w:r>
        <w:rPr>
          <w:color w:val="231F20"/>
        </w:rPr>
        <w:t>вештина</w:t>
      </w:r>
      <w:r>
        <w:rPr>
          <w:color w:val="231F20"/>
          <w:spacing w:val="-2"/>
        </w:rPr>
        <w:t> </w:t>
      </w:r>
      <w:r>
        <w:rPr>
          <w:color w:val="231F20"/>
        </w:rPr>
        <w:t>стечених</w:t>
      </w:r>
      <w:r>
        <w:rPr>
          <w:color w:val="231F20"/>
          <w:spacing w:val="-2"/>
        </w:rPr>
        <w:t> </w:t>
      </w:r>
      <w:r>
        <w:rPr>
          <w:color w:val="231F20"/>
        </w:rPr>
        <w:t>претходним</w:t>
      </w:r>
      <w:r>
        <w:rPr>
          <w:color w:val="231F20"/>
          <w:spacing w:val="-2"/>
        </w:rPr>
        <w:t> </w:t>
      </w:r>
      <w:r>
        <w:rPr>
          <w:color w:val="231F20"/>
        </w:rPr>
        <w:t>учењем (кроз</w:t>
      </w:r>
      <w:r>
        <w:rPr>
          <w:color w:val="231F20"/>
          <w:spacing w:val="-12"/>
        </w:rPr>
        <w:t> </w:t>
      </w:r>
      <w:r>
        <w:rPr>
          <w:color w:val="231F20"/>
        </w:rPr>
        <w:t>неформалне</w:t>
      </w:r>
      <w:r>
        <w:rPr>
          <w:color w:val="231F20"/>
          <w:spacing w:val="-11"/>
        </w:rPr>
        <w:t> </w:t>
      </w:r>
      <w:r>
        <w:rPr>
          <w:color w:val="231F20"/>
        </w:rPr>
        <w:t>и</w:t>
      </w:r>
      <w:r>
        <w:rPr>
          <w:color w:val="231F20"/>
          <w:spacing w:val="-11"/>
        </w:rPr>
        <w:t> </w:t>
      </w:r>
      <w:r>
        <w:rPr>
          <w:color w:val="231F20"/>
        </w:rPr>
        <w:t>информалне</w:t>
      </w:r>
      <w:r>
        <w:rPr>
          <w:color w:val="231F20"/>
          <w:spacing w:val="-12"/>
        </w:rPr>
        <w:t> </w:t>
      </w:r>
      <w:r>
        <w:rPr>
          <w:color w:val="231F20"/>
        </w:rPr>
        <w:t>облике</w:t>
      </w:r>
      <w:r>
        <w:rPr>
          <w:color w:val="231F20"/>
          <w:spacing w:val="-11"/>
        </w:rPr>
        <w:t> </w:t>
      </w:r>
      <w:r>
        <w:rPr>
          <w:color w:val="231F20"/>
        </w:rPr>
        <w:t>образовања</w:t>
      </w:r>
      <w:r>
        <w:rPr>
          <w:color w:val="231F20"/>
          <w:spacing w:val="-11"/>
        </w:rPr>
        <w:t> </w:t>
      </w:r>
      <w:r>
        <w:rPr>
          <w:color w:val="231F20"/>
        </w:rPr>
        <w:t>и</w:t>
      </w:r>
      <w:r>
        <w:rPr>
          <w:color w:val="231F20"/>
          <w:spacing w:val="-12"/>
        </w:rPr>
        <w:t> </w:t>
      </w:r>
      <w:r>
        <w:rPr>
          <w:color w:val="231F20"/>
        </w:rPr>
        <w:t>обуке),</w:t>
      </w:r>
      <w:r>
        <w:rPr>
          <w:color w:val="231F20"/>
          <w:spacing w:val="-11"/>
        </w:rPr>
        <w:t> </w:t>
      </w:r>
      <w:r>
        <w:rPr>
          <w:color w:val="231F20"/>
        </w:rPr>
        <w:t>такође,</w:t>
      </w:r>
      <w:r>
        <w:rPr>
          <w:color w:val="231F20"/>
          <w:spacing w:val="-11"/>
        </w:rPr>
        <w:t> </w:t>
      </w:r>
      <w:r>
        <w:rPr>
          <w:color w:val="231F20"/>
        </w:rPr>
        <w:t>предста- вља приоритет, зато што би значајно допринело повећању квалификованости радне снаге, а тиме и повећању конкурентности на тржишту рада.</w:t>
      </w:r>
    </w:p>
    <w:p>
      <w:pPr>
        <w:pStyle w:val="BodyText"/>
        <w:spacing w:before="44"/>
        <w:ind w:left="0"/>
        <w:jc w:val="left"/>
      </w:pPr>
    </w:p>
    <w:p>
      <w:pPr>
        <w:pStyle w:val="Heading4"/>
        <w:numPr>
          <w:ilvl w:val="0"/>
          <w:numId w:val="38"/>
        </w:numPr>
        <w:tabs>
          <w:tab w:pos="1856" w:val="left" w:leader="none"/>
        </w:tabs>
        <w:spacing w:line="228" w:lineRule="auto" w:before="0" w:after="0"/>
        <w:ind w:left="1700" w:right="1415" w:firstLine="0"/>
        <w:jc w:val="left"/>
        <w:rPr>
          <w:color w:val="231F20"/>
        </w:rPr>
      </w:pPr>
      <w:r>
        <w:rPr>
          <w:color w:val="231F20"/>
        </w:rPr>
        <w:t>Развој институционалних капацитета и експанзија програма активне политике запошљавања</w:t>
      </w:r>
    </w:p>
    <w:p>
      <w:pPr>
        <w:pStyle w:val="BodyText"/>
        <w:spacing w:line="228" w:lineRule="auto" w:before="233"/>
        <w:ind w:left="1133" w:right="1413"/>
      </w:pPr>
      <w:r>
        <w:rPr>
          <w:color w:val="231F20"/>
        </w:rPr>
        <w:t>Биће настављене активности на унапређењу организације рада Сектора за за- пошљавање</w:t>
      </w:r>
      <w:r>
        <w:rPr>
          <w:color w:val="231F20"/>
          <w:spacing w:val="-8"/>
        </w:rPr>
        <w:t> </w:t>
      </w:r>
      <w:r>
        <w:rPr>
          <w:color w:val="231F20"/>
        </w:rPr>
        <w:t>МРЗСП</w:t>
      </w:r>
      <w:r>
        <w:rPr>
          <w:color w:val="231F20"/>
          <w:spacing w:val="-8"/>
        </w:rPr>
        <w:t> </w:t>
      </w:r>
      <w:r>
        <w:rPr>
          <w:color w:val="231F20"/>
        </w:rPr>
        <w:t>и</w:t>
      </w:r>
      <w:r>
        <w:rPr>
          <w:color w:val="231F20"/>
          <w:spacing w:val="-8"/>
        </w:rPr>
        <w:t> </w:t>
      </w:r>
      <w:r>
        <w:rPr>
          <w:color w:val="231F20"/>
        </w:rPr>
        <w:t>Националне</w:t>
      </w:r>
      <w:r>
        <w:rPr>
          <w:color w:val="231F20"/>
          <w:spacing w:val="-8"/>
        </w:rPr>
        <w:t> </w:t>
      </w:r>
      <w:r>
        <w:rPr>
          <w:color w:val="231F20"/>
        </w:rPr>
        <w:t>службе</w:t>
      </w:r>
      <w:r>
        <w:rPr>
          <w:color w:val="231F20"/>
          <w:spacing w:val="-8"/>
        </w:rPr>
        <w:t> </w:t>
      </w:r>
      <w:r>
        <w:rPr>
          <w:color w:val="231F20"/>
        </w:rPr>
        <w:t>за</w:t>
      </w:r>
      <w:r>
        <w:rPr>
          <w:color w:val="231F20"/>
          <w:spacing w:val="-7"/>
        </w:rPr>
        <w:t> </w:t>
      </w:r>
      <w:r>
        <w:rPr>
          <w:color w:val="231F20"/>
        </w:rPr>
        <w:t>запошљавање,</w:t>
      </w:r>
      <w:r>
        <w:rPr>
          <w:color w:val="231F20"/>
          <w:spacing w:val="-8"/>
        </w:rPr>
        <w:t> </w:t>
      </w:r>
      <w:r>
        <w:rPr>
          <w:color w:val="231F20"/>
        </w:rPr>
        <w:t>као</w:t>
      </w:r>
      <w:r>
        <w:rPr>
          <w:color w:val="231F20"/>
          <w:spacing w:val="-7"/>
        </w:rPr>
        <w:t> </w:t>
      </w:r>
      <w:r>
        <w:rPr>
          <w:color w:val="231F20"/>
        </w:rPr>
        <w:t>и</w:t>
      </w:r>
      <w:r>
        <w:rPr>
          <w:color w:val="231F20"/>
          <w:spacing w:val="-8"/>
        </w:rPr>
        <w:t> </w:t>
      </w:r>
      <w:r>
        <w:rPr>
          <w:color w:val="231F20"/>
        </w:rPr>
        <w:t>перманентно обучавање</w:t>
      </w:r>
      <w:r>
        <w:rPr>
          <w:color w:val="231F20"/>
          <w:spacing w:val="-2"/>
        </w:rPr>
        <w:t> </w:t>
      </w:r>
      <w:r>
        <w:rPr>
          <w:color w:val="231F20"/>
        </w:rPr>
        <w:t>запослених</w:t>
      </w:r>
      <w:r>
        <w:rPr>
          <w:color w:val="231F20"/>
          <w:spacing w:val="-3"/>
        </w:rPr>
        <w:t> </w:t>
      </w:r>
      <w:r>
        <w:rPr>
          <w:color w:val="231F20"/>
        </w:rPr>
        <w:t>ради</w:t>
      </w:r>
      <w:r>
        <w:rPr>
          <w:color w:val="231F20"/>
          <w:spacing w:val="-2"/>
        </w:rPr>
        <w:t> </w:t>
      </w:r>
      <w:r>
        <w:rPr>
          <w:color w:val="231F20"/>
        </w:rPr>
        <w:t>стицања</w:t>
      </w:r>
      <w:r>
        <w:rPr>
          <w:color w:val="231F20"/>
          <w:spacing w:val="-3"/>
        </w:rPr>
        <w:t> </w:t>
      </w:r>
      <w:r>
        <w:rPr>
          <w:color w:val="231F20"/>
        </w:rPr>
        <w:t>знања</w:t>
      </w:r>
      <w:r>
        <w:rPr>
          <w:color w:val="231F20"/>
          <w:spacing w:val="-3"/>
        </w:rPr>
        <w:t> </w:t>
      </w:r>
      <w:r>
        <w:rPr>
          <w:color w:val="231F20"/>
        </w:rPr>
        <w:t>и</w:t>
      </w:r>
      <w:r>
        <w:rPr>
          <w:color w:val="231F20"/>
          <w:spacing w:val="-2"/>
        </w:rPr>
        <w:t> </w:t>
      </w:r>
      <w:r>
        <w:rPr>
          <w:color w:val="231F20"/>
        </w:rPr>
        <w:t>вештина</w:t>
      </w:r>
      <w:r>
        <w:rPr>
          <w:color w:val="231F20"/>
          <w:spacing w:val="-3"/>
        </w:rPr>
        <w:t> </w:t>
      </w:r>
      <w:r>
        <w:rPr>
          <w:color w:val="231F20"/>
        </w:rPr>
        <w:t>неопходних</w:t>
      </w:r>
      <w:r>
        <w:rPr>
          <w:color w:val="231F20"/>
          <w:spacing w:val="-2"/>
        </w:rPr>
        <w:t> </w:t>
      </w:r>
      <w:r>
        <w:rPr>
          <w:color w:val="231F20"/>
        </w:rPr>
        <w:t>за</w:t>
      </w:r>
      <w:r>
        <w:rPr>
          <w:color w:val="231F20"/>
          <w:spacing w:val="-2"/>
        </w:rPr>
        <w:t> </w:t>
      </w:r>
      <w:r>
        <w:rPr>
          <w:color w:val="231F20"/>
        </w:rPr>
        <w:t>реализа- цију ових задатака.</w:t>
      </w:r>
    </w:p>
    <w:p>
      <w:pPr>
        <w:pStyle w:val="BodyText"/>
        <w:spacing w:line="228" w:lineRule="auto" w:before="232"/>
        <w:ind w:left="1133" w:right="1414"/>
      </w:pPr>
      <w:r>
        <w:rPr>
          <w:color w:val="231F20"/>
        </w:rPr>
        <w:t>Такође, биће настављена и сарадња са јединицама локалне самоуправе (организовањем</w:t>
      </w:r>
      <w:r>
        <w:rPr>
          <w:color w:val="231F20"/>
          <w:spacing w:val="-12"/>
        </w:rPr>
        <w:t> </w:t>
      </w:r>
      <w:r>
        <w:rPr>
          <w:color w:val="231F20"/>
        </w:rPr>
        <w:t>семинара, обука, округлих</w:t>
      </w:r>
      <w:r>
        <w:rPr>
          <w:color w:val="231F20"/>
          <w:spacing w:val="-12"/>
        </w:rPr>
        <w:t> </w:t>
      </w:r>
      <w:r>
        <w:rPr>
          <w:color w:val="231F20"/>
        </w:rPr>
        <w:t>столова) ради подизања њихових капацитета</w:t>
      </w:r>
      <w:r>
        <w:rPr>
          <w:color w:val="231F20"/>
          <w:spacing w:val="40"/>
        </w:rPr>
        <w:t> </w:t>
      </w:r>
      <w:r>
        <w:rPr>
          <w:color w:val="231F20"/>
        </w:rPr>
        <w:t>за</w:t>
      </w:r>
      <w:r>
        <w:rPr>
          <w:color w:val="231F20"/>
          <w:spacing w:val="40"/>
        </w:rPr>
        <w:t> </w:t>
      </w:r>
      <w:r>
        <w:rPr>
          <w:color w:val="231F20"/>
        </w:rPr>
        <w:t>креирање</w:t>
      </w:r>
      <w:r>
        <w:rPr>
          <w:color w:val="231F20"/>
          <w:spacing w:val="40"/>
        </w:rPr>
        <w:t> </w:t>
      </w:r>
      <w:r>
        <w:rPr>
          <w:color w:val="231F20"/>
        </w:rPr>
        <w:t>мера активне политике запошљавања на локалном нивоу, која ће бити усклађена са потребама локалног тржишта рада.</w:t>
      </w:r>
    </w:p>
    <w:p>
      <w:pPr>
        <w:pStyle w:val="BodyText"/>
        <w:spacing w:line="228" w:lineRule="auto" w:before="232"/>
        <w:ind w:left="1133" w:right="1414"/>
      </w:pPr>
      <w:r>
        <w:rPr>
          <w:color w:val="231F20"/>
        </w:rPr>
        <w:t>Мере</w:t>
      </w:r>
      <w:r>
        <w:rPr>
          <w:color w:val="231F20"/>
          <w:spacing w:val="39"/>
        </w:rPr>
        <w:t> </w:t>
      </w:r>
      <w:r>
        <w:rPr>
          <w:color w:val="231F20"/>
        </w:rPr>
        <w:t>активне</w:t>
      </w:r>
      <w:r>
        <w:rPr>
          <w:color w:val="231F20"/>
          <w:spacing w:val="39"/>
        </w:rPr>
        <w:t> </w:t>
      </w:r>
      <w:r>
        <w:rPr>
          <w:color w:val="231F20"/>
        </w:rPr>
        <w:t>политике</w:t>
      </w:r>
      <w:r>
        <w:rPr>
          <w:color w:val="231F20"/>
          <w:spacing w:val="39"/>
        </w:rPr>
        <w:t> </w:t>
      </w:r>
      <w:r>
        <w:rPr>
          <w:color w:val="231F20"/>
        </w:rPr>
        <w:t>запошљавања</w:t>
      </w:r>
      <w:r>
        <w:rPr>
          <w:color w:val="231F20"/>
          <w:spacing w:val="38"/>
        </w:rPr>
        <w:t> </w:t>
      </w:r>
      <w:r>
        <w:rPr>
          <w:color w:val="231F20"/>
        </w:rPr>
        <w:t>у</w:t>
      </w:r>
      <w:r>
        <w:rPr>
          <w:color w:val="231F20"/>
          <w:spacing w:val="39"/>
        </w:rPr>
        <w:t> </w:t>
      </w:r>
      <w:r>
        <w:rPr>
          <w:color w:val="231F20"/>
        </w:rPr>
        <w:t>наредном</w:t>
      </w:r>
      <w:r>
        <w:rPr>
          <w:color w:val="231F20"/>
          <w:spacing w:val="40"/>
        </w:rPr>
        <w:t> </w:t>
      </w:r>
      <w:r>
        <w:rPr>
          <w:color w:val="231F20"/>
        </w:rPr>
        <w:t>периоду</w:t>
      </w:r>
      <w:r>
        <w:rPr>
          <w:color w:val="231F20"/>
          <w:spacing w:val="39"/>
        </w:rPr>
        <w:t> </w:t>
      </w:r>
      <w:r>
        <w:rPr>
          <w:color w:val="231F20"/>
        </w:rPr>
        <w:t>биће</w:t>
      </w:r>
      <w:r>
        <w:rPr>
          <w:color w:val="231F20"/>
          <w:spacing w:val="38"/>
        </w:rPr>
        <w:t> </w:t>
      </w:r>
      <w:r>
        <w:rPr>
          <w:color w:val="231F20"/>
        </w:rPr>
        <w:t>усмерене на лица која</w:t>
      </w:r>
      <w:r>
        <w:rPr>
          <w:color w:val="231F20"/>
          <w:spacing w:val="40"/>
        </w:rPr>
        <w:t> </w:t>
      </w:r>
      <w:r>
        <w:rPr>
          <w:color w:val="231F20"/>
        </w:rPr>
        <w:t>се теже запошљавају, док ће финансијска средства која се из- двајају за мере активне политике запошљавања бити повећана.</w:t>
      </w:r>
    </w:p>
    <w:p>
      <w:pPr>
        <w:pStyle w:val="BodyText"/>
        <w:spacing w:line="228" w:lineRule="auto" w:before="232"/>
        <w:ind w:left="1133" w:right="1413"/>
      </w:pPr>
      <w:r>
        <w:rPr>
          <w:color w:val="231F20"/>
        </w:rPr>
        <w:t>Националним акционим планом запошљавања биће на годишњем нивоу де- финисане категорије корисника и мере за повећање могућности њиховог за- пошљавања. Незапослена лица из утврђених циљних група имаће приоритет приликом укључивања у мере активне политике запошљавања.</w:t>
      </w:r>
    </w:p>
    <w:p>
      <w:pPr>
        <w:pStyle w:val="BodyText"/>
        <w:spacing w:line="228" w:lineRule="auto" w:before="233"/>
        <w:ind w:left="1133" w:right="1414"/>
      </w:pPr>
      <w:r>
        <w:rPr>
          <w:color w:val="231F20"/>
        </w:rPr>
        <w:t>У</w:t>
      </w:r>
      <w:r>
        <w:rPr>
          <w:color w:val="231F20"/>
          <w:spacing w:val="-4"/>
        </w:rPr>
        <w:t> </w:t>
      </w:r>
      <w:r>
        <w:rPr>
          <w:color w:val="231F20"/>
        </w:rPr>
        <w:t>првој</w:t>
      </w:r>
      <w:r>
        <w:rPr>
          <w:color w:val="231F20"/>
          <w:spacing w:val="-4"/>
        </w:rPr>
        <w:t> </w:t>
      </w:r>
      <w:r>
        <w:rPr>
          <w:color w:val="231F20"/>
        </w:rPr>
        <w:t>половини</w:t>
      </w:r>
      <w:r>
        <w:rPr>
          <w:color w:val="231F20"/>
          <w:spacing w:val="-4"/>
        </w:rPr>
        <w:t> </w:t>
      </w:r>
      <w:r>
        <w:rPr>
          <w:color w:val="231F20"/>
        </w:rPr>
        <w:t>декаде</w:t>
      </w:r>
      <w:r>
        <w:rPr>
          <w:color w:val="231F20"/>
          <w:spacing w:val="-4"/>
        </w:rPr>
        <w:t> </w:t>
      </w:r>
      <w:r>
        <w:rPr>
          <w:color w:val="231F20"/>
        </w:rPr>
        <w:t>најмање</w:t>
      </w:r>
      <w:r>
        <w:rPr>
          <w:color w:val="231F20"/>
          <w:spacing w:val="-4"/>
        </w:rPr>
        <w:t> </w:t>
      </w:r>
      <w:r>
        <w:rPr>
          <w:color w:val="231F20"/>
        </w:rPr>
        <w:t>80%</w:t>
      </w:r>
      <w:r>
        <w:rPr>
          <w:color w:val="231F20"/>
          <w:spacing w:val="-4"/>
        </w:rPr>
        <w:t> </w:t>
      </w:r>
      <w:r>
        <w:rPr>
          <w:color w:val="231F20"/>
        </w:rPr>
        <w:t>расхода</w:t>
      </w:r>
      <w:r>
        <w:rPr>
          <w:color w:val="231F20"/>
          <w:spacing w:val="-4"/>
        </w:rPr>
        <w:t> </w:t>
      </w:r>
      <w:r>
        <w:rPr>
          <w:color w:val="231F20"/>
        </w:rPr>
        <w:t>за</w:t>
      </w:r>
      <w:r>
        <w:rPr>
          <w:color w:val="231F20"/>
          <w:spacing w:val="-4"/>
        </w:rPr>
        <w:t> </w:t>
      </w:r>
      <w:r>
        <w:rPr>
          <w:color w:val="231F20"/>
        </w:rPr>
        <w:t>мере</w:t>
      </w:r>
      <w:r>
        <w:rPr>
          <w:color w:val="231F20"/>
          <w:spacing w:val="-4"/>
        </w:rPr>
        <w:t> </w:t>
      </w:r>
      <w:r>
        <w:rPr>
          <w:color w:val="231F20"/>
        </w:rPr>
        <w:t>и</w:t>
      </w:r>
      <w:r>
        <w:rPr>
          <w:color w:val="231F20"/>
          <w:spacing w:val="-4"/>
        </w:rPr>
        <w:t> </w:t>
      </w:r>
      <w:r>
        <w:rPr>
          <w:color w:val="231F20"/>
        </w:rPr>
        <w:t>програме</w:t>
      </w:r>
      <w:r>
        <w:rPr>
          <w:color w:val="231F20"/>
          <w:spacing w:val="-4"/>
        </w:rPr>
        <w:t> </w:t>
      </w:r>
      <w:r>
        <w:rPr>
          <w:color w:val="231F20"/>
        </w:rPr>
        <w:t>активне</w:t>
      </w:r>
      <w:r>
        <w:rPr>
          <w:color w:val="231F20"/>
          <w:spacing w:val="-4"/>
        </w:rPr>
        <w:t> </w:t>
      </w:r>
      <w:r>
        <w:rPr>
          <w:color w:val="231F20"/>
        </w:rPr>
        <w:t>по- литике</w:t>
      </w:r>
      <w:r>
        <w:rPr>
          <w:color w:val="231F20"/>
          <w:spacing w:val="-12"/>
        </w:rPr>
        <w:t> </w:t>
      </w:r>
      <w:r>
        <w:rPr>
          <w:color w:val="231F20"/>
        </w:rPr>
        <w:t>запошљавања</w:t>
      </w:r>
      <w:r>
        <w:rPr>
          <w:color w:val="231F20"/>
          <w:spacing w:val="-11"/>
        </w:rPr>
        <w:t> </w:t>
      </w:r>
      <w:r>
        <w:rPr>
          <w:color w:val="231F20"/>
        </w:rPr>
        <w:t>(субвенције</w:t>
      </w:r>
      <w:r>
        <w:rPr>
          <w:color w:val="231F20"/>
          <w:spacing w:val="-11"/>
        </w:rPr>
        <w:t> </w:t>
      </w:r>
      <w:r>
        <w:rPr>
          <w:color w:val="231F20"/>
        </w:rPr>
        <w:t>и</w:t>
      </w:r>
      <w:r>
        <w:rPr>
          <w:color w:val="231F20"/>
          <w:spacing w:val="-11"/>
        </w:rPr>
        <w:t> </w:t>
      </w:r>
      <w:r>
        <w:rPr>
          <w:color w:val="231F20"/>
        </w:rPr>
        <w:t>обуке)</w:t>
      </w:r>
      <w:r>
        <w:rPr>
          <w:color w:val="231F20"/>
          <w:spacing w:val="-11"/>
        </w:rPr>
        <w:t> </w:t>
      </w:r>
      <w:r>
        <w:rPr>
          <w:color w:val="231F20"/>
        </w:rPr>
        <w:t>биће</w:t>
      </w:r>
      <w:r>
        <w:rPr>
          <w:color w:val="231F20"/>
          <w:spacing w:val="-12"/>
        </w:rPr>
        <w:t> </w:t>
      </w:r>
      <w:r>
        <w:rPr>
          <w:color w:val="231F20"/>
        </w:rPr>
        <w:t>усмерено</w:t>
      </w:r>
      <w:r>
        <w:rPr>
          <w:color w:val="231F20"/>
          <w:spacing w:val="-11"/>
        </w:rPr>
        <w:t> </w:t>
      </w:r>
      <w:r>
        <w:rPr>
          <w:color w:val="231F20"/>
        </w:rPr>
        <w:t>на</w:t>
      </w:r>
      <w:r>
        <w:rPr>
          <w:color w:val="231F20"/>
          <w:spacing w:val="-11"/>
        </w:rPr>
        <w:t> </w:t>
      </w:r>
      <w:r>
        <w:rPr>
          <w:color w:val="231F20"/>
        </w:rPr>
        <w:t>најрањивије</w:t>
      </w:r>
      <w:r>
        <w:rPr>
          <w:color w:val="231F20"/>
          <w:spacing w:val="-11"/>
        </w:rPr>
        <w:t> </w:t>
      </w:r>
      <w:r>
        <w:rPr>
          <w:color w:val="231F20"/>
        </w:rPr>
        <w:t>групе на тржишту рада, док ће у другој половини декаде бити усмерено и до 90%.</w:t>
      </w:r>
    </w:p>
    <w:p>
      <w:pPr>
        <w:pStyle w:val="BodyText"/>
        <w:spacing w:before="35"/>
        <w:ind w:left="0"/>
        <w:jc w:val="left"/>
      </w:pPr>
    </w:p>
    <w:p>
      <w:pPr>
        <w:pStyle w:val="Heading4"/>
        <w:numPr>
          <w:ilvl w:val="0"/>
          <w:numId w:val="38"/>
        </w:numPr>
        <w:tabs>
          <w:tab w:pos="1843" w:val="left" w:leader="none"/>
        </w:tabs>
        <w:spacing w:line="240" w:lineRule="auto" w:before="0" w:after="0"/>
        <w:ind w:left="1843" w:right="0" w:hanging="143"/>
        <w:jc w:val="left"/>
        <w:rPr>
          <w:color w:val="231F20"/>
        </w:rPr>
      </w:pPr>
      <w:r>
        <w:rPr>
          <w:color w:val="231F20"/>
        </w:rPr>
        <w:t>Редуковање</w:t>
      </w:r>
      <w:r>
        <w:rPr>
          <w:color w:val="231F20"/>
          <w:spacing w:val="-11"/>
        </w:rPr>
        <w:t> </w:t>
      </w:r>
      <w:r>
        <w:rPr>
          <w:color w:val="231F20"/>
        </w:rPr>
        <w:t>дуалности</w:t>
      </w:r>
      <w:r>
        <w:rPr>
          <w:color w:val="231F20"/>
          <w:spacing w:val="-9"/>
        </w:rPr>
        <w:t> </w:t>
      </w:r>
      <w:r>
        <w:rPr>
          <w:color w:val="231F20"/>
        </w:rPr>
        <w:t>на</w:t>
      </w:r>
      <w:r>
        <w:rPr>
          <w:color w:val="231F20"/>
          <w:spacing w:val="-10"/>
        </w:rPr>
        <w:t> </w:t>
      </w:r>
      <w:r>
        <w:rPr>
          <w:color w:val="231F20"/>
        </w:rPr>
        <w:t>тржишту</w:t>
      </w:r>
      <w:r>
        <w:rPr>
          <w:color w:val="231F20"/>
          <w:spacing w:val="-9"/>
        </w:rPr>
        <w:t> </w:t>
      </w:r>
      <w:r>
        <w:rPr>
          <w:color w:val="231F20"/>
          <w:spacing w:val="-4"/>
        </w:rPr>
        <w:t>рада</w:t>
      </w:r>
    </w:p>
    <w:p>
      <w:pPr>
        <w:pStyle w:val="BodyText"/>
        <w:spacing w:line="228" w:lineRule="auto" w:before="229"/>
        <w:ind w:left="1133" w:right="1413"/>
      </w:pPr>
      <w:r>
        <w:rPr>
          <w:color w:val="231F20"/>
        </w:rPr>
        <w:t>Узимајући у обзир обим неформалне економије и величину неформалне запо- слености,</w:t>
      </w:r>
      <w:r>
        <w:rPr>
          <w:color w:val="231F20"/>
          <w:spacing w:val="-10"/>
        </w:rPr>
        <w:t> </w:t>
      </w:r>
      <w:r>
        <w:rPr>
          <w:color w:val="231F20"/>
        </w:rPr>
        <w:t>у</w:t>
      </w:r>
      <w:r>
        <w:rPr>
          <w:color w:val="231F20"/>
          <w:spacing w:val="-10"/>
        </w:rPr>
        <w:t> </w:t>
      </w:r>
      <w:r>
        <w:rPr>
          <w:color w:val="231F20"/>
        </w:rPr>
        <w:t>наредном</w:t>
      </w:r>
      <w:r>
        <w:rPr>
          <w:color w:val="231F20"/>
          <w:spacing w:val="-10"/>
        </w:rPr>
        <w:t> </w:t>
      </w:r>
      <w:r>
        <w:rPr>
          <w:color w:val="231F20"/>
        </w:rPr>
        <w:t>периоду</w:t>
      </w:r>
      <w:r>
        <w:rPr>
          <w:color w:val="231F20"/>
          <w:spacing w:val="-10"/>
        </w:rPr>
        <w:t> </w:t>
      </w:r>
      <w:r>
        <w:rPr>
          <w:color w:val="231F20"/>
        </w:rPr>
        <w:t>неопходно</w:t>
      </w:r>
      <w:r>
        <w:rPr>
          <w:color w:val="231F20"/>
          <w:spacing w:val="-10"/>
        </w:rPr>
        <w:t> </w:t>
      </w:r>
      <w:r>
        <w:rPr>
          <w:color w:val="231F20"/>
        </w:rPr>
        <w:t>је</w:t>
      </w:r>
      <w:r>
        <w:rPr>
          <w:color w:val="231F20"/>
          <w:spacing w:val="-10"/>
        </w:rPr>
        <w:t> </w:t>
      </w:r>
      <w:r>
        <w:rPr>
          <w:color w:val="231F20"/>
        </w:rPr>
        <w:t>повећати</w:t>
      </w:r>
      <w:r>
        <w:rPr>
          <w:color w:val="231F20"/>
          <w:spacing w:val="-10"/>
        </w:rPr>
        <w:t> </w:t>
      </w:r>
      <w:r>
        <w:rPr>
          <w:color w:val="231F20"/>
        </w:rPr>
        <w:t>мере</w:t>
      </w:r>
      <w:r>
        <w:rPr>
          <w:color w:val="231F20"/>
          <w:spacing w:val="-10"/>
        </w:rPr>
        <w:t> </w:t>
      </w:r>
      <w:r>
        <w:rPr>
          <w:color w:val="231F20"/>
        </w:rPr>
        <w:t>и</w:t>
      </w:r>
      <w:r>
        <w:rPr>
          <w:color w:val="231F20"/>
          <w:spacing w:val="-10"/>
        </w:rPr>
        <w:t> </w:t>
      </w:r>
      <w:r>
        <w:rPr>
          <w:color w:val="231F20"/>
        </w:rPr>
        <w:t>активности</w:t>
      </w:r>
      <w:r>
        <w:rPr>
          <w:color w:val="231F20"/>
          <w:spacing w:val="-10"/>
        </w:rPr>
        <w:t> </w:t>
      </w:r>
      <w:r>
        <w:rPr>
          <w:color w:val="231F20"/>
        </w:rPr>
        <w:t>за</w:t>
      </w:r>
      <w:r>
        <w:rPr>
          <w:color w:val="231F20"/>
          <w:spacing w:val="-10"/>
        </w:rPr>
        <w:t> </w:t>
      </w:r>
      <w:r>
        <w:rPr>
          <w:color w:val="231F20"/>
        </w:rPr>
        <w:t>њи- хово смањење и неформалну запосленост преводити у легалне оквире.</w:t>
      </w:r>
    </w:p>
    <w:p>
      <w:pPr>
        <w:pStyle w:val="BodyText"/>
        <w:spacing w:line="228" w:lineRule="auto" w:before="232"/>
        <w:ind w:left="1133" w:right="1413"/>
      </w:pPr>
      <w:r>
        <w:rPr>
          <w:color w:val="231F20"/>
        </w:rPr>
        <w:t>Република Србија ће у наредном периоду, у оквиру процеса европских инте- грација,</w:t>
      </w:r>
      <w:r>
        <w:rPr>
          <w:color w:val="231F20"/>
          <w:spacing w:val="-1"/>
        </w:rPr>
        <w:t> </w:t>
      </w:r>
      <w:r>
        <w:rPr>
          <w:color w:val="231F20"/>
        </w:rPr>
        <w:t>уважавати</w:t>
      </w:r>
      <w:r>
        <w:rPr>
          <w:color w:val="231F20"/>
          <w:spacing w:val="-1"/>
        </w:rPr>
        <w:t> </w:t>
      </w:r>
      <w:r>
        <w:rPr>
          <w:color w:val="231F20"/>
        </w:rPr>
        <w:t>препоруке</w:t>
      </w:r>
      <w:r>
        <w:rPr>
          <w:color w:val="231F20"/>
          <w:spacing w:val="-1"/>
        </w:rPr>
        <w:t> </w:t>
      </w:r>
      <w:r>
        <w:rPr>
          <w:color w:val="231F20"/>
        </w:rPr>
        <w:t>дате</w:t>
      </w:r>
      <w:r>
        <w:rPr>
          <w:color w:val="231F20"/>
          <w:spacing w:val="-1"/>
        </w:rPr>
        <w:t> </w:t>
      </w:r>
      <w:r>
        <w:rPr>
          <w:color w:val="231F20"/>
        </w:rPr>
        <w:t>државама</w:t>
      </w:r>
      <w:r>
        <w:rPr>
          <w:color w:val="231F20"/>
          <w:spacing w:val="-1"/>
        </w:rPr>
        <w:t> </w:t>
      </w:r>
      <w:r>
        <w:rPr>
          <w:color w:val="231F20"/>
        </w:rPr>
        <w:t>чланицама,</w:t>
      </w:r>
      <w:r>
        <w:rPr>
          <w:color w:val="231F20"/>
          <w:spacing w:val="-1"/>
        </w:rPr>
        <w:t> </w:t>
      </w:r>
      <w:r>
        <w:rPr>
          <w:color w:val="231F20"/>
        </w:rPr>
        <w:t>тако</w:t>
      </w:r>
      <w:r>
        <w:rPr>
          <w:color w:val="231F20"/>
          <w:spacing w:val="-1"/>
        </w:rPr>
        <w:t> </w:t>
      </w:r>
      <w:r>
        <w:rPr>
          <w:color w:val="231F20"/>
        </w:rPr>
        <w:t>да</w:t>
      </w:r>
      <w:r>
        <w:rPr>
          <w:color w:val="231F20"/>
          <w:spacing w:val="-1"/>
        </w:rPr>
        <w:t> </w:t>
      </w:r>
      <w:r>
        <w:rPr>
          <w:color w:val="231F20"/>
        </w:rPr>
        <w:t>ће</w:t>
      </w:r>
      <w:r>
        <w:rPr>
          <w:color w:val="231F20"/>
          <w:spacing w:val="-1"/>
        </w:rPr>
        <w:t> </w:t>
      </w:r>
      <w:r>
        <w:rPr>
          <w:color w:val="231F20"/>
        </w:rPr>
        <w:t>радити</w:t>
      </w:r>
      <w:r>
        <w:rPr>
          <w:color w:val="231F20"/>
          <w:spacing w:val="-1"/>
        </w:rPr>
        <w:t> </w:t>
      </w:r>
      <w:r>
        <w:rPr>
          <w:color w:val="231F20"/>
        </w:rPr>
        <w:t>на проналажењу сопственог националног пута за развој принципа флексигурнос- ти, на усклађивању пословних и породичних обавеза, као и на промовисању концепта активног старења и равноправности жена и мушкараца.</w:t>
      </w:r>
    </w:p>
    <w:p>
      <w:pPr>
        <w:pStyle w:val="BodyText"/>
        <w:spacing w:after="0" w:line="228" w:lineRule="auto"/>
        <w:sectPr>
          <w:pgSz w:w="9360" w:h="13040"/>
          <w:pgMar w:header="0" w:footer="1247" w:top="1320" w:bottom="1440" w:left="0" w:right="0"/>
        </w:sectPr>
      </w:pPr>
    </w:p>
    <w:p>
      <w:pPr>
        <w:pStyle w:val="BodyText"/>
        <w:spacing w:line="235" w:lineRule="auto" w:before="41"/>
        <w:ind w:right="1129"/>
      </w:pPr>
      <w:r>
        <w:rPr>
          <w:color w:val="231F20"/>
        </w:rPr>
        <w:t>Спровођење</w:t>
      </w:r>
      <w:r>
        <w:rPr>
          <w:color w:val="231F20"/>
          <w:spacing w:val="-3"/>
        </w:rPr>
        <w:t> </w:t>
      </w:r>
      <w:r>
        <w:rPr>
          <w:color w:val="231F20"/>
        </w:rPr>
        <w:t>политике</w:t>
      </w:r>
      <w:r>
        <w:rPr>
          <w:color w:val="231F20"/>
          <w:spacing w:val="-3"/>
        </w:rPr>
        <w:t> </w:t>
      </w:r>
      <w:r>
        <w:rPr>
          <w:color w:val="231F20"/>
        </w:rPr>
        <w:t>једнаких</w:t>
      </w:r>
      <w:r>
        <w:rPr>
          <w:color w:val="231F20"/>
          <w:spacing w:val="-3"/>
        </w:rPr>
        <w:t> </w:t>
      </w:r>
      <w:r>
        <w:rPr>
          <w:color w:val="231F20"/>
        </w:rPr>
        <w:t>могућности</w:t>
      </w:r>
      <w:r>
        <w:rPr>
          <w:color w:val="231F20"/>
          <w:spacing w:val="-3"/>
        </w:rPr>
        <w:t> </w:t>
      </w:r>
      <w:r>
        <w:rPr>
          <w:color w:val="231F20"/>
        </w:rPr>
        <w:t>за</w:t>
      </w:r>
      <w:r>
        <w:rPr>
          <w:color w:val="231F20"/>
          <w:spacing w:val="-3"/>
        </w:rPr>
        <w:t> </w:t>
      </w:r>
      <w:r>
        <w:rPr>
          <w:color w:val="231F20"/>
        </w:rPr>
        <w:t>све</w:t>
      </w:r>
      <w:r>
        <w:rPr>
          <w:color w:val="231F20"/>
          <w:spacing w:val="-3"/>
        </w:rPr>
        <w:t> </w:t>
      </w:r>
      <w:r>
        <w:rPr>
          <w:color w:val="231F20"/>
        </w:rPr>
        <w:t>на</w:t>
      </w:r>
      <w:r>
        <w:rPr>
          <w:color w:val="231F20"/>
          <w:spacing w:val="-3"/>
        </w:rPr>
        <w:t> </w:t>
      </w:r>
      <w:r>
        <w:rPr>
          <w:color w:val="231F20"/>
        </w:rPr>
        <w:t>тржишту</w:t>
      </w:r>
      <w:r>
        <w:rPr>
          <w:color w:val="231F20"/>
          <w:spacing w:val="-3"/>
        </w:rPr>
        <w:t> </w:t>
      </w:r>
      <w:r>
        <w:rPr>
          <w:color w:val="231F20"/>
        </w:rPr>
        <w:t>рада</w:t>
      </w:r>
      <w:r>
        <w:rPr>
          <w:color w:val="231F20"/>
          <w:spacing w:val="-3"/>
        </w:rPr>
        <w:t> </w:t>
      </w:r>
      <w:r>
        <w:rPr>
          <w:color w:val="231F20"/>
        </w:rPr>
        <w:t>и</w:t>
      </w:r>
      <w:r>
        <w:rPr>
          <w:color w:val="231F20"/>
          <w:spacing w:val="-3"/>
        </w:rPr>
        <w:t> </w:t>
      </w:r>
      <w:r>
        <w:rPr>
          <w:color w:val="231F20"/>
        </w:rPr>
        <w:t>стварање услова</w:t>
      </w:r>
      <w:r>
        <w:rPr>
          <w:color w:val="231F20"/>
          <w:spacing w:val="-5"/>
        </w:rPr>
        <w:t> </w:t>
      </w:r>
      <w:r>
        <w:rPr>
          <w:color w:val="231F20"/>
        </w:rPr>
        <w:t>за</w:t>
      </w:r>
      <w:r>
        <w:rPr>
          <w:color w:val="231F20"/>
          <w:spacing w:val="-6"/>
        </w:rPr>
        <w:t> </w:t>
      </w:r>
      <w:r>
        <w:rPr>
          <w:color w:val="231F20"/>
        </w:rPr>
        <w:t>запошљавање</w:t>
      </w:r>
      <w:r>
        <w:rPr>
          <w:color w:val="231F20"/>
          <w:spacing w:val="-6"/>
        </w:rPr>
        <w:t> </w:t>
      </w:r>
      <w:r>
        <w:rPr>
          <w:color w:val="231F20"/>
        </w:rPr>
        <w:t>лица</w:t>
      </w:r>
      <w:r>
        <w:rPr>
          <w:color w:val="231F20"/>
          <w:spacing w:val="-6"/>
        </w:rPr>
        <w:t> </w:t>
      </w:r>
      <w:r>
        <w:rPr>
          <w:color w:val="231F20"/>
        </w:rPr>
        <w:t>која</w:t>
      </w:r>
      <w:r>
        <w:rPr>
          <w:color w:val="231F20"/>
          <w:spacing w:val="-5"/>
        </w:rPr>
        <w:t> </w:t>
      </w:r>
      <w:r>
        <w:rPr>
          <w:color w:val="231F20"/>
        </w:rPr>
        <w:t>је</w:t>
      </w:r>
      <w:r>
        <w:rPr>
          <w:color w:val="231F20"/>
          <w:spacing w:val="-5"/>
        </w:rPr>
        <w:t> </w:t>
      </w:r>
      <w:r>
        <w:rPr>
          <w:color w:val="231F20"/>
        </w:rPr>
        <w:t>теже</w:t>
      </w:r>
      <w:r>
        <w:rPr>
          <w:color w:val="231F20"/>
          <w:spacing w:val="-5"/>
        </w:rPr>
        <w:t> </w:t>
      </w:r>
      <w:r>
        <w:rPr>
          <w:color w:val="231F20"/>
        </w:rPr>
        <w:t>запослити</w:t>
      </w:r>
      <w:r>
        <w:rPr>
          <w:color w:val="231F20"/>
          <w:spacing w:val="-6"/>
        </w:rPr>
        <w:t> </w:t>
      </w:r>
      <w:r>
        <w:rPr>
          <w:color w:val="231F20"/>
        </w:rPr>
        <w:t>и</w:t>
      </w:r>
      <w:r>
        <w:rPr>
          <w:color w:val="231F20"/>
          <w:spacing w:val="-6"/>
        </w:rPr>
        <w:t> </w:t>
      </w:r>
      <w:r>
        <w:rPr>
          <w:color w:val="231F20"/>
        </w:rPr>
        <w:t>рањивих</w:t>
      </w:r>
      <w:r>
        <w:rPr>
          <w:color w:val="231F20"/>
          <w:spacing w:val="-6"/>
        </w:rPr>
        <w:t> </w:t>
      </w:r>
      <w:r>
        <w:rPr>
          <w:color w:val="231F20"/>
        </w:rPr>
        <w:t>категорија</w:t>
      </w:r>
      <w:r>
        <w:rPr>
          <w:color w:val="231F20"/>
          <w:spacing w:val="-5"/>
        </w:rPr>
        <w:t> </w:t>
      </w:r>
      <w:r>
        <w:rPr>
          <w:color w:val="231F20"/>
        </w:rPr>
        <w:t>омо- гућиће развој тржишта рада и социјално укључивање.</w:t>
      </w:r>
    </w:p>
    <w:p>
      <w:pPr>
        <w:pStyle w:val="Heading4"/>
        <w:spacing w:line="235" w:lineRule="auto" w:before="242"/>
        <w:ind w:left="1728" w:right="1443"/>
        <w:jc w:val="center"/>
      </w:pPr>
      <w:r>
        <w:rPr>
          <w:color w:val="231F20"/>
        </w:rPr>
        <w:t>Циљеви</w:t>
      </w:r>
      <w:r>
        <w:rPr>
          <w:color w:val="231F20"/>
          <w:spacing w:val="-10"/>
        </w:rPr>
        <w:t> </w:t>
      </w:r>
      <w:r>
        <w:rPr>
          <w:color w:val="231F20"/>
        </w:rPr>
        <w:t>и</w:t>
      </w:r>
      <w:r>
        <w:rPr>
          <w:color w:val="231F20"/>
          <w:spacing w:val="-10"/>
        </w:rPr>
        <w:t> </w:t>
      </w:r>
      <w:r>
        <w:rPr>
          <w:color w:val="231F20"/>
        </w:rPr>
        <w:t>очекивани</w:t>
      </w:r>
      <w:r>
        <w:rPr>
          <w:color w:val="231F20"/>
          <w:spacing w:val="-10"/>
        </w:rPr>
        <w:t> </w:t>
      </w:r>
      <w:r>
        <w:rPr>
          <w:color w:val="231F20"/>
        </w:rPr>
        <w:t>резултати</w:t>
      </w:r>
      <w:r>
        <w:rPr>
          <w:color w:val="231F20"/>
          <w:spacing w:val="-10"/>
        </w:rPr>
        <w:t> </w:t>
      </w:r>
      <w:r>
        <w:rPr>
          <w:color w:val="231F20"/>
        </w:rPr>
        <w:t>Националне</w:t>
      </w:r>
      <w:r>
        <w:rPr>
          <w:color w:val="231F20"/>
          <w:spacing w:val="-10"/>
        </w:rPr>
        <w:t> </w:t>
      </w:r>
      <w:r>
        <w:rPr>
          <w:color w:val="231F20"/>
        </w:rPr>
        <w:t>стратегије</w:t>
      </w:r>
      <w:r>
        <w:rPr>
          <w:color w:val="231F20"/>
          <w:spacing w:val="-10"/>
        </w:rPr>
        <w:t> </w:t>
      </w:r>
      <w:r>
        <w:rPr>
          <w:color w:val="231F20"/>
        </w:rPr>
        <w:t>запошљавања за период 2011−2020.*</w:t>
      </w:r>
    </w:p>
    <w:p>
      <w:pPr>
        <w:pStyle w:val="BodyText"/>
        <w:spacing w:before="24"/>
        <w:ind w:left="0"/>
        <w:jc w:val="left"/>
        <w:rPr>
          <w:b/>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964"/>
        <w:gridCol w:w="1418"/>
        <w:gridCol w:w="1418"/>
      </w:tblGrid>
      <w:tr>
        <w:trPr>
          <w:trHeight w:val="443" w:hRule="atLeast"/>
        </w:trPr>
        <w:tc>
          <w:tcPr>
            <w:tcW w:w="3964" w:type="dxa"/>
            <w:shd w:val="clear" w:color="auto" w:fill="00B9F2"/>
          </w:tcPr>
          <w:p>
            <w:pPr>
              <w:pStyle w:val="TableParagraph"/>
              <w:spacing w:before="129"/>
              <w:ind w:left="49"/>
              <w:jc w:val="center"/>
              <w:rPr>
                <w:b/>
                <w:sz w:val="16"/>
              </w:rPr>
            </w:pPr>
            <w:r>
              <w:rPr>
                <w:b/>
                <w:color w:val="231F20"/>
                <w:spacing w:val="-2"/>
                <w:sz w:val="16"/>
              </w:rPr>
              <w:t>Циљеви</w:t>
            </w:r>
          </w:p>
        </w:tc>
        <w:tc>
          <w:tcPr>
            <w:tcW w:w="1418" w:type="dxa"/>
            <w:shd w:val="clear" w:color="auto" w:fill="00B9F2"/>
          </w:tcPr>
          <w:p>
            <w:pPr>
              <w:pStyle w:val="TableParagraph"/>
              <w:spacing w:before="129"/>
              <w:ind w:left="454"/>
              <w:rPr>
                <w:b/>
                <w:sz w:val="16"/>
              </w:rPr>
            </w:pPr>
            <w:r>
              <w:rPr>
                <w:b/>
                <w:color w:val="231F20"/>
                <w:spacing w:val="-2"/>
                <w:sz w:val="16"/>
              </w:rPr>
              <w:t>2010.</w:t>
            </w:r>
          </w:p>
        </w:tc>
        <w:tc>
          <w:tcPr>
            <w:tcW w:w="1418" w:type="dxa"/>
            <w:shd w:val="clear" w:color="auto" w:fill="00B9F2"/>
          </w:tcPr>
          <w:p>
            <w:pPr>
              <w:pStyle w:val="TableParagraph"/>
              <w:spacing w:before="129"/>
              <w:ind w:left="7" w:right="1"/>
              <w:jc w:val="center"/>
              <w:rPr>
                <w:b/>
                <w:sz w:val="16"/>
              </w:rPr>
            </w:pPr>
            <w:r>
              <w:rPr>
                <w:b/>
                <w:color w:val="231F20"/>
                <w:spacing w:val="-2"/>
                <w:sz w:val="16"/>
              </w:rPr>
              <w:t>2020.</w:t>
            </w:r>
          </w:p>
        </w:tc>
      </w:tr>
      <w:tr>
        <w:trPr>
          <w:trHeight w:val="443" w:hRule="atLeast"/>
        </w:trPr>
        <w:tc>
          <w:tcPr>
            <w:tcW w:w="3964" w:type="dxa"/>
          </w:tcPr>
          <w:p>
            <w:pPr>
              <w:pStyle w:val="TableParagraph"/>
              <w:spacing w:before="129"/>
              <w:ind w:left="114"/>
              <w:rPr>
                <w:sz w:val="16"/>
              </w:rPr>
            </w:pPr>
            <w:r>
              <w:rPr>
                <w:color w:val="231F20"/>
                <w:sz w:val="16"/>
              </w:rPr>
              <w:t>Повећање</w:t>
            </w:r>
            <w:r>
              <w:rPr>
                <w:color w:val="231F20"/>
                <w:spacing w:val="-2"/>
                <w:sz w:val="16"/>
              </w:rPr>
              <w:t> </w:t>
            </w:r>
            <w:r>
              <w:rPr>
                <w:color w:val="231F20"/>
                <w:sz w:val="16"/>
              </w:rPr>
              <w:t>стопе</w:t>
            </w:r>
            <w:r>
              <w:rPr>
                <w:color w:val="231F20"/>
                <w:spacing w:val="-2"/>
                <w:sz w:val="16"/>
              </w:rPr>
              <w:t> </w:t>
            </w:r>
            <w:r>
              <w:rPr>
                <w:color w:val="231F20"/>
                <w:sz w:val="16"/>
              </w:rPr>
              <w:t>запослености</w:t>
            </w:r>
            <w:r>
              <w:rPr>
                <w:color w:val="231F20"/>
                <w:spacing w:val="-1"/>
                <w:sz w:val="16"/>
              </w:rPr>
              <w:t> </w:t>
            </w:r>
            <w:r>
              <w:rPr>
                <w:color w:val="231F20"/>
                <w:spacing w:val="-2"/>
                <w:sz w:val="16"/>
              </w:rPr>
              <w:t>(15−64)</w:t>
            </w:r>
          </w:p>
        </w:tc>
        <w:tc>
          <w:tcPr>
            <w:tcW w:w="1418" w:type="dxa"/>
          </w:tcPr>
          <w:p>
            <w:pPr>
              <w:pStyle w:val="TableParagraph"/>
              <w:spacing w:before="129"/>
              <w:ind w:left="509"/>
              <w:rPr>
                <w:sz w:val="16"/>
              </w:rPr>
            </w:pPr>
            <w:r>
              <w:rPr>
                <w:color w:val="231F20"/>
                <w:spacing w:val="-2"/>
                <w:sz w:val="16"/>
              </w:rPr>
              <w:t>47,1%</w:t>
            </w:r>
          </w:p>
        </w:tc>
        <w:tc>
          <w:tcPr>
            <w:tcW w:w="1418" w:type="dxa"/>
          </w:tcPr>
          <w:p>
            <w:pPr>
              <w:pStyle w:val="TableParagraph"/>
              <w:spacing w:before="129"/>
              <w:ind w:left="7"/>
              <w:jc w:val="center"/>
              <w:rPr>
                <w:sz w:val="16"/>
              </w:rPr>
            </w:pPr>
            <w:r>
              <w:rPr>
                <w:color w:val="231F20"/>
                <w:spacing w:val="-2"/>
                <w:sz w:val="16"/>
              </w:rPr>
              <w:t>61,4%</w:t>
            </w:r>
          </w:p>
        </w:tc>
      </w:tr>
      <w:tr>
        <w:trPr>
          <w:trHeight w:val="443" w:hRule="atLeast"/>
        </w:trPr>
        <w:tc>
          <w:tcPr>
            <w:tcW w:w="3964" w:type="dxa"/>
          </w:tcPr>
          <w:p>
            <w:pPr>
              <w:pStyle w:val="TableParagraph"/>
              <w:spacing w:before="119"/>
              <w:ind w:left="114"/>
              <w:rPr>
                <w:position w:val="1"/>
                <w:sz w:val="16"/>
              </w:rPr>
            </w:pPr>
            <w:r>
              <w:rPr>
                <w:color w:val="231F20"/>
                <w:sz w:val="16"/>
              </w:rPr>
              <w:t>Повећање</w:t>
            </w:r>
            <w:r>
              <w:rPr>
                <w:color w:val="231F20"/>
                <w:spacing w:val="-2"/>
                <w:sz w:val="16"/>
              </w:rPr>
              <w:t> </w:t>
            </w:r>
            <w:r>
              <w:rPr>
                <w:color w:val="231F20"/>
                <w:sz w:val="16"/>
              </w:rPr>
              <w:t>стопе</w:t>
            </w:r>
            <w:r>
              <w:rPr>
                <w:color w:val="231F20"/>
                <w:spacing w:val="-2"/>
                <w:sz w:val="16"/>
              </w:rPr>
              <w:t> </w:t>
            </w:r>
            <w:r>
              <w:rPr>
                <w:color w:val="231F20"/>
                <w:sz w:val="16"/>
              </w:rPr>
              <w:t>запослености</w:t>
            </w:r>
            <w:r>
              <w:rPr>
                <w:color w:val="231F20"/>
                <w:spacing w:val="-3"/>
                <w:sz w:val="16"/>
              </w:rPr>
              <w:t> </w:t>
            </w:r>
            <w:r>
              <w:rPr>
                <w:color w:val="231F20"/>
                <w:spacing w:val="-2"/>
                <w:position w:val="1"/>
                <w:sz w:val="16"/>
              </w:rPr>
              <w:t>(20−64)</w:t>
            </w:r>
          </w:p>
        </w:tc>
        <w:tc>
          <w:tcPr>
            <w:tcW w:w="1418" w:type="dxa"/>
          </w:tcPr>
          <w:p>
            <w:pPr>
              <w:pStyle w:val="TableParagraph"/>
              <w:spacing w:before="129"/>
              <w:ind w:left="509"/>
              <w:rPr>
                <w:sz w:val="16"/>
              </w:rPr>
            </w:pPr>
            <w:r>
              <w:rPr>
                <w:color w:val="231F20"/>
                <w:spacing w:val="-2"/>
                <w:sz w:val="16"/>
              </w:rPr>
              <w:t>51,1%</w:t>
            </w:r>
          </w:p>
        </w:tc>
        <w:tc>
          <w:tcPr>
            <w:tcW w:w="1418" w:type="dxa"/>
          </w:tcPr>
          <w:p>
            <w:pPr>
              <w:pStyle w:val="TableParagraph"/>
              <w:spacing w:before="129"/>
              <w:ind w:left="7"/>
              <w:jc w:val="center"/>
              <w:rPr>
                <w:sz w:val="16"/>
              </w:rPr>
            </w:pPr>
            <w:r>
              <w:rPr>
                <w:color w:val="231F20"/>
                <w:spacing w:val="-2"/>
                <w:sz w:val="16"/>
              </w:rPr>
              <w:t>66,3%</w:t>
            </w:r>
          </w:p>
        </w:tc>
      </w:tr>
      <w:tr>
        <w:trPr>
          <w:trHeight w:val="443" w:hRule="atLeast"/>
        </w:trPr>
        <w:tc>
          <w:tcPr>
            <w:tcW w:w="3964" w:type="dxa"/>
          </w:tcPr>
          <w:p>
            <w:pPr>
              <w:pStyle w:val="TableParagraph"/>
              <w:spacing w:before="129"/>
              <w:ind w:left="114"/>
              <w:rPr>
                <w:sz w:val="16"/>
              </w:rPr>
            </w:pPr>
            <w:r>
              <w:rPr>
                <w:color w:val="231F20"/>
                <w:sz w:val="16"/>
              </w:rPr>
              <w:t>Смањење</w:t>
            </w:r>
            <w:r>
              <w:rPr>
                <w:color w:val="231F20"/>
                <w:spacing w:val="-4"/>
                <w:sz w:val="16"/>
              </w:rPr>
              <w:t> </w:t>
            </w:r>
            <w:r>
              <w:rPr>
                <w:color w:val="231F20"/>
                <w:sz w:val="16"/>
              </w:rPr>
              <w:t>стопе</w:t>
            </w:r>
            <w:r>
              <w:rPr>
                <w:color w:val="231F20"/>
                <w:spacing w:val="-2"/>
                <w:sz w:val="16"/>
              </w:rPr>
              <w:t> </w:t>
            </w:r>
            <w:r>
              <w:rPr>
                <w:color w:val="231F20"/>
                <w:sz w:val="16"/>
              </w:rPr>
              <w:t>незапослености</w:t>
            </w:r>
            <w:r>
              <w:rPr>
                <w:color w:val="231F20"/>
                <w:spacing w:val="-1"/>
                <w:sz w:val="16"/>
              </w:rPr>
              <w:t> </w:t>
            </w:r>
            <w:r>
              <w:rPr>
                <w:color w:val="231F20"/>
                <w:spacing w:val="-2"/>
                <w:sz w:val="16"/>
              </w:rPr>
              <w:t>(15−64)</w:t>
            </w:r>
          </w:p>
        </w:tc>
        <w:tc>
          <w:tcPr>
            <w:tcW w:w="1418" w:type="dxa"/>
          </w:tcPr>
          <w:p>
            <w:pPr>
              <w:pStyle w:val="TableParagraph"/>
              <w:spacing w:before="129"/>
              <w:ind w:left="509"/>
              <w:rPr>
                <w:sz w:val="16"/>
              </w:rPr>
            </w:pPr>
            <w:r>
              <w:rPr>
                <w:color w:val="231F20"/>
                <w:spacing w:val="-2"/>
                <w:sz w:val="16"/>
              </w:rPr>
              <w:t>20,0%</w:t>
            </w:r>
          </w:p>
        </w:tc>
        <w:tc>
          <w:tcPr>
            <w:tcW w:w="1418" w:type="dxa"/>
          </w:tcPr>
          <w:p>
            <w:pPr>
              <w:pStyle w:val="TableParagraph"/>
              <w:spacing w:before="129"/>
              <w:ind w:left="7"/>
              <w:jc w:val="center"/>
              <w:rPr>
                <w:sz w:val="16"/>
              </w:rPr>
            </w:pPr>
            <w:r>
              <w:rPr>
                <w:color w:val="231F20"/>
                <w:spacing w:val="-2"/>
                <w:sz w:val="16"/>
              </w:rPr>
              <w:t>10,8%</w:t>
            </w:r>
          </w:p>
        </w:tc>
      </w:tr>
      <w:tr>
        <w:trPr>
          <w:trHeight w:val="443" w:hRule="atLeast"/>
        </w:trPr>
        <w:tc>
          <w:tcPr>
            <w:tcW w:w="3964" w:type="dxa"/>
          </w:tcPr>
          <w:p>
            <w:pPr>
              <w:pStyle w:val="TableParagraph"/>
              <w:spacing w:before="119"/>
              <w:ind w:left="114"/>
              <w:rPr>
                <w:position w:val="1"/>
                <w:sz w:val="16"/>
              </w:rPr>
            </w:pPr>
            <w:r>
              <w:rPr>
                <w:color w:val="231F20"/>
                <w:sz w:val="16"/>
              </w:rPr>
              <w:t>Смањење</w:t>
            </w:r>
            <w:r>
              <w:rPr>
                <w:color w:val="231F20"/>
                <w:spacing w:val="-2"/>
                <w:sz w:val="16"/>
              </w:rPr>
              <w:t> </w:t>
            </w:r>
            <w:r>
              <w:rPr>
                <w:color w:val="231F20"/>
                <w:sz w:val="16"/>
              </w:rPr>
              <w:t>стопе</w:t>
            </w:r>
            <w:r>
              <w:rPr>
                <w:color w:val="231F20"/>
                <w:spacing w:val="-2"/>
                <w:sz w:val="16"/>
              </w:rPr>
              <w:t> </w:t>
            </w:r>
            <w:r>
              <w:rPr>
                <w:color w:val="231F20"/>
                <w:sz w:val="16"/>
              </w:rPr>
              <w:t>незапослености</w:t>
            </w:r>
            <w:r>
              <w:rPr>
                <w:color w:val="231F20"/>
                <w:spacing w:val="-3"/>
                <w:sz w:val="16"/>
              </w:rPr>
              <w:t> </w:t>
            </w:r>
            <w:r>
              <w:rPr>
                <w:color w:val="231F20"/>
                <w:spacing w:val="-2"/>
                <w:position w:val="1"/>
                <w:sz w:val="16"/>
              </w:rPr>
              <w:t>(20−64)</w:t>
            </w:r>
          </w:p>
        </w:tc>
        <w:tc>
          <w:tcPr>
            <w:tcW w:w="1418" w:type="dxa"/>
          </w:tcPr>
          <w:p>
            <w:pPr>
              <w:pStyle w:val="TableParagraph"/>
              <w:spacing w:before="129"/>
              <w:ind w:left="509"/>
              <w:rPr>
                <w:sz w:val="16"/>
              </w:rPr>
            </w:pPr>
            <w:r>
              <w:rPr>
                <w:color w:val="231F20"/>
                <w:spacing w:val="-2"/>
                <w:sz w:val="16"/>
              </w:rPr>
              <w:t>19,5%</w:t>
            </w:r>
          </w:p>
        </w:tc>
        <w:tc>
          <w:tcPr>
            <w:tcW w:w="1418" w:type="dxa"/>
          </w:tcPr>
          <w:p>
            <w:pPr>
              <w:pStyle w:val="TableParagraph"/>
              <w:spacing w:before="129"/>
              <w:ind w:left="7"/>
              <w:jc w:val="center"/>
              <w:rPr>
                <w:sz w:val="16"/>
              </w:rPr>
            </w:pPr>
            <w:r>
              <w:rPr>
                <w:color w:val="231F20"/>
                <w:spacing w:val="-2"/>
                <w:sz w:val="16"/>
              </w:rPr>
              <w:t>8,38%</w:t>
            </w:r>
          </w:p>
        </w:tc>
      </w:tr>
      <w:tr>
        <w:trPr>
          <w:trHeight w:val="443" w:hRule="atLeast"/>
        </w:trPr>
        <w:tc>
          <w:tcPr>
            <w:tcW w:w="3964" w:type="dxa"/>
          </w:tcPr>
          <w:p>
            <w:pPr>
              <w:pStyle w:val="TableParagraph"/>
              <w:spacing w:before="129"/>
              <w:ind w:left="114"/>
              <w:rPr>
                <w:sz w:val="16"/>
              </w:rPr>
            </w:pPr>
            <w:r>
              <w:rPr>
                <w:color w:val="231F20"/>
                <w:sz w:val="16"/>
              </w:rPr>
              <w:t>Повећање</w:t>
            </w:r>
            <w:r>
              <w:rPr>
                <w:color w:val="231F20"/>
                <w:spacing w:val="-2"/>
                <w:sz w:val="16"/>
              </w:rPr>
              <w:t> </w:t>
            </w:r>
            <w:r>
              <w:rPr>
                <w:color w:val="231F20"/>
                <w:sz w:val="16"/>
              </w:rPr>
              <w:t>стопе</w:t>
            </w:r>
            <w:r>
              <w:rPr>
                <w:color w:val="231F20"/>
                <w:spacing w:val="-2"/>
                <w:sz w:val="16"/>
              </w:rPr>
              <w:t> </w:t>
            </w:r>
            <w:r>
              <w:rPr>
                <w:color w:val="231F20"/>
                <w:sz w:val="16"/>
              </w:rPr>
              <w:t>активности</w:t>
            </w:r>
            <w:r>
              <w:rPr>
                <w:color w:val="231F20"/>
                <w:spacing w:val="-1"/>
                <w:sz w:val="16"/>
              </w:rPr>
              <w:t> </w:t>
            </w:r>
            <w:r>
              <w:rPr>
                <w:color w:val="231F20"/>
                <w:spacing w:val="-2"/>
                <w:sz w:val="16"/>
              </w:rPr>
              <w:t>(15−64)</w:t>
            </w:r>
          </w:p>
        </w:tc>
        <w:tc>
          <w:tcPr>
            <w:tcW w:w="1418" w:type="dxa"/>
          </w:tcPr>
          <w:p>
            <w:pPr>
              <w:pStyle w:val="TableParagraph"/>
              <w:spacing w:before="129"/>
              <w:ind w:left="509"/>
              <w:rPr>
                <w:sz w:val="16"/>
              </w:rPr>
            </w:pPr>
            <w:r>
              <w:rPr>
                <w:color w:val="231F20"/>
                <w:spacing w:val="-2"/>
                <w:sz w:val="16"/>
              </w:rPr>
              <w:t>58,8%</w:t>
            </w:r>
          </w:p>
        </w:tc>
        <w:tc>
          <w:tcPr>
            <w:tcW w:w="1418" w:type="dxa"/>
          </w:tcPr>
          <w:p>
            <w:pPr>
              <w:pStyle w:val="TableParagraph"/>
              <w:spacing w:before="129"/>
              <w:ind w:left="7"/>
              <w:jc w:val="center"/>
              <w:rPr>
                <w:sz w:val="16"/>
              </w:rPr>
            </w:pPr>
            <w:r>
              <w:rPr>
                <w:color w:val="231F20"/>
                <w:spacing w:val="-2"/>
                <w:sz w:val="16"/>
              </w:rPr>
              <w:t>68,8%</w:t>
            </w:r>
          </w:p>
        </w:tc>
      </w:tr>
    </w:tbl>
    <w:p>
      <w:pPr>
        <w:spacing w:before="213"/>
        <w:ind w:left="1490" w:right="1207" w:firstLine="0"/>
        <w:jc w:val="center"/>
        <w:rPr>
          <w:b/>
          <w:sz w:val="20"/>
        </w:rPr>
      </w:pPr>
      <w:r>
        <w:rPr>
          <w:b/>
          <w:color w:val="231F20"/>
          <w:sz w:val="20"/>
        </w:rPr>
        <w:t>Запосленост </w:t>
      </w:r>
      <w:r>
        <w:rPr>
          <w:b/>
          <w:color w:val="231F20"/>
          <w:spacing w:val="-2"/>
          <w:sz w:val="20"/>
        </w:rPr>
        <w:t>младих</w:t>
      </w:r>
    </w:p>
    <w:p>
      <w:pPr>
        <w:pStyle w:val="BodyText"/>
        <w:spacing w:before="21" w:after="1"/>
        <w:ind w:left="0"/>
        <w:jc w:val="left"/>
        <w:rPr>
          <w:b/>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975"/>
        <w:gridCol w:w="1417"/>
        <w:gridCol w:w="1417"/>
      </w:tblGrid>
      <w:tr>
        <w:trPr>
          <w:trHeight w:val="443" w:hRule="atLeast"/>
        </w:trPr>
        <w:tc>
          <w:tcPr>
            <w:tcW w:w="3975" w:type="dxa"/>
            <w:shd w:val="clear" w:color="auto" w:fill="00B9F2"/>
          </w:tcPr>
          <w:p>
            <w:pPr>
              <w:pStyle w:val="TableParagraph"/>
              <w:spacing w:before="129"/>
              <w:ind w:left="10"/>
              <w:jc w:val="center"/>
              <w:rPr>
                <w:b/>
                <w:sz w:val="16"/>
              </w:rPr>
            </w:pPr>
            <w:r>
              <w:rPr>
                <w:b/>
                <w:color w:val="231F20"/>
                <w:spacing w:val="-2"/>
                <w:sz w:val="16"/>
              </w:rPr>
              <w:t>Циљеви</w:t>
            </w:r>
          </w:p>
        </w:tc>
        <w:tc>
          <w:tcPr>
            <w:tcW w:w="1417" w:type="dxa"/>
            <w:shd w:val="clear" w:color="auto" w:fill="00B9F2"/>
          </w:tcPr>
          <w:p>
            <w:pPr>
              <w:pStyle w:val="TableParagraph"/>
              <w:spacing w:before="129"/>
              <w:ind w:left="10" w:right="1"/>
              <w:jc w:val="center"/>
              <w:rPr>
                <w:b/>
                <w:sz w:val="16"/>
              </w:rPr>
            </w:pPr>
            <w:r>
              <w:rPr>
                <w:b/>
                <w:color w:val="231F20"/>
                <w:spacing w:val="-2"/>
                <w:sz w:val="16"/>
              </w:rPr>
              <w:t>2010.</w:t>
            </w:r>
          </w:p>
        </w:tc>
        <w:tc>
          <w:tcPr>
            <w:tcW w:w="1417" w:type="dxa"/>
            <w:shd w:val="clear" w:color="auto" w:fill="00B9F2"/>
          </w:tcPr>
          <w:p>
            <w:pPr>
              <w:pStyle w:val="TableParagraph"/>
              <w:spacing w:before="129"/>
              <w:ind w:left="10"/>
              <w:jc w:val="center"/>
              <w:rPr>
                <w:b/>
                <w:sz w:val="16"/>
              </w:rPr>
            </w:pPr>
            <w:r>
              <w:rPr>
                <w:b/>
                <w:color w:val="231F20"/>
                <w:spacing w:val="-2"/>
                <w:sz w:val="16"/>
              </w:rPr>
              <w:t>2020.</w:t>
            </w:r>
          </w:p>
        </w:tc>
      </w:tr>
      <w:tr>
        <w:trPr>
          <w:trHeight w:val="443" w:hRule="atLeast"/>
        </w:trPr>
        <w:tc>
          <w:tcPr>
            <w:tcW w:w="3975" w:type="dxa"/>
          </w:tcPr>
          <w:p>
            <w:pPr>
              <w:pStyle w:val="TableParagraph"/>
              <w:spacing w:before="129"/>
              <w:ind w:left="74"/>
              <w:rPr>
                <w:sz w:val="16"/>
              </w:rPr>
            </w:pPr>
            <w:r>
              <w:rPr>
                <w:color w:val="231F20"/>
                <w:sz w:val="16"/>
              </w:rPr>
              <w:t>Повећање</w:t>
            </w:r>
            <w:r>
              <w:rPr>
                <w:color w:val="231F20"/>
                <w:spacing w:val="-2"/>
                <w:sz w:val="16"/>
              </w:rPr>
              <w:t> </w:t>
            </w:r>
            <w:r>
              <w:rPr>
                <w:color w:val="231F20"/>
                <w:sz w:val="16"/>
              </w:rPr>
              <w:t>стопе</w:t>
            </w:r>
            <w:r>
              <w:rPr>
                <w:color w:val="231F20"/>
                <w:spacing w:val="-2"/>
                <w:sz w:val="16"/>
              </w:rPr>
              <w:t> </w:t>
            </w:r>
            <w:r>
              <w:rPr>
                <w:color w:val="231F20"/>
                <w:sz w:val="16"/>
              </w:rPr>
              <w:t>запослености</w:t>
            </w:r>
            <w:r>
              <w:rPr>
                <w:color w:val="231F20"/>
                <w:spacing w:val="-1"/>
                <w:sz w:val="16"/>
              </w:rPr>
              <w:t> </w:t>
            </w:r>
            <w:r>
              <w:rPr>
                <w:color w:val="231F20"/>
                <w:spacing w:val="-2"/>
                <w:sz w:val="16"/>
              </w:rPr>
              <w:t>(15−24)</w:t>
            </w:r>
          </w:p>
        </w:tc>
        <w:tc>
          <w:tcPr>
            <w:tcW w:w="1417" w:type="dxa"/>
          </w:tcPr>
          <w:p>
            <w:pPr>
              <w:pStyle w:val="TableParagraph"/>
              <w:spacing w:before="129"/>
              <w:ind w:left="10"/>
              <w:jc w:val="center"/>
              <w:rPr>
                <w:sz w:val="16"/>
              </w:rPr>
            </w:pPr>
            <w:r>
              <w:rPr>
                <w:color w:val="231F20"/>
                <w:spacing w:val="-2"/>
                <w:sz w:val="16"/>
              </w:rPr>
              <w:t>15,2%</w:t>
            </w:r>
          </w:p>
        </w:tc>
        <w:tc>
          <w:tcPr>
            <w:tcW w:w="1417" w:type="dxa"/>
          </w:tcPr>
          <w:p>
            <w:pPr>
              <w:pStyle w:val="TableParagraph"/>
              <w:spacing w:before="129"/>
              <w:ind w:left="10"/>
              <w:jc w:val="center"/>
              <w:rPr>
                <w:sz w:val="16"/>
              </w:rPr>
            </w:pPr>
            <w:r>
              <w:rPr>
                <w:color w:val="231F20"/>
                <w:spacing w:val="-2"/>
                <w:sz w:val="16"/>
              </w:rPr>
              <w:t>23,3%</w:t>
            </w:r>
          </w:p>
        </w:tc>
      </w:tr>
      <w:tr>
        <w:trPr>
          <w:trHeight w:val="443" w:hRule="atLeast"/>
        </w:trPr>
        <w:tc>
          <w:tcPr>
            <w:tcW w:w="3975" w:type="dxa"/>
          </w:tcPr>
          <w:p>
            <w:pPr>
              <w:pStyle w:val="TableParagraph"/>
              <w:spacing w:before="129"/>
              <w:ind w:left="74"/>
              <w:rPr>
                <w:sz w:val="16"/>
              </w:rPr>
            </w:pPr>
            <w:r>
              <w:rPr>
                <w:color w:val="231F20"/>
                <w:sz w:val="16"/>
              </w:rPr>
              <w:t>Смањење</w:t>
            </w:r>
            <w:r>
              <w:rPr>
                <w:color w:val="231F20"/>
                <w:spacing w:val="-4"/>
                <w:sz w:val="16"/>
              </w:rPr>
              <w:t> </w:t>
            </w:r>
            <w:r>
              <w:rPr>
                <w:color w:val="231F20"/>
                <w:sz w:val="16"/>
              </w:rPr>
              <w:t>стопе</w:t>
            </w:r>
            <w:r>
              <w:rPr>
                <w:color w:val="231F20"/>
                <w:spacing w:val="-2"/>
                <w:sz w:val="16"/>
              </w:rPr>
              <w:t> </w:t>
            </w:r>
            <w:r>
              <w:rPr>
                <w:color w:val="231F20"/>
                <w:sz w:val="16"/>
              </w:rPr>
              <w:t>незапослености</w:t>
            </w:r>
            <w:r>
              <w:rPr>
                <w:color w:val="231F20"/>
                <w:spacing w:val="-1"/>
                <w:sz w:val="16"/>
              </w:rPr>
              <w:t> </w:t>
            </w:r>
            <w:r>
              <w:rPr>
                <w:color w:val="231F20"/>
                <w:spacing w:val="-2"/>
                <w:sz w:val="16"/>
              </w:rPr>
              <w:t>(15−24)</w:t>
            </w:r>
          </w:p>
        </w:tc>
        <w:tc>
          <w:tcPr>
            <w:tcW w:w="1417" w:type="dxa"/>
          </w:tcPr>
          <w:p>
            <w:pPr>
              <w:pStyle w:val="TableParagraph"/>
              <w:spacing w:before="129"/>
              <w:ind w:left="10"/>
              <w:jc w:val="center"/>
              <w:rPr>
                <w:sz w:val="16"/>
              </w:rPr>
            </w:pPr>
            <w:r>
              <w:rPr>
                <w:color w:val="231F20"/>
                <w:spacing w:val="-2"/>
                <w:sz w:val="16"/>
              </w:rPr>
              <w:t>46,1%</w:t>
            </w:r>
          </w:p>
        </w:tc>
        <w:tc>
          <w:tcPr>
            <w:tcW w:w="1417" w:type="dxa"/>
          </w:tcPr>
          <w:p>
            <w:pPr>
              <w:pStyle w:val="TableParagraph"/>
              <w:spacing w:before="129"/>
              <w:ind w:left="10"/>
              <w:jc w:val="center"/>
              <w:rPr>
                <w:sz w:val="16"/>
              </w:rPr>
            </w:pPr>
            <w:r>
              <w:rPr>
                <w:color w:val="231F20"/>
                <w:spacing w:val="-5"/>
                <w:sz w:val="16"/>
              </w:rPr>
              <w:t>24%</w:t>
            </w:r>
          </w:p>
        </w:tc>
      </w:tr>
    </w:tbl>
    <w:p>
      <w:pPr>
        <w:pStyle w:val="BodyText"/>
        <w:spacing w:before="27"/>
        <w:ind w:left="0"/>
        <w:jc w:val="left"/>
        <w:rPr>
          <w:b/>
        </w:rPr>
      </w:pPr>
    </w:p>
    <w:p>
      <w:pPr>
        <w:pStyle w:val="BodyText"/>
        <w:spacing w:line="235" w:lineRule="auto"/>
        <w:ind w:left="1984" w:right="1130"/>
      </w:pPr>
      <w:r>
        <w:rPr>
          <w:color w:val="231F20"/>
        </w:rPr>
        <w:t>*Циљеви</w:t>
      </w:r>
      <w:r>
        <w:rPr>
          <w:color w:val="231F20"/>
          <w:spacing w:val="-9"/>
        </w:rPr>
        <w:t> </w:t>
      </w:r>
      <w:r>
        <w:rPr>
          <w:color w:val="231F20"/>
        </w:rPr>
        <w:t>и</w:t>
      </w:r>
      <w:r>
        <w:rPr>
          <w:color w:val="231F20"/>
          <w:spacing w:val="-8"/>
        </w:rPr>
        <w:t> </w:t>
      </w:r>
      <w:r>
        <w:rPr>
          <w:color w:val="231F20"/>
        </w:rPr>
        <w:t>очекивани</w:t>
      </w:r>
      <w:r>
        <w:rPr>
          <w:color w:val="231F20"/>
          <w:spacing w:val="-9"/>
        </w:rPr>
        <w:t> </w:t>
      </w:r>
      <w:r>
        <w:rPr>
          <w:color w:val="231F20"/>
        </w:rPr>
        <w:t>резултати</w:t>
      </w:r>
      <w:r>
        <w:rPr>
          <w:color w:val="231F20"/>
          <w:spacing w:val="-8"/>
        </w:rPr>
        <w:t> </w:t>
      </w:r>
      <w:r>
        <w:rPr>
          <w:color w:val="231F20"/>
        </w:rPr>
        <w:t>заснивају</w:t>
      </w:r>
      <w:r>
        <w:rPr>
          <w:color w:val="231F20"/>
          <w:spacing w:val="-9"/>
        </w:rPr>
        <w:t> </w:t>
      </w:r>
      <w:r>
        <w:rPr>
          <w:color w:val="231F20"/>
        </w:rPr>
        <w:t>се</w:t>
      </w:r>
      <w:r>
        <w:rPr>
          <w:color w:val="231F20"/>
          <w:spacing w:val="-8"/>
        </w:rPr>
        <w:t> </w:t>
      </w:r>
      <w:r>
        <w:rPr>
          <w:color w:val="231F20"/>
        </w:rPr>
        <w:t>на</w:t>
      </w:r>
      <w:r>
        <w:rPr>
          <w:color w:val="231F20"/>
          <w:spacing w:val="-8"/>
        </w:rPr>
        <w:t> </w:t>
      </w:r>
      <w:r>
        <w:rPr>
          <w:color w:val="231F20"/>
        </w:rPr>
        <w:t>пројекцијама</w:t>
      </w:r>
      <w:r>
        <w:rPr>
          <w:color w:val="231F20"/>
          <w:spacing w:val="-8"/>
        </w:rPr>
        <w:t> </w:t>
      </w:r>
      <w:r>
        <w:rPr>
          <w:color w:val="231F20"/>
        </w:rPr>
        <w:t>Фондације за</w:t>
      </w:r>
      <w:r>
        <w:rPr>
          <w:color w:val="231F20"/>
          <w:spacing w:val="-9"/>
        </w:rPr>
        <w:t> </w:t>
      </w:r>
      <w:r>
        <w:rPr>
          <w:color w:val="231F20"/>
        </w:rPr>
        <w:t>развој</w:t>
      </w:r>
      <w:r>
        <w:rPr>
          <w:color w:val="231F20"/>
          <w:spacing w:val="-9"/>
        </w:rPr>
        <w:t> </w:t>
      </w:r>
      <w:r>
        <w:rPr>
          <w:color w:val="231F20"/>
        </w:rPr>
        <w:t>економске</w:t>
      </w:r>
      <w:r>
        <w:rPr>
          <w:color w:val="231F20"/>
          <w:spacing w:val="-9"/>
        </w:rPr>
        <w:t> </w:t>
      </w:r>
      <w:r>
        <w:rPr>
          <w:color w:val="231F20"/>
        </w:rPr>
        <w:t>науке</w:t>
      </w:r>
      <w:r>
        <w:rPr>
          <w:color w:val="231F20"/>
          <w:spacing w:val="-9"/>
        </w:rPr>
        <w:t> </w:t>
      </w:r>
      <w:r>
        <w:rPr>
          <w:color w:val="231F20"/>
        </w:rPr>
        <w:t>(ФРЕН)</w:t>
      </w:r>
      <w:r>
        <w:rPr>
          <w:color w:val="231F20"/>
          <w:spacing w:val="-9"/>
        </w:rPr>
        <w:t> </w:t>
      </w:r>
      <w:r>
        <w:rPr>
          <w:color w:val="231F20"/>
        </w:rPr>
        <w:t>о</w:t>
      </w:r>
      <w:r>
        <w:rPr>
          <w:color w:val="231F20"/>
          <w:spacing w:val="-9"/>
        </w:rPr>
        <w:t> </w:t>
      </w:r>
      <w:r>
        <w:rPr>
          <w:color w:val="231F20"/>
        </w:rPr>
        <w:t>кретањима</w:t>
      </w:r>
      <w:r>
        <w:rPr>
          <w:color w:val="231F20"/>
          <w:spacing w:val="-9"/>
        </w:rPr>
        <w:t> </w:t>
      </w:r>
      <w:r>
        <w:rPr>
          <w:color w:val="231F20"/>
        </w:rPr>
        <w:t>на</w:t>
      </w:r>
      <w:r>
        <w:rPr>
          <w:color w:val="231F20"/>
          <w:spacing w:val="-9"/>
        </w:rPr>
        <w:t> </w:t>
      </w:r>
      <w:r>
        <w:rPr>
          <w:color w:val="231F20"/>
        </w:rPr>
        <w:t>тржишту</w:t>
      </w:r>
      <w:r>
        <w:rPr>
          <w:color w:val="231F20"/>
          <w:spacing w:val="-9"/>
        </w:rPr>
        <w:t> </w:t>
      </w:r>
      <w:r>
        <w:rPr>
          <w:color w:val="231F20"/>
        </w:rPr>
        <w:t>рада</w:t>
      </w:r>
      <w:r>
        <w:rPr>
          <w:color w:val="231F20"/>
          <w:spacing w:val="-9"/>
        </w:rPr>
        <w:t> </w:t>
      </w:r>
      <w:r>
        <w:rPr>
          <w:color w:val="231F20"/>
        </w:rPr>
        <w:t>у</w:t>
      </w:r>
      <w:r>
        <w:rPr>
          <w:color w:val="231F20"/>
          <w:spacing w:val="-9"/>
        </w:rPr>
        <w:t> </w:t>
      </w:r>
      <w:r>
        <w:rPr>
          <w:color w:val="231F20"/>
        </w:rPr>
        <w:t>перио- ду</w:t>
      </w:r>
      <w:r>
        <w:rPr>
          <w:color w:val="231F20"/>
          <w:spacing w:val="-7"/>
        </w:rPr>
        <w:t> </w:t>
      </w:r>
      <w:r>
        <w:rPr>
          <w:color w:val="231F20"/>
        </w:rPr>
        <w:t>од</w:t>
      </w:r>
      <w:r>
        <w:rPr>
          <w:color w:val="231F20"/>
          <w:spacing w:val="-7"/>
        </w:rPr>
        <w:t> </w:t>
      </w:r>
      <w:r>
        <w:rPr>
          <w:color w:val="231F20"/>
        </w:rPr>
        <w:t>2010.</w:t>
      </w:r>
      <w:r>
        <w:rPr>
          <w:color w:val="231F20"/>
          <w:spacing w:val="-7"/>
        </w:rPr>
        <w:t> </w:t>
      </w:r>
      <w:r>
        <w:rPr>
          <w:color w:val="231F20"/>
        </w:rPr>
        <w:t>до</w:t>
      </w:r>
      <w:r>
        <w:rPr>
          <w:color w:val="231F20"/>
          <w:spacing w:val="-7"/>
        </w:rPr>
        <w:t> </w:t>
      </w:r>
      <w:r>
        <w:rPr>
          <w:color w:val="231F20"/>
        </w:rPr>
        <w:t>2020.</w:t>
      </w:r>
      <w:r>
        <w:rPr>
          <w:color w:val="231F20"/>
          <w:spacing w:val="-7"/>
        </w:rPr>
        <w:t> </w:t>
      </w:r>
      <w:r>
        <w:rPr>
          <w:color w:val="231F20"/>
        </w:rPr>
        <w:t>године</w:t>
      </w:r>
      <w:r>
        <w:rPr>
          <w:color w:val="231F20"/>
          <w:spacing w:val="-7"/>
        </w:rPr>
        <w:t> </w:t>
      </w:r>
      <w:r>
        <w:rPr>
          <w:color w:val="231F20"/>
        </w:rPr>
        <w:t>–</w:t>
      </w:r>
      <w:r>
        <w:rPr>
          <w:color w:val="231F20"/>
          <w:spacing w:val="-7"/>
        </w:rPr>
        <w:t> </w:t>
      </w:r>
      <w:r>
        <w:rPr>
          <w:color w:val="231F20"/>
        </w:rPr>
        <w:t>пројекција</w:t>
      </w:r>
      <w:r>
        <w:rPr>
          <w:color w:val="231F20"/>
          <w:spacing w:val="-7"/>
        </w:rPr>
        <w:t> </w:t>
      </w:r>
      <w:r>
        <w:rPr>
          <w:color w:val="231F20"/>
        </w:rPr>
        <w:t>привредног</w:t>
      </w:r>
      <w:r>
        <w:rPr>
          <w:color w:val="231F20"/>
          <w:spacing w:val="-7"/>
        </w:rPr>
        <w:t> </w:t>
      </w:r>
      <w:r>
        <w:rPr>
          <w:color w:val="231F20"/>
        </w:rPr>
        <w:t>раста,</w:t>
      </w:r>
      <w:r>
        <w:rPr>
          <w:color w:val="231F20"/>
          <w:spacing w:val="-7"/>
        </w:rPr>
        <w:t> </w:t>
      </w:r>
      <w:r>
        <w:rPr>
          <w:color w:val="231F20"/>
        </w:rPr>
        <w:t>процена</w:t>
      </w:r>
      <w:r>
        <w:rPr>
          <w:color w:val="231F20"/>
          <w:spacing w:val="-7"/>
        </w:rPr>
        <w:t> </w:t>
      </w:r>
      <w:r>
        <w:rPr>
          <w:color w:val="231F20"/>
        </w:rPr>
        <w:t>рад- ног интензитета раста, процена кретања основних индикатора тржишта рада, укључујући у то и демографске пројекције, итд.</w:t>
      </w:r>
    </w:p>
    <w:p>
      <w:pPr>
        <w:pStyle w:val="BodyText"/>
        <w:spacing w:before="240"/>
        <w:ind w:left="0"/>
        <w:jc w:val="left"/>
      </w:pPr>
    </w:p>
    <w:p>
      <w:pPr>
        <w:pStyle w:val="Heading4"/>
        <w:spacing w:line="235" w:lineRule="auto"/>
        <w:ind w:right="1126"/>
      </w:pPr>
      <w:r>
        <w:rPr>
          <w:color w:val="231F20"/>
        </w:rPr>
        <w:t>Детаљније</w:t>
      </w:r>
      <w:r>
        <w:rPr>
          <w:color w:val="231F20"/>
          <w:spacing w:val="27"/>
        </w:rPr>
        <w:t> </w:t>
      </w:r>
      <w:r>
        <w:rPr>
          <w:color w:val="231F20"/>
        </w:rPr>
        <w:t>о</w:t>
      </w:r>
      <w:r>
        <w:rPr>
          <w:color w:val="231F20"/>
          <w:spacing w:val="27"/>
        </w:rPr>
        <w:t> </w:t>
      </w:r>
      <w:r>
        <w:rPr>
          <w:color w:val="231F20"/>
        </w:rPr>
        <w:t>Националној</w:t>
      </w:r>
      <w:r>
        <w:rPr>
          <w:color w:val="231F20"/>
          <w:spacing w:val="27"/>
        </w:rPr>
        <w:t> </w:t>
      </w:r>
      <w:r>
        <w:rPr>
          <w:color w:val="231F20"/>
        </w:rPr>
        <w:t>стратегији</w:t>
      </w:r>
      <w:r>
        <w:rPr>
          <w:color w:val="231F20"/>
          <w:spacing w:val="27"/>
        </w:rPr>
        <w:t> </w:t>
      </w:r>
      <w:r>
        <w:rPr>
          <w:color w:val="231F20"/>
        </w:rPr>
        <w:t>запошљавања</w:t>
      </w:r>
      <w:r>
        <w:rPr>
          <w:color w:val="231F20"/>
          <w:spacing w:val="27"/>
        </w:rPr>
        <w:t> </w:t>
      </w:r>
      <w:r>
        <w:rPr>
          <w:color w:val="231F20"/>
        </w:rPr>
        <w:t>и</w:t>
      </w:r>
      <w:r>
        <w:rPr>
          <w:color w:val="231F20"/>
          <w:spacing w:val="27"/>
        </w:rPr>
        <w:t> </w:t>
      </w:r>
      <w:r>
        <w:rPr>
          <w:color w:val="231F20"/>
        </w:rPr>
        <w:t>Националном</w:t>
      </w:r>
      <w:r>
        <w:rPr>
          <w:color w:val="231F20"/>
          <w:spacing w:val="27"/>
        </w:rPr>
        <w:t> </w:t>
      </w:r>
      <w:r>
        <w:rPr>
          <w:color w:val="231F20"/>
        </w:rPr>
        <w:t>акцио- ном плану запошљавања Републике Србије:</w:t>
      </w:r>
    </w:p>
    <w:p>
      <w:pPr>
        <w:pStyle w:val="BodyText"/>
        <w:spacing w:line="235" w:lineRule="auto" w:before="1"/>
        <w:ind w:right="2064"/>
        <w:jc w:val="left"/>
      </w:pPr>
      <w:hyperlink r:id="rId62">
        <w:r>
          <w:rPr>
            <w:color w:val="231F20"/>
            <w:spacing w:val="-2"/>
          </w:rPr>
          <w:t>http://www.minrzs.gov.rs/sektor-zа-zаposljаvаnje.php</w:t>
        </w:r>
      </w:hyperlink>
      <w:r>
        <w:rPr>
          <w:color w:val="231F20"/>
          <w:spacing w:val="-2"/>
        </w:rPr>
        <w:t> </w:t>
      </w:r>
      <w:hyperlink r:id="rId63">
        <w:r>
          <w:rPr>
            <w:color w:val="231F20"/>
            <w:spacing w:val="-4"/>
          </w:rPr>
          <w:t>http://www.minrzs.gov.rs/sektor-zа-zаposljаvаnje-plаn-zаposljаvаnjа.php</w:t>
        </w:r>
      </w:hyperlink>
      <w:r>
        <w:rPr>
          <w:color w:val="231F20"/>
          <w:spacing w:val="-4"/>
        </w:rPr>
        <w:t> </w:t>
      </w:r>
      <w:hyperlink r:id="rId64">
        <w:r>
          <w:rPr>
            <w:color w:val="231F20"/>
            <w:spacing w:val="-2"/>
          </w:rPr>
          <w:t>http://www.minrzs.gov.rs/</w:t>
        </w:r>
      </w:hyperlink>
    </w:p>
    <w:p>
      <w:pPr>
        <w:pStyle w:val="BodyText"/>
        <w:spacing w:line="243" w:lineRule="exact"/>
        <w:jc w:val="left"/>
      </w:pPr>
      <w:hyperlink r:id="rId65">
        <w:r>
          <w:rPr>
            <w:color w:val="231F20"/>
            <w:spacing w:val="-2"/>
          </w:rPr>
          <w:t>www.nsz.gov.rs/</w:t>
        </w:r>
      </w:hyperlink>
    </w:p>
    <w:p>
      <w:pPr>
        <w:pStyle w:val="BodyText"/>
        <w:spacing w:after="0" w:line="243" w:lineRule="exact"/>
        <w:jc w:val="left"/>
        <w:sectPr>
          <w:pgSz w:w="9360" w:h="13040"/>
          <w:pgMar w:header="0" w:footer="1247" w:top="1320" w:bottom="1440" w:left="0" w:right="0"/>
        </w:sectPr>
      </w:pPr>
    </w:p>
    <w:p>
      <w:pPr>
        <w:pStyle w:val="Heading1"/>
        <w:spacing w:line="235" w:lineRule="auto"/>
        <w:ind w:left="3437" w:right="2246" w:hanging="813"/>
        <w:jc w:val="left"/>
      </w:pPr>
      <w:bookmarkStart w:name="_TOC_250014" w:id="48"/>
      <w:r>
        <w:rPr>
          <w:color w:val="00AEEF"/>
        </w:rPr>
        <w:t>Финансијски </w:t>
      </w:r>
      <w:bookmarkEnd w:id="48"/>
      <w:r>
        <w:rPr>
          <w:color w:val="00AEEF"/>
        </w:rPr>
        <w:t>инструменти Европске уније</w:t>
      </w:r>
    </w:p>
    <w:p>
      <w:pPr>
        <w:pStyle w:val="BodyText"/>
        <w:spacing w:before="60"/>
        <w:ind w:left="0"/>
        <w:jc w:val="left"/>
        <w:rPr>
          <w:b/>
          <w:sz w:val="32"/>
        </w:rPr>
      </w:pPr>
    </w:p>
    <w:p>
      <w:pPr>
        <w:pStyle w:val="BodyText"/>
        <w:spacing w:line="235" w:lineRule="auto"/>
        <w:ind w:left="1133" w:right="1414"/>
      </w:pPr>
      <w:r>
        <w:rPr>
          <w:color w:val="231F20"/>
        </w:rPr>
        <w:t>Структурни</w:t>
      </w:r>
      <w:r>
        <w:rPr>
          <w:color w:val="231F20"/>
          <w:spacing w:val="-7"/>
        </w:rPr>
        <w:t> </w:t>
      </w:r>
      <w:r>
        <w:rPr>
          <w:color w:val="231F20"/>
        </w:rPr>
        <w:t>фондови</w:t>
      </w:r>
      <w:r>
        <w:rPr>
          <w:color w:val="231F20"/>
          <w:spacing w:val="-7"/>
        </w:rPr>
        <w:t> </w:t>
      </w:r>
      <w:r>
        <w:rPr>
          <w:color w:val="231F20"/>
        </w:rPr>
        <w:t>и</w:t>
      </w:r>
      <w:r>
        <w:rPr>
          <w:color w:val="231F20"/>
          <w:spacing w:val="-7"/>
        </w:rPr>
        <w:t> </w:t>
      </w:r>
      <w:r>
        <w:rPr>
          <w:color w:val="231F20"/>
        </w:rPr>
        <w:t>Кохезиони</w:t>
      </w:r>
      <w:r>
        <w:rPr>
          <w:color w:val="231F20"/>
          <w:spacing w:val="-7"/>
        </w:rPr>
        <w:t> </w:t>
      </w:r>
      <w:r>
        <w:rPr>
          <w:color w:val="231F20"/>
        </w:rPr>
        <w:t>фонд</w:t>
      </w:r>
      <w:r>
        <w:rPr>
          <w:color w:val="231F20"/>
          <w:spacing w:val="-7"/>
        </w:rPr>
        <w:t> </w:t>
      </w:r>
      <w:r>
        <w:rPr>
          <w:color w:val="231F20"/>
        </w:rPr>
        <w:t>представљају</w:t>
      </w:r>
      <w:r>
        <w:rPr>
          <w:color w:val="231F20"/>
          <w:spacing w:val="-7"/>
        </w:rPr>
        <w:t> </w:t>
      </w:r>
      <w:r>
        <w:rPr>
          <w:color w:val="231F20"/>
        </w:rPr>
        <w:t>финансијске</w:t>
      </w:r>
      <w:r>
        <w:rPr>
          <w:color w:val="231F20"/>
          <w:spacing w:val="-7"/>
        </w:rPr>
        <w:t> </w:t>
      </w:r>
      <w:r>
        <w:rPr>
          <w:color w:val="231F20"/>
        </w:rPr>
        <w:t>инструменте за</w:t>
      </w:r>
      <w:r>
        <w:rPr>
          <w:color w:val="231F20"/>
          <w:spacing w:val="-5"/>
        </w:rPr>
        <w:t> </w:t>
      </w:r>
      <w:r>
        <w:rPr>
          <w:color w:val="231F20"/>
        </w:rPr>
        <w:t>реализацију</w:t>
      </w:r>
      <w:r>
        <w:rPr>
          <w:color w:val="231F20"/>
          <w:spacing w:val="-5"/>
        </w:rPr>
        <w:t> </w:t>
      </w:r>
      <w:r>
        <w:rPr>
          <w:color w:val="231F20"/>
        </w:rPr>
        <w:t>кохезионе</w:t>
      </w:r>
      <w:r>
        <w:rPr>
          <w:color w:val="231F20"/>
          <w:spacing w:val="-5"/>
        </w:rPr>
        <w:t> </w:t>
      </w:r>
      <w:r>
        <w:rPr>
          <w:color w:val="231F20"/>
        </w:rPr>
        <w:t>политике,</w:t>
      </w:r>
      <w:r>
        <w:rPr>
          <w:color w:val="231F20"/>
          <w:spacing w:val="-5"/>
        </w:rPr>
        <w:t> </w:t>
      </w:r>
      <w:r>
        <w:rPr>
          <w:color w:val="231F20"/>
        </w:rPr>
        <w:t>коју</w:t>
      </w:r>
      <w:r>
        <w:rPr>
          <w:color w:val="231F20"/>
          <w:spacing w:val="-5"/>
        </w:rPr>
        <w:t> </w:t>
      </w:r>
      <w:r>
        <w:rPr>
          <w:color w:val="231F20"/>
        </w:rPr>
        <w:t>још</w:t>
      </w:r>
      <w:r>
        <w:rPr>
          <w:color w:val="231F20"/>
          <w:spacing w:val="-5"/>
        </w:rPr>
        <w:t> </w:t>
      </w:r>
      <w:r>
        <w:rPr>
          <w:color w:val="231F20"/>
        </w:rPr>
        <w:t>називамо</w:t>
      </w:r>
      <w:r>
        <w:rPr>
          <w:color w:val="231F20"/>
          <w:spacing w:val="-5"/>
        </w:rPr>
        <w:t> </w:t>
      </w:r>
      <w:r>
        <w:rPr>
          <w:color w:val="231F20"/>
        </w:rPr>
        <w:t>и</w:t>
      </w:r>
      <w:r>
        <w:rPr>
          <w:color w:val="231F20"/>
          <w:spacing w:val="-5"/>
        </w:rPr>
        <w:t> </w:t>
      </w:r>
      <w:r>
        <w:rPr>
          <w:i/>
          <w:color w:val="231F20"/>
        </w:rPr>
        <w:t>Регионална</w:t>
      </w:r>
      <w:r>
        <w:rPr>
          <w:i/>
          <w:color w:val="231F20"/>
          <w:spacing w:val="-5"/>
        </w:rPr>
        <w:t> </w:t>
      </w:r>
      <w:r>
        <w:rPr>
          <w:i/>
          <w:color w:val="231F20"/>
        </w:rPr>
        <w:t>политика Европске</w:t>
      </w:r>
      <w:r>
        <w:rPr>
          <w:i/>
          <w:color w:val="231F20"/>
          <w:spacing w:val="-4"/>
        </w:rPr>
        <w:t> </w:t>
      </w:r>
      <w:r>
        <w:rPr>
          <w:i/>
          <w:color w:val="231F20"/>
        </w:rPr>
        <w:t>уније</w:t>
      </w:r>
      <w:r>
        <w:rPr>
          <w:color w:val="231F20"/>
        </w:rPr>
        <w:t>.</w:t>
      </w:r>
      <w:r>
        <w:rPr>
          <w:color w:val="231F20"/>
          <w:spacing w:val="-4"/>
        </w:rPr>
        <w:t> </w:t>
      </w:r>
      <w:r>
        <w:rPr>
          <w:color w:val="231F20"/>
        </w:rPr>
        <w:t>Циљ</w:t>
      </w:r>
      <w:r>
        <w:rPr>
          <w:color w:val="231F20"/>
          <w:spacing w:val="-4"/>
        </w:rPr>
        <w:t> </w:t>
      </w:r>
      <w:r>
        <w:rPr>
          <w:color w:val="231F20"/>
        </w:rPr>
        <w:t>ове</w:t>
      </w:r>
      <w:r>
        <w:rPr>
          <w:color w:val="231F20"/>
          <w:spacing w:val="-4"/>
        </w:rPr>
        <w:t> </w:t>
      </w:r>
      <w:r>
        <w:rPr>
          <w:color w:val="231F20"/>
        </w:rPr>
        <w:t>политике</w:t>
      </w:r>
      <w:r>
        <w:rPr>
          <w:color w:val="231F20"/>
          <w:spacing w:val="-4"/>
        </w:rPr>
        <w:t> </w:t>
      </w:r>
      <w:r>
        <w:rPr>
          <w:color w:val="231F20"/>
        </w:rPr>
        <w:t>је</w:t>
      </w:r>
      <w:r>
        <w:rPr>
          <w:color w:val="231F20"/>
          <w:spacing w:val="-4"/>
        </w:rPr>
        <w:t> </w:t>
      </w:r>
      <w:r>
        <w:rPr>
          <w:color w:val="231F20"/>
        </w:rPr>
        <w:t>смањивање</w:t>
      </w:r>
      <w:r>
        <w:rPr>
          <w:color w:val="231F20"/>
          <w:spacing w:val="-4"/>
        </w:rPr>
        <w:t> </w:t>
      </w:r>
      <w:r>
        <w:rPr>
          <w:color w:val="231F20"/>
        </w:rPr>
        <w:t>регионалних</w:t>
      </w:r>
      <w:r>
        <w:rPr>
          <w:color w:val="231F20"/>
          <w:spacing w:val="-4"/>
        </w:rPr>
        <w:t> </w:t>
      </w:r>
      <w:r>
        <w:rPr>
          <w:color w:val="231F20"/>
        </w:rPr>
        <w:t>разлика</w:t>
      </w:r>
      <w:r>
        <w:rPr>
          <w:color w:val="231F20"/>
          <w:spacing w:val="-4"/>
        </w:rPr>
        <w:t> </w:t>
      </w:r>
      <w:r>
        <w:rPr>
          <w:color w:val="231F20"/>
        </w:rPr>
        <w:t>у</w:t>
      </w:r>
      <w:r>
        <w:rPr>
          <w:color w:val="231F20"/>
          <w:spacing w:val="-4"/>
        </w:rPr>
        <w:t> </w:t>
      </w:r>
      <w:r>
        <w:rPr>
          <w:color w:val="231F20"/>
        </w:rPr>
        <w:t>прихо- дима, богатству и могућностима. Највећи део подршке усмерен је ка најсиро- машнијим регионима Европе.</w:t>
      </w:r>
    </w:p>
    <w:p>
      <w:pPr>
        <w:spacing w:line="235" w:lineRule="auto" w:before="243"/>
        <w:ind w:left="1133" w:right="1413" w:firstLine="0"/>
        <w:jc w:val="both"/>
        <w:rPr>
          <w:sz w:val="20"/>
        </w:rPr>
      </w:pPr>
      <w:r>
        <w:rPr>
          <w:b/>
          <w:color w:val="231F20"/>
          <w:sz w:val="20"/>
        </w:rPr>
        <w:t>Структурни</w:t>
      </w:r>
      <w:r>
        <w:rPr>
          <w:b/>
          <w:color w:val="231F20"/>
          <w:spacing w:val="-10"/>
          <w:sz w:val="20"/>
        </w:rPr>
        <w:t> </w:t>
      </w:r>
      <w:r>
        <w:rPr>
          <w:b/>
          <w:color w:val="231F20"/>
          <w:sz w:val="20"/>
        </w:rPr>
        <w:t>фондови</w:t>
      </w:r>
      <w:r>
        <w:rPr>
          <w:b/>
          <w:color w:val="231F20"/>
          <w:spacing w:val="-10"/>
          <w:sz w:val="20"/>
        </w:rPr>
        <w:t> </w:t>
      </w:r>
      <w:r>
        <w:rPr>
          <w:color w:val="231F20"/>
          <w:sz w:val="20"/>
        </w:rPr>
        <w:t>су</w:t>
      </w:r>
      <w:r>
        <w:rPr>
          <w:color w:val="231F20"/>
          <w:spacing w:val="-10"/>
          <w:sz w:val="20"/>
        </w:rPr>
        <w:t> </w:t>
      </w:r>
      <w:r>
        <w:rPr>
          <w:i/>
          <w:color w:val="231F20"/>
          <w:sz w:val="20"/>
        </w:rPr>
        <w:t>Европски</w:t>
      </w:r>
      <w:r>
        <w:rPr>
          <w:i/>
          <w:color w:val="231F20"/>
          <w:spacing w:val="-10"/>
          <w:sz w:val="20"/>
        </w:rPr>
        <w:t> </w:t>
      </w:r>
      <w:r>
        <w:rPr>
          <w:i/>
          <w:color w:val="231F20"/>
          <w:sz w:val="20"/>
        </w:rPr>
        <w:t>фонд</w:t>
      </w:r>
      <w:r>
        <w:rPr>
          <w:i/>
          <w:color w:val="231F20"/>
          <w:spacing w:val="-10"/>
          <w:sz w:val="20"/>
        </w:rPr>
        <w:t> </w:t>
      </w:r>
      <w:r>
        <w:rPr>
          <w:i/>
          <w:color w:val="231F20"/>
          <w:sz w:val="20"/>
        </w:rPr>
        <w:t>за</w:t>
      </w:r>
      <w:r>
        <w:rPr>
          <w:i/>
          <w:color w:val="231F20"/>
          <w:spacing w:val="-10"/>
          <w:sz w:val="20"/>
        </w:rPr>
        <w:t> </w:t>
      </w:r>
      <w:r>
        <w:rPr>
          <w:i/>
          <w:color w:val="231F20"/>
          <w:sz w:val="20"/>
        </w:rPr>
        <w:t>регионални</w:t>
      </w:r>
      <w:r>
        <w:rPr>
          <w:i/>
          <w:color w:val="231F20"/>
          <w:spacing w:val="-10"/>
          <w:sz w:val="20"/>
        </w:rPr>
        <w:t> </w:t>
      </w:r>
      <w:r>
        <w:rPr>
          <w:i/>
          <w:color w:val="231F20"/>
          <w:sz w:val="20"/>
        </w:rPr>
        <w:t>развој</w:t>
      </w:r>
      <w:r>
        <w:rPr>
          <w:i/>
          <w:color w:val="231F20"/>
          <w:spacing w:val="-10"/>
          <w:sz w:val="20"/>
        </w:rPr>
        <w:t> </w:t>
      </w:r>
      <w:r>
        <w:rPr>
          <w:i/>
          <w:color w:val="231F20"/>
          <w:sz w:val="20"/>
        </w:rPr>
        <w:t>(Еuropean</w:t>
      </w:r>
      <w:r>
        <w:rPr>
          <w:i/>
          <w:color w:val="231F20"/>
          <w:spacing w:val="-9"/>
          <w:sz w:val="20"/>
        </w:rPr>
        <w:t> </w:t>
      </w:r>
      <w:r>
        <w:rPr>
          <w:i/>
          <w:color w:val="231F20"/>
          <w:sz w:val="20"/>
        </w:rPr>
        <w:t>Regional Develop­</w:t>
      </w:r>
      <w:r>
        <w:rPr>
          <w:i/>
          <w:color w:val="231F20"/>
          <w:spacing w:val="-6"/>
          <w:sz w:val="20"/>
        </w:rPr>
        <w:t> </w:t>
      </w:r>
      <w:r>
        <w:rPr>
          <w:i/>
          <w:color w:val="231F20"/>
          <w:sz w:val="20"/>
        </w:rPr>
        <w:t>ment</w:t>
      </w:r>
      <w:r>
        <w:rPr>
          <w:i/>
          <w:color w:val="231F20"/>
          <w:spacing w:val="-6"/>
          <w:sz w:val="20"/>
        </w:rPr>
        <w:t> </w:t>
      </w:r>
      <w:r>
        <w:rPr>
          <w:i/>
          <w:color w:val="231F20"/>
          <w:sz w:val="20"/>
        </w:rPr>
        <w:t>Fund</w:t>
      </w:r>
      <w:r>
        <w:rPr>
          <w:i/>
          <w:color w:val="231F20"/>
          <w:spacing w:val="-6"/>
          <w:sz w:val="20"/>
        </w:rPr>
        <w:t> </w:t>
      </w:r>
      <w:r>
        <w:rPr>
          <w:i/>
          <w:color w:val="231F20"/>
          <w:sz w:val="20"/>
        </w:rPr>
        <w:t>—</w:t>
      </w:r>
      <w:r>
        <w:rPr>
          <w:i/>
          <w:color w:val="231F20"/>
          <w:spacing w:val="-6"/>
          <w:sz w:val="20"/>
        </w:rPr>
        <w:t> </w:t>
      </w:r>
      <w:r>
        <w:rPr>
          <w:i/>
          <w:color w:val="231F20"/>
          <w:sz w:val="20"/>
        </w:rPr>
        <w:t>ERDF)</w:t>
      </w:r>
      <w:r>
        <w:rPr>
          <w:i/>
          <w:color w:val="231F20"/>
          <w:spacing w:val="-6"/>
          <w:sz w:val="20"/>
        </w:rPr>
        <w:t> </w:t>
      </w:r>
      <w:r>
        <w:rPr>
          <w:color w:val="231F20"/>
          <w:sz w:val="20"/>
        </w:rPr>
        <w:t>и</w:t>
      </w:r>
      <w:r>
        <w:rPr>
          <w:color w:val="231F20"/>
          <w:spacing w:val="-6"/>
          <w:sz w:val="20"/>
        </w:rPr>
        <w:t> </w:t>
      </w:r>
      <w:r>
        <w:rPr>
          <w:i/>
          <w:color w:val="231F20"/>
          <w:sz w:val="20"/>
        </w:rPr>
        <w:t>Европски</w:t>
      </w:r>
      <w:r>
        <w:rPr>
          <w:i/>
          <w:color w:val="231F20"/>
          <w:spacing w:val="-6"/>
          <w:sz w:val="20"/>
        </w:rPr>
        <w:t> </w:t>
      </w:r>
      <w:r>
        <w:rPr>
          <w:i/>
          <w:color w:val="231F20"/>
          <w:sz w:val="20"/>
        </w:rPr>
        <w:t>социјални</w:t>
      </w:r>
      <w:r>
        <w:rPr>
          <w:i/>
          <w:color w:val="231F20"/>
          <w:spacing w:val="-6"/>
          <w:sz w:val="20"/>
        </w:rPr>
        <w:t> </w:t>
      </w:r>
      <w:r>
        <w:rPr>
          <w:i/>
          <w:color w:val="231F20"/>
          <w:sz w:val="20"/>
        </w:rPr>
        <w:t>фонд</w:t>
      </w:r>
      <w:r>
        <w:rPr>
          <w:i/>
          <w:color w:val="231F20"/>
          <w:spacing w:val="-6"/>
          <w:sz w:val="20"/>
        </w:rPr>
        <w:t> </w:t>
      </w:r>
      <w:r>
        <w:rPr>
          <w:i/>
          <w:color w:val="231F20"/>
          <w:sz w:val="20"/>
        </w:rPr>
        <w:t>(European</w:t>
      </w:r>
      <w:r>
        <w:rPr>
          <w:i/>
          <w:color w:val="231F20"/>
          <w:spacing w:val="-6"/>
          <w:sz w:val="20"/>
        </w:rPr>
        <w:t> </w:t>
      </w:r>
      <w:r>
        <w:rPr>
          <w:i/>
          <w:color w:val="231F20"/>
          <w:sz w:val="20"/>
        </w:rPr>
        <w:t>Social</w:t>
      </w:r>
      <w:r>
        <w:rPr>
          <w:i/>
          <w:color w:val="231F20"/>
          <w:spacing w:val="-6"/>
          <w:sz w:val="20"/>
        </w:rPr>
        <w:t> </w:t>
      </w:r>
      <w:r>
        <w:rPr>
          <w:i/>
          <w:color w:val="231F20"/>
          <w:sz w:val="20"/>
        </w:rPr>
        <w:t>Fund</w:t>
      </w:r>
      <w:r>
        <w:rPr>
          <w:i/>
          <w:color w:val="231F20"/>
          <w:spacing w:val="-6"/>
          <w:sz w:val="20"/>
        </w:rPr>
        <w:t> </w:t>
      </w:r>
      <w:r>
        <w:rPr>
          <w:i/>
          <w:color w:val="231F20"/>
          <w:sz w:val="20"/>
        </w:rPr>
        <w:t>— ESF)</w:t>
      </w:r>
      <w:r>
        <w:rPr>
          <w:color w:val="231F20"/>
          <w:sz w:val="20"/>
        </w:rPr>
        <w:t>.</w:t>
      </w:r>
      <w:r>
        <w:rPr>
          <w:color w:val="231F20"/>
          <w:spacing w:val="-11"/>
          <w:sz w:val="20"/>
        </w:rPr>
        <w:t> </w:t>
      </w:r>
      <w:r>
        <w:rPr>
          <w:color w:val="231F20"/>
          <w:sz w:val="20"/>
        </w:rPr>
        <w:t>Уз</w:t>
      </w:r>
      <w:r>
        <w:rPr>
          <w:color w:val="231F20"/>
          <w:spacing w:val="-11"/>
          <w:sz w:val="20"/>
        </w:rPr>
        <w:t> </w:t>
      </w:r>
      <w:r>
        <w:rPr>
          <w:color w:val="231F20"/>
          <w:sz w:val="20"/>
        </w:rPr>
        <w:t>Заједничку</w:t>
      </w:r>
      <w:r>
        <w:rPr>
          <w:color w:val="231F20"/>
          <w:spacing w:val="-11"/>
          <w:sz w:val="20"/>
        </w:rPr>
        <w:t> </w:t>
      </w:r>
      <w:r>
        <w:rPr>
          <w:color w:val="231F20"/>
          <w:sz w:val="20"/>
        </w:rPr>
        <w:t>пољопривредну</w:t>
      </w:r>
      <w:r>
        <w:rPr>
          <w:color w:val="231F20"/>
          <w:spacing w:val="-11"/>
          <w:sz w:val="20"/>
        </w:rPr>
        <w:t> </w:t>
      </w:r>
      <w:r>
        <w:rPr>
          <w:color w:val="231F20"/>
          <w:sz w:val="20"/>
        </w:rPr>
        <w:t>политику,</w:t>
      </w:r>
      <w:r>
        <w:rPr>
          <w:color w:val="231F20"/>
          <w:spacing w:val="-11"/>
          <w:sz w:val="20"/>
        </w:rPr>
        <w:t> </w:t>
      </w:r>
      <w:r>
        <w:rPr>
          <w:color w:val="231F20"/>
          <w:sz w:val="20"/>
        </w:rPr>
        <w:t>Структурни</w:t>
      </w:r>
      <w:r>
        <w:rPr>
          <w:color w:val="231F20"/>
          <w:spacing w:val="-11"/>
          <w:sz w:val="20"/>
        </w:rPr>
        <w:t> </w:t>
      </w:r>
      <w:r>
        <w:rPr>
          <w:color w:val="231F20"/>
          <w:sz w:val="20"/>
        </w:rPr>
        <w:t>фондови</w:t>
      </w:r>
      <w:r>
        <w:rPr>
          <w:color w:val="231F20"/>
          <w:spacing w:val="-11"/>
          <w:sz w:val="20"/>
        </w:rPr>
        <w:t> </w:t>
      </w:r>
      <w:r>
        <w:rPr>
          <w:color w:val="231F20"/>
          <w:sz w:val="20"/>
        </w:rPr>
        <w:t>и</w:t>
      </w:r>
      <w:r>
        <w:rPr>
          <w:color w:val="231F20"/>
          <w:spacing w:val="-11"/>
          <w:sz w:val="20"/>
        </w:rPr>
        <w:t> </w:t>
      </w:r>
      <w:r>
        <w:rPr>
          <w:color w:val="231F20"/>
          <w:sz w:val="20"/>
        </w:rPr>
        <w:t>Кохезиони фонд заслужни су за највећи део укупне потрошње у ЕУ.</w:t>
      </w:r>
    </w:p>
    <w:p>
      <w:pPr>
        <w:spacing w:line="235" w:lineRule="auto" w:before="243"/>
        <w:ind w:left="1133" w:right="1413" w:firstLine="0"/>
        <w:jc w:val="both"/>
        <w:rPr>
          <w:sz w:val="20"/>
        </w:rPr>
      </w:pPr>
      <w:r>
        <w:rPr>
          <w:color w:val="231F20"/>
          <w:sz w:val="20"/>
        </w:rPr>
        <w:t>Осим фондова за реализацију кохезионе политике, постоје и други фондови, који</w:t>
      </w:r>
      <w:r>
        <w:rPr>
          <w:color w:val="231F20"/>
          <w:spacing w:val="-6"/>
          <w:sz w:val="20"/>
        </w:rPr>
        <w:t> </w:t>
      </w:r>
      <w:r>
        <w:rPr>
          <w:color w:val="231F20"/>
          <w:sz w:val="20"/>
        </w:rPr>
        <w:t>имају</w:t>
      </w:r>
      <w:r>
        <w:rPr>
          <w:color w:val="231F20"/>
          <w:spacing w:val="-6"/>
          <w:sz w:val="20"/>
        </w:rPr>
        <w:t> </w:t>
      </w:r>
      <w:r>
        <w:rPr>
          <w:color w:val="231F20"/>
          <w:sz w:val="20"/>
        </w:rPr>
        <w:t>потенцијал</w:t>
      </w:r>
      <w:r>
        <w:rPr>
          <w:color w:val="231F20"/>
          <w:spacing w:val="-6"/>
          <w:sz w:val="20"/>
        </w:rPr>
        <w:t> </w:t>
      </w:r>
      <w:r>
        <w:rPr>
          <w:color w:val="231F20"/>
          <w:sz w:val="20"/>
        </w:rPr>
        <w:t>да</w:t>
      </w:r>
      <w:r>
        <w:rPr>
          <w:color w:val="231F20"/>
          <w:spacing w:val="-6"/>
          <w:sz w:val="20"/>
        </w:rPr>
        <w:t> </w:t>
      </w:r>
      <w:r>
        <w:rPr>
          <w:color w:val="231F20"/>
          <w:sz w:val="20"/>
        </w:rPr>
        <w:t>доприносе</w:t>
      </w:r>
      <w:r>
        <w:rPr>
          <w:color w:val="231F20"/>
          <w:spacing w:val="-6"/>
          <w:sz w:val="20"/>
        </w:rPr>
        <w:t> </w:t>
      </w:r>
      <w:r>
        <w:rPr>
          <w:color w:val="231F20"/>
          <w:sz w:val="20"/>
        </w:rPr>
        <w:t>регионалном</w:t>
      </w:r>
      <w:r>
        <w:rPr>
          <w:color w:val="231F20"/>
          <w:spacing w:val="-6"/>
          <w:sz w:val="20"/>
        </w:rPr>
        <w:t> </w:t>
      </w:r>
      <w:r>
        <w:rPr>
          <w:color w:val="231F20"/>
          <w:sz w:val="20"/>
        </w:rPr>
        <w:t>развоју.</w:t>
      </w:r>
      <w:r>
        <w:rPr>
          <w:color w:val="231F20"/>
          <w:spacing w:val="-6"/>
          <w:sz w:val="20"/>
        </w:rPr>
        <w:t> </w:t>
      </w:r>
      <w:r>
        <w:rPr>
          <w:color w:val="231F20"/>
          <w:sz w:val="20"/>
        </w:rPr>
        <w:t>У</w:t>
      </w:r>
      <w:r>
        <w:rPr>
          <w:color w:val="231F20"/>
          <w:spacing w:val="-6"/>
          <w:sz w:val="20"/>
        </w:rPr>
        <w:t> </w:t>
      </w:r>
      <w:r>
        <w:rPr>
          <w:color w:val="231F20"/>
          <w:sz w:val="20"/>
        </w:rPr>
        <w:t>њих</w:t>
      </w:r>
      <w:r>
        <w:rPr>
          <w:color w:val="231F20"/>
          <w:spacing w:val="-6"/>
          <w:sz w:val="20"/>
        </w:rPr>
        <w:t> </w:t>
      </w:r>
      <w:r>
        <w:rPr>
          <w:color w:val="231F20"/>
          <w:sz w:val="20"/>
        </w:rPr>
        <w:t>убрајамо</w:t>
      </w:r>
      <w:r>
        <w:rPr>
          <w:color w:val="231F20"/>
          <w:spacing w:val="-6"/>
          <w:sz w:val="20"/>
        </w:rPr>
        <w:t> </w:t>
      </w:r>
      <w:r>
        <w:rPr>
          <w:color w:val="231F20"/>
          <w:sz w:val="20"/>
        </w:rPr>
        <w:t>фон- дове</w:t>
      </w:r>
      <w:r>
        <w:rPr>
          <w:color w:val="231F20"/>
          <w:spacing w:val="-2"/>
          <w:sz w:val="20"/>
        </w:rPr>
        <w:t> </w:t>
      </w:r>
      <w:r>
        <w:rPr>
          <w:color w:val="231F20"/>
          <w:sz w:val="20"/>
        </w:rPr>
        <w:t>у</w:t>
      </w:r>
      <w:r>
        <w:rPr>
          <w:color w:val="231F20"/>
          <w:spacing w:val="-2"/>
          <w:sz w:val="20"/>
        </w:rPr>
        <w:t> </w:t>
      </w:r>
      <w:r>
        <w:rPr>
          <w:color w:val="231F20"/>
          <w:sz w:val="20"/>
        </w:rPr>
        <w:t>оквиру</w:t>
      </w:r>
      <w:r>
        <w:rPr>
          <w:color w:val="231F20"/>
          <w:spacing w:val="-2"/>
          <w:sz w:val="20"/>
        </w:rPr>
        <w:t> </w:t>
      </w:r>
      <w:r>
        <w:rPr>
          <w:color w:val="231F20"/>
          <w:sz w:val="20"/>
        </w:rPr>
        <w:t>Заједничке</w:t>
      </w:r>
      <w:r>
        <w:rPr>
          <w:color w:val="231F20"/>
          <w:spacing w:val="-2"/>
          <w:sz w:val="20"/>
        </w:rPr>
        <w:t> </w:t>
      </w:r>
      <w:r>
        <w:rPr>
          <w:color w:val="231F20"/>
          <w:sz w:val="20"/>
        </w:rPr>
        <w:t>пољопривредне</w:t>
      </w:r>
      <w:r>
        <w:rPr>
          <w:color w:val="231F20"/>
          <w:spacing w:val="-2"/>
          <w:sz w:val="20"/>
        </w:rPr>
        <w:t> </w:t>
      </w:r>
      <w:r>
        <w:rPr>
          <w:color w:val="231F20"/>
          <w:sz w:val="20"/>
        </w:rPr>
        <w:t>политике,</w:t>
      </w:r>
      <w:r>
        <w:rPr>
          <w:color w:val="231F20"/>
          <w:spacing w:val="-2"/>
          <w:sz w:val="20"/>
        </w:rPr>
        <w:t> </w:t>
      </w:r>
      <w:r>
        <w:rPr>
          <w:color w:val="231F20"/>
          <w:sz w:val="20"/>
        </w:rPr>
        <w:t>и</w:t>
      </w:r>
      <w:r>
        <w:rPr>
          <w:color w:val="231F20"/>
          <w:spacing w:val="-2"/>
          <w:sz w:val="20"/>
        </w:rPr>
        <w:t> </w:t>
      </w:r>
      <w:r>
        <w:rPr>
          <w:color w:val="231F20"/>
          <w:sz w:val="20"/>
        </w:rPr>
        <w:t>то:</w:t>
      </w:r>
      <w:r>
        <w:rPr>
          <w:color w:val="231F20"/>
          <w:spacing w:val="-2"/>
          <w:sz w:val="20"/>
        </w:rPr>
        <w:t> </w:t>
      </w:r>
      <w:r>
        <w:rPr>
          <w:color w:val="231F20"/>
          <w:sz w:val="20"/>
        </w:rPr>
        <w:t>Европски</w:t>
      </w:r>
      <w:r>
        <w:rPr>
          <w:color w:val="231F20"/>
          <w:spacing w:val="-2"/>
          <w:sz w:val="20"/>
        </w:rPr>
        <w:t> </w:t>
      </w:r>
      <w:r>
        <w:rPr>
          <w:color w:val="231F20"/>
          <w:sz w:val="20"/>
        </w:rPr>
        <w:t>пољоприв- редни гаранцијски фонд (</w:t>
      </w:r>
      <w:r>
        <w:rPr>
          <w:i/>
          <w:color w:val="231F20"/>
          <w:sz w:val="20"/>
        </w:rPr>
        <w:t>European Agricul­ tural Guarantee Fund </w:t>
      </w:r>
      <w:r>
        <w:rPr>
          <w:color w:val="231F20"/>
          <w:sz w:val="20"/>
        </w:rPr>
        <w:t>— EAGF) и Ев- ропски</w:t>
      </w:r>
      <w:r>
        <w:rPr>
          <w:color w:val="231F20"/>
          <w:spacing w:val="-5"/>
          <w:sz w:val="20"/>
        </w:rPr>
        <w:t> </w:t>
      </w:r>
      <w:r>
        <w:rPr>
          <w:color w:val="231F20"/>
          <w:sz w:val="20"/>
        </w:rPr>
        <w:t>пољопривредни</w:t>
      </w:r>
      <w:r>
        <w:rPr>
          <w:color w:val="231F20"/>
          <w:spacing w:val="-5"/>
          <w:sz w:val="20"/>
        </w:rPr>
        <w:t> </w:t>
      </w:r>
      <w:r>
        <w:rPr>
          <w:color w:val="231F20"/>
          <w:sz w:val="20"/>
        </w:rPr>
        <w:t>фонд</w:t>
      </w:r>
      <w:r>
        <w:rPr>
          <w:color w:val="231F20"/>
          <w:spacing w:val="-5"/>
          <w:sz w:val="20"/>
        </w:rPr>
        <w:t> </w:t>
      </w:r>
      <w:r>
        <w:rPr>
          <w:color w:val="231F20"/>
          <w:sz w:val="20"/>
        </w:rPr>
        <w:t>за</w:t>
      </w:r>
      <w:r>
        <w:rPr>
          <w:color w:val="231F20"/>
          <w:spacing w:val="-5"/>
          <w:sz w:val="20"/>
        </w:rPr>
        <w:t> </w:t>
      </w:r>
      <w:r>
        <w:rPr>
          <w:color w:val="231F20"/>
          <w:sz w:val="20"/>
        </w:rPr>
        <w:t>рурални</w:t>
      </w:r>
      <w:r>
        <w:rPr>
          <w:color w:val="231F20"/>
          <w:spacing w:val="-5"/>
          <w:sz w:val="20"/>
        </w:rPr>
        <w:t> </w:t>
      </w:r>
      <w:r>
        <w:rPr>
          <w:color w:val="231F20"/>
          <w:sz w:val="20"/>
        </w:rPr>
        <w:t>развој</w:t>
      </w:r>
      <w:r>
        <w:rPr>
          <w:color w:val="231F20"/>
          <w:spacing w:val="-6"/>
          <w:sz w:val="20"/>
        </w:rPr>
        <w:t> </w:t>
      </w:r>
      <w:r>
        <w:rPr>
          <w:i/>
          <w:color w:val="231F20"/>
          <w:sz w:val="20"/>
        </w:rPr>
        <w:t>(European</w:t>
      </w:r>
      <w:r>
        <w:rPr>
          <w:i/>
          <w:color w:val="231F20"/>
          <w:spacing w:val="-5"/>
          <w:sz w:val="20"/>
        </w:rPr>
        <w:t> </w:t>
      </w:r>
      <w:r>
        <w:rPr>
          <w:i/>
          <w:color w:val="231F20"/>
          <w:sz w:val="20"/>
        </w:rPr>
        <w:t>Ag­</w:t>
      </w:r>
      <w:r>
        <w:rPr>
          <w:i/>
          <w:color w:val="231F20"/>
          <w:spacing w:val="-5"/>
          <w:sz w:val="20"/>
        </w:rPr>
        <w:t> </w:t>
      </w:r>
      <w:r>
        <w:rPr>
          <w:i/>
          <w:color w:val="231F20"/>
          <w:sz w:val="20"/>
        </w:rPr>
        <w:t>ricultural</w:t>
      </w:r>
      <w:r>
        <w:rPr>
          <w:i/>
          <w:color w:val="231F20"/>
          <w:spacing w:val="-5"/>
          <w:sz w:val="20"/>
        </w:rPr>
        <w:t> </w:t>
      </w:r>
      <w:r>
        <w:rPr>
          <w:i/>
          <w:color w:val="231F20"/>
          <w:sz w:val="20"/>
        </w:rPr>
        <w:t>Fund</w:t>
      </w:r>
      <w:r>
        <w:rPr>
          <w:i/>
          <w:color w:val="231F20"/>
          <w:spacing w:val="-5"/>
          <w:sz w:val="20"/>
        </w:rPr>
        <w:t> </w:t>
      </w:r>
      <w:r>
        <w:rPr>
          <w:i/>
          <w:color w:val="231F20"/>
          <w:sz w:val="20"/>
        </w:rPr>
        <w:t>for Rural</w:t>
      </w:r>
      <w:r>
        <w:rPr>
          <w:i/>
          <w:color w:val="231F20"/>
          <w:spacing w:val="-1"/>
          <w:sz w:val="20"/>
        </w:rPr>
        <w:t> </w:t>
      </w:r>
      <w:r>
        <w:rPr>
          <w:i/>
          <w:color w:val="231F20"/>
          <w:sz w:val="20"/>
        </w:rPr>
        <w:t>Development </w:t>
      </w:r>
      <w:r>
        <w:rPr>
          <w:color w:val="231F20"/>
          <w:sz w:val="20"/>
        </w:rPr>
        <w:t>—</w:t>
      </w:r>
      <w:r>
        <w:rPr>
          <w:color w:val="231F20"/>
          <w:spacing w:val="-1"/>
          <w:sz w:val="20"/>
        </w:rPr>
        <w:t> </w:t>
      </w:r>
      <w:r>
        <w:rPr>
          <w:color w:val="231F20"/>
          <w:sz w:val="20"/>
        </w:rPr>
        <w:t>ЕАFRD),</w:t>
      </w:r>
      <w:r>
        <w:rPr>
          <w:color w:val="231F20"/>
          <w:spacing w:val="-1"/>
          <w:sz w:val="20"/>
        </w:rPr>
        <w:t> </w:t>
      </w:r>
      <w:r>
        <w:rPr>
          <w:color w:val="231F20"/>
          <w:sz w:val="20"/>
        </w:rPr>
        <w:t>као</w:t>
      </w:r>
      <w:r>
        <w:rPr>
          <w:color w:val="231F20"/>
          <w:spacing w:val="-1"/>
          <w:sz w:val="20"/>
        </w:rPr>
        <w:t> </w:t>
      </w:r>
      <w:r>
        <w:rPr>
          <w:color w:val="231F20"/>
          <w:sz w:val="20"/>
        </w:rPr>
        <w:t>и</w:t>
      </w:r>
      <w:r>
        <w:rPr>
          <w:color w:val="231F20"/>
          <w:spacing w:val="-1"/>
          <w:sz w:val="20"/>
        </w:rPr>
        <w:t> </w:t>
      </w:r>
      <w:r>
        <w:rPr>
          <w:color w:val="231F20"/>
          <w:sz w:val="20"/>
        </w:rPr>
        <w:t>Европски</w:t>
      </w:r>
      <w:r>
        <w:rPr>
          <w:color w:val="231F20"/>
          <w:spacing w:val="-1"/>
          <w:sz w:val="20"/>
        </w:rPr>
        <w:t> </w:t>
      </w:r>
      <w:r>
        <w:rPr>
          <w:color w:val="231F20"/>
          <w:sz w:val="20"/>
        </w:rPr>
        <w:t>рибарски</w:t>
      </w:r>
      <w:r>
        <w:rPr>
          <w:color w:val="231F20"/>
          <w:spacing w:val="-1"/>
          <w:sz w:val="20"/>
        </w:rPr>
        <w:t> </w:t>
      </w:r>
      <w:r>
        <w:rPr>
          <w:color w:val="231F20"/>
          <w:sz w:val="20"/>
        </w:rPr>
        <w:t>фонд</w:t>
      </w:r>
      <w:r>
        <w:rPr>
          <w:color w:val="231F20"/>
          <w:spacing w:val="-1"/>
          <w:sz w:val="20"/>
        </w:rPr>
        <w:t> </w:t>
      </w:r>
      <w:r>
        <w:rPr>
          <w:color w:val="231F20"/>
          <w:sz w:val="20"/>
        </w:rPr>
        <w:t>(</w:t>
      </w:r>
      <w:r>
        <w:rPr>
          <w:i/>
          <w:color w:val="231F20"/>
          <w:sz w:val="20"/>
        </w:rPr>
        <w:t>European</w:t>
      </w:r>
      <w:r>
        <w:rPr>
          <w:i/>
          <w:color w:val="231F20"/>
          <w:spacing w:val="-1"/>
          <w:sz w:val="20"/>
        </w:rPr>
        <w:t> </w:t>
      </w:r>
      <w:r>
        <w:rPr>
          <w:i/>
          <w:color w:val="231F20"/>
          <w:sz w:val="20"/>
        </w:rPr>
        <w:t>Fisheries Fund </w:t>
      </w:r>
      <w:r>
        <w:rPr>
          <w:color w:val="231F20"/>
          <w:sz w:val="20"/>
        </w:rPr>
        <w:t>— EFF).</w:t>
      </w:r>
    </w:p>
    <w:p>
      <w:pPr>
        <w:pStyle w:val="BodyText"/>
        <w:spacing w:before="1"/>
        <w:ind w:left="0"/>
        <w:jc w:val="left"/>
      </w:pPr>
    </w:p>
    <w:p>
      <w:pPr>
        <w:pStyle w:val="BodyText"/>
        <w:spacing w:line="235" w:lineRule="auto" w:before="1"/>
        <w:ind w:left="1133" w:right="1413"/>
      </w:pPr>
      <w:r>
        <w:rPr>
          <w:color w:val="231F20"/>
        </w:rPr>
        <w:t>Укупан буџет за период 2007—2013. године износи 347 милијарди евра: 201 милијарда за Европски фонд за регионални развој, 76 милијарди за Европски социјални фонд и 70 милијарди за Кохезиони фонд.</w:t>
      </w:r>
    </w:p>
    <w:p>
      <w:pPr>
        <w:pStyle w:val="BodyText"/>
        <w:spacing w:line="235" w:lineRule="auto" w:before="242"/>
        <w:ind w:left="1133" w:right="1415"/>
      </w:pPr>
      <w:r>
        <w:rPr>
          <w:i/>
          <w:color w:val="231F20"/>
        </w:rPr>
        <w:t>Кључни</w:t>
      </w:r>
      <w:r>
        <w:rPr>
          <w:i/>
          <w:color w:val="231F20"/>
          <w:spacing w:val="-3"/>
        </w:rPr>
        <w:t> </w:t>
      </w:r>
      <w:r>
        <w:rPr>
          <w:i/>
          <w:color w:val="231F20"/>
        </w:rPr>
        <w:t>показатељ</w:t>
      </w:r>
      <w:r>
        <w:rPr>
          <w:i/>
          <w:color w:val="231F20"/>
          <w:spacing w:val="-3"/>
        </w:rPr>
        <w:t> </w:t>
      </w:r>
      <w:r>
        <w:rPr>
          <w:color w:val="231F20"/>
        </w:rPr>
        <w:t>за</w:t>
      </w:r>
      <w:r>
        <w:rPr>
          <w:color w:val="231F20"/>
          <w:spacing w:val="-3"/>
        </w:rPr>
        <w:t> </w:t>
      </w:r>
      <w:r>
        <w:rPr>
          <w:color w:val="231F20"/>
        </w:rPr>
        <w:t>поделу</w:t>
      </w:r>
      <w:r>
        <w:rPr>
          <w:color w:val="231F20"/>
          <w:spacing w:val="-3"/>
        </w:rPr>
        <w:t> </w:t>
      </w:r>
      <w:r>
        <w:rPr>
          <w:color w:val="231F20"/>
        </w:rPr>
        <w:t>региона</w:t>
      </w:r>
      <w:r>
        <w:rPr>
          <w:color w:val="231F20"/>
          <w:spacing w:val="-3"/>
        </w:rPr>
        <w:t> </w:t>
      </w:r>
      <w:r>
        <w:rPr>
          <w:color w:val="231F20"/>
        </w:rPr>
        <w:t>у</w:t>
      </w:r>
      <w:r>
        <w:rPr>
          <w:color w:val="231F20"/>
          <w:spacing w:val="-3"/>
        </w:rPr>
        <w:t> </w:t>
      </w:r>
      <w:r>
        <w:rPr>
          <w:color w:val="231F20"/>
        </w:rPr>
        <w:t>оквиру</w:t>
      </w:r>
      <w:r>
        <w:rPr>
          <w:color w:val="231F20"/>
          <w:spacing w:val="-3"/>
        </w:rPr>
        <w:t> </w:t>
      </w:r>
      <w:r>
        <w:rPr>
          <w:color w:val="231F20"/>
        </w:rPr>
        <w:t>појединачних</w:t>
      </w:r>
      <w:r>
        <w:rPr>
          <w:color w:val="231F20"/>
          <w:spacing w:val="-3"/>
        </w:rPr>
        <w:t> </w:t>
      </w:r>
      <w:r>
        <w:rPr>
          <w:color w:val="231F20"/>
        </w:rPr>
        <w:t>циљева</w:t>
      </w:r>
      <w:r>
        <w:rPr>
          <w:color w:val="231F20"/>
          <w:spacing w:val="-3"/>
        </w:rPr>
        <w:t> </w:t>
      </w:r>
      <w:r>
        <w:rPr>
          <w:color w:val="231F20"/>
        </w:rPr>
        <w:t>предста- вља ниво бруто домаћег производа (БДП) по глави становника.</w:t>
      </w:r>
    </w:p>
    <w:p>
      <w:pPr>
        <w:pStyle w:val="BodyText"/>
        <w:spacing w:line="235" w:lineRule="auto" w:before="241"/>
        <w:ind w:left="1133" w:right="1414"/>
      </w:pPr>
      <w:r>
        <w:rPr>
          <w:b/>
          <w:color w:val="231F20"/>
        </w:rPr>
        <w:t>Циљ</w:t>
      </w:r>
      <w:r>
        <w:rPr>
          <w:b/>
          <w:color w:val="231F20"/>
          <w:spacing w:val="23"/>
        </w:rPr>
        <w:t> </w:t>
      </w:r>
      <w:r>
        <w:rPr>
          <w:b/>
          <w:color w:val="231F20"/>
        </w:rPr>
        <w:t>конвергенције</w:t>
      </w:r>
      <w:r>
        <w:rPr>
          <w:b/>
          <w:color w:val="231F20"/>
          <w:spacing w:val="24"/>
        </w:rPr>
        <w:t> </w:t>
      </w:r>
      <w:r>
        <w:rPr>
          <w:color w:val="231F20"/>
        </w:rPr>
        <w:t>—</w:t>
      </w:r>
      <w:r>
        <w:rPr>
          <w:color w:val="231F20"/>
          <w:spacing w:val="23"/>
        </w:rPr>
        <w:t> </w:t>
      </w:r>
      <w:r>
        <w:rPr>
          <w:color w:val="231F20"/>
        </w:rPr>
        <w:t>односи</w:t>
      </w:r>
      <w:r>
        <w:rPr>
          <w:color w:val="231F20"/>
          <w:spacing w:val="23"/>
        </w:rPr>
        <w:t> </w:t>
      </w:r>
      <w:r>
        <w:rPr>
          <w:color w:val="231F20"/>
        </w:rPr>
        <w:t>се</w:t>
      </w:r>
      <w:r>
        <w:rPr>
          <w:color w:val="231F20"/>
          <w:spacing w:val="23"/>
        </w:rPr>
        <w:t> </w:t>
      </w:r>
      <w:r>
        <w:rPr>
          <w:color w:val="231F20"/>
        </w:rPr>
        <w:t>на</w:t>
      </w:r>
      <w:r>
        <w:rPr>
          <w:color w:val="231F20"/>
          <w:spacing w:val="23"/>
        </w:rPr>
        <w:t> </w:t>
      </w:r>
      <w:r>
        <w:rPr>
          <w:color w:val="231F20"/>
        </w:rPr>
        <w:t>регионе</w:t>
      </w:r>
      <w:r>
        <w:rPr>
          <w:color w:val="231F20"/>
          <w:spacing w:val="23"/>
        </w:rPr>
        <w:t> </w:t>
      </w:r>
      <w:r>
        <w:rPr>
          <w:color w:val="231F20"/>
        </w:rPr>
        <w:t>чији</w:t>
      </w:r>
      <w:r>
        <w:rPr>
          <w:color w:val="231F20"/>
          <w:spacing w:val="23"/>
        </w:rPr>
        <w:t> </w:t>
      </w:r>
      <w:r>
        <w:rPr>
          <w:color w:val="231F20"/>
        </w:rPr>
        <w:t>је</w:t>
      </w:r>
      <w:r>
        <w:rPr>
          <w:color w:val="231F20"/>
          <w:spacing w:val="23"/>
        </w:rPr>
        <w:t> </w:t>
      </w:r>
      <w:r>
        <w:rPr>
          <w:color w:val="231F20"/>
        </w:rPr>
        <w:t>БДП</w:t>
      </w:r>
      <w:r>
        <w:rPr>
          <w:color w:val="231F20"/>
          <w:spacing w:val="23"/>
        </w:rPr>
        <w:t> </w:t>
      </w:r>
      <w:r>
        <w:rPr>
          <w:color w:val="231F20"/>
        </w:rPr>
        <w:t>по</w:t>
      </w:r>
      <w:r>
        <w:rPr>
          <w:color w:val="231F20"/>
          <w:spacing w:val="23"/>
        </w:rPr>
        <w:t> </w:t>
      </w:r>
      <w:r>
        <w:rPr>
          <w:color w:val="231F20"/>
        </w:rPr>
        <w:t>глави</w:t>
      </w:r>
      <w:r>
        <w:rPr>
          <w:color w:val="231F20"/>
          <w:spacing w:val="23"/>
        </w:rPr>
        <w:t> </w:t>
      </w:r>
      <w:r>
        <w:rPr>
          <w:color w:val="231F20"/>
        </w:rPr>
        <w:t>становни- ка мањи од 75% просека у ЕУ и тежи убрзавању њиховог привредног развоја. Финансира се из ЕРДФ-а, ЕСФ-а и Кохезионог фонда. Приоритети у оквиру овог циља су: људски и физички капитал, иновације, научно друштво, животна сре- дина и административна ефикасност. Буџет додељен овом циљу износи 283,3 милијарде евра.</w:t>
      </w:r>
    </w:p>
    <w:p>
      <w:pPr>
        <w:pStyle w:val="BodyText"/>
        <w:ind w:left="0"/>
        <w:jc w:val="left"/>
      </w:pPr>
    </w:p>
    <w:p>
      <w:pPr>
        <w:pStyle w:val="BodyText"/>
        <w:spacing w:line="235" w:lineRule="auto" w:before="1"/>
        <w:ind w:left="1133" w:right="1414"/>
      </w:pPr>
      <w:r>
        <w:rPr>
          <w:b/>
          <w:color w:val="231F20"/>
        </w:rPr>
        <w:t>Циљ</w:t>
      </w:r>
      <w:r>
        <w:rPr>
          <w:b/>
          <w:color w:val="231F20"/>
          <w:spacing w:val="-3"/>
        </w:rPr>
        <w:t> </w:t>
      </w:r>
      <w:r>
        <w:rPr>
          <w:b/>
          <w:color w:val="231F20"/>
        </w:rPr>
        <w:t>регионалне</w:t>
      </w:r>
      <w:r>
        <w:rPr>
          <w:b/>
          <w:color w:val="231F20"/>
          <w:spacing w:val="-3"/>
        </w:rPr>
        <w:t> </w:t>
      </w:r>
      <w:r>
        <w:rPr>
          <w:b/>
          <w:color w:val="231F20"/>
        </w:rPr>
        <w:t>конкурентности</w:t>
      </w:r>
      <w:r>
        <w:rPr>
          <w:b/>
          <w:color w:val="231F20"/>
          <w:spacing w:val="-3"/>
        </w:rPr>
        <w:t> </w:t>
      </w:r>
      <w:r>
        <w:rPr>
          <w:b/>
          <w:color w:val="231F20"/>
        </w:rPr>
        <w:t>и</w:t>
      </w:r>
      <w:r>
        <w:rPr>
          <w:b/>
          <w:color w:val="231F20"/>
          <w:spacing w:val="-3"/>
        </w:rPr>
        <w:t> </w:t>
      </w:r>
      <w:r>
        <w:rPr>
          <w:b/>
          <w:color w:val="231F20"/>
        </w:rPr>
        <w:t>запошљавања</w:t>
      </w:r>
      <w:r>
        <w:rPr>
          <w:b/>
          <w:color w:val="231F20"/>
          <w:spacing w:val="-4"/>
        </w:rPr>
        <w:t> </w:t>
      </w:r>
      <w:r>
        <w:rPr>
          <w:color w:val="231F20"/>
        </w:rPr>
        <w:t>—</w:t>
      </w:r>
      <w:r>
        <w:rPr>
          <w:color w:val="231F20"/>
          <w:spacing w:val="-3"/>
        </w:rPr>
        <w:t> </w:t>
      </w:r>
      <w:r>
        <w:rPr>
          <w:color w:val="231F20"/>
        </w:rPr>
        <w:t>односи</w:t>
      </w:r>
      <w:r>
        <w:rPr>
          <w:color w:val="231F20"/>
          <w:spacing w:val="-3"/>
        </w:rPr>
        <w:t> </w:t>
      </w:r>
      <w:r>
        <w:rPr>
          <w:color w:val="231F20"/>
        </w:rPr>
        <w:t>се</w:t>
      </w:r>
      <w:r>
        <w:rPr>
          <w:color w:val="231F20"/>
          <w:spacing w:val="-3"/>
        </w:rPr>
        <w:t> </w:t>
      </w:r>
      <w:r>
        <w:rPr>
          <w:color w:val="231F20"/>
        </w:rPr>
        <w:t>на</w:t>
      </w:r>
      <w:r>
        <w:rPr>
          <w:color w:val="231F20"/>
          <w:spacing w:val="-3"/>
        </w:rPr>
        <w:t> </w:t>
      </w:r>
      <w:r>
        <w:rPr>
          <w:color w:val="231F20"/>
        </w:rPr>
        <w:t>све</w:t>
      </w:r>
      <w:r>
        <w:rPr>
          <w:color w:val="231F20"/>
          <w:spacing w:val="-3"/>
        </w:rPr>
        <w:t> </w:t>
      </w:r>
      <w:r>
        <w:rPr>
          <w:color w:val="231F20"/>
        </w:rPr>
        <w:t>регионе на</w:t>
      </w:r>
      <w:r>
        <w:rPr>
          <w:color w:val="231F20"/>
          <w:spacing w:val="-5"/>
        </w:rPr>
        <w:t> </w:t>
      </w:r>
      <w:r>
        <w:rPr>
          <w:color w:val="231F20"/>
        </w:rPr>
        <w:t>територији</w:t>
      </w:r>
      <w:r>
        <w:rPr>
          <w:color w:val="231F20"/>
          <w:spacing w:val="-5"/>
        </w:rPr>
        <w:t> </w:t>
      </w:r>
      <w:r>
        <w:rPr>
          <w:color w:val="231F20"/>
        </w:rPr>
        <w:t>ЕУ,</w:t>
      </w:r>
      <w:r>
        <w:rPr>
          <w:color w:val="231F20"/>
          <w:spacing w:val="-5"/>
        </w:rPr>
        <w:t> </w:t>
      </w:r>
      <w:r>
        <w:rPr>
          <w:color w:val="231F20"/>
        </w:rPr>
        <w:t>изузев</w:t>
      </w:r>
      <w:r>
        <w:rPr>
          <w:color w:val="231F20"/>
          <w:spacing w:val="-5"/>
        </w:rPr>
        <w:t> </w:t>
      </w:r>
      <w:r>
        <w:rPr>
          <w:color w:val="231F20"/>
        </w:rPr>
        <w:t>оних</w:t>
      </w:r>
      <w:r>
        <w:rPr>
          <w:color w:val="231F20"/>
          <w:spacing w:val="-5"/>
        </w:rPr>
        <w:t> </w:t>
      </w:r>
      <w:r>
        <w:rPr>
          <w:color w:val="231F20"/>
        </w:rPr>
        <w:t>на</w:t>
      </w:r>
      <w:r>
        <w:rPr>
          <w:color w:val="231F20"/>
          <w:spacing w:val="-5"/>
        </w:rPr>
        <w:t> </w:t>
      </w:r>
      <w:r>
        <w:rPr>
          <w:color w:val="231F20"/>
        </w:rPr>
        <w:t>које</w:t>
      </w:r>
      <w:r>
        <w:rPr>
          <w:color w:val="231F20"/>
          <w:spacing w:val="-5"/>
        </w:rPr>
        <w:t> </w:t>
      </w:r>
      <w:r>
        <w:rPr>
          <w:color w:val="231F20"/>
        </w:rPr>
        <w:t>се</w:t>
      </w:r>
      <w:r>
        <w:rPr>
          <w:color w:val="231F20"/>
          <w:spacing w:val="-5"/>
        </w:rPr>
        <w:t> </w:t>
      </w:r>
      <w:r>
        <w:rPr>
          <w:color w:val="231F20"/>
        </w:rPr>
        <w:t>односи</w:t>
      </w:r>
      <w:r>
        <w:rPr>
          <w:color w:val="231F20"/>
          <w:spacing w:val="-5"/>
        </w:rPr>
        <w:t> </w:t>
      </w:r>
      <w:r>
        <w:rPr>
          <w:color w:val="231F20"/>
        </w:rPr>
        <w:t>Циљ</w:t>
      </w:r>
      <w:r>
        <w:rPr>
          <w:color w:val="231F20"/>
          <w:spacing w:val="-5"/>
        </w:rPr>
        <w:t> </w:t>
      </w:r>
      <w:r>
        <w:rPr>
          <w:color w:val="231F20"/>
        </w:rPr>
        <w:t>конвергенције.</w:t>
      </w:r>
      <w:r>
        <w:rPr>
          <w:color w:val="231F20"/>
          <w:spacing w:val="-5"/>
        </w:rPr>
        <w:t> </w:t>
      </w:r>
      <w:r>
        <w:rPr>
          <w:color w:val="231F20"/>
        </w:rPr>
        <w:t>Усмерен</w:t>
      </w:r>
      <w:r>
        <w:rPr>
          <w:color w:val="231F20"/>
          <w:spacing w:val="-5"/>
        </w:rPr>
        <w:t> </w:t>
      </w:r>
      <w:r>
        <w:rPr>
          <w:color w:val="231F20"/>
        </w:rPr>
        <w:t>је </w:t>
      </w:r>
      <w:r>
        <w:rPr>
          <w:color w:val="231F20"/>
          <w:spacing w:val="-2"/>
        </w:rPr>
        <w:t>ка повећању</w:t>
      </w:r>
      <w:r>
        <w:rPr>
          <w:color w:val="231F20"/>
        </w:rPr>
        <w:t> </w:t>
      </w:r>
      <w:r>
        <w:rPr>
          <w:color w:val="231F20"/>
          <w:spacing w:val="-2"/>
        </w:rPr>
        <w:t>конкурентности,</w:t>
      </w:r>
      <w:r>
        <w:rPr>
          <w:color w:val="231F20"/>
        </w:rPr>
        <w:t> </w:t>
      </w:r>
      <w:r>
        <w:rPr>
          <w:color w:val="231F20"/>
          <w:spacing w:val="-2"/>
        </w:rPr>
        <w:t>запошљавања</w:t>
      </w:r>
      <w:r>
        <w:rPr>
          <w:color w:val="231F20"/>
          <w:spacing w:val="1"/>
        </w:rPr>
        <w:t> </w:t>
      </w:r>
      <w:r>
        <w:rPr>
          <w:color w:val="231F20"/>
          <w:spacing w:val="-2"/>
        </w:rPr>
        <w:t>и</w:t>
      </w:r>
      <w:r>
        <w:rPr>
          <w:color w:val="231F20"/>
        </w:rPr>
        <w:t> </w:t>
      </w:r>
      <w:r>
        <w:rPr>
          <w:color w:val="231F20"/>
          <w:spacing w:val="-2"/>
        </w:rPr>
        <w:t>привлачности</w:t>
      </w:r>
      <w:r>
        <w:rPr>
          <w:color w:val="231F20"/>
        </w:rPr>
        <w:t> </w:t>
      </w:r>
      <w:r>
        <w:rPr>
          <w:color w:val="231F20"/>
          <w:spacing w:val="-2"/>
        </w:rPr>
        <w:t>тих</w:t>
      </w:r>
      <w:r>
        <w:rPr>
          <w:color w:val="231F20"/>
        </w:rPr>
        <w:t> </w:t>
      </w:r>
      <w:r>
        <w:rPr>
          <w:color w:val="231F20"/>
          <w:spacing w:val="-2"/>
        </w:rPr>
        <w:t>региона.</w:t>
      </w:r>
      <w:r>
        <w:rPr>
          <w:color w:val="231F20"/>
          <w:spacing w:val="1"/>
        </w:rPr>
        <w:t> </w:t>
      </w:r>
      <w:r>
        <w:rPr>
          <w:color w:val="231F20"/>
          <w:spacing w:val="-2"/>
        </w:rPr>
        <w:t>Главне</w:t>
      </w:r>
    </w:p>
    <w:p>
      <w:pPr>
        <w:pStyle w:val="BodyText"/>
        <w:spacing w:after="0" w:line="235" w:lineRule="auto"/>
        <w:sectPr>
          <w:pgSz w:w="9360" w:h="13040"/>
          <w:pgMar w:header="0" w:footer="1247" w:top="1320" w:bottom="1440" w:left="0" w:right="0"/>
        </w:sectPr>
      </w:pPr>
    </w:p>
    <w:p>
      <w:pPr>
        <w:pStyle w:val="BodyText"/>
        <w:spacing w:line="235" w:lineRule="auto" w:before="41"/>
        <w:ind w:right="1130"/>
      </w:pPr>
      <w:r>
        <w:rPr>
          <w:color w:val="231F20"/>
        </w:rPr>
        <w:t>теме</w:t>
      </w:r>
      <w:r>
        <w:rPr>
          <w:color w:val="231F20"/>
          <w:spacing w:val="-3"/>
        </w:rPr>
        <w:t> </w:t>
      </w:r>
      <w:r>
        <w:rPr>
          <w:color w:val="231F20"/>
        </w:rPr>
        <w:t>овог</w:t>
      </w:r>
      <w:r>
        <w:rPr>
          <w:color w:val="231F20"/>
          <w:spacing w:val="-3"/>
        </w:rPr>
        <w:t> </w:t>
      </w:r>
      <w:r>
        <w:rPr>
          <w:color w:val="231F20"/>
        </w:rPr>
        <w:t>циља</w:t>
      </w:r>
      <w:r>
        <w:rPr>
          <w:color w:val="231F20"/>
          <w:spacing w:val="-3"/>
        </w:rPr>
        <w:t> </w:t>
      </w:r>
      <w:r>
        <w:rPr>
          <w:color w:val="231F20"/>
        </w:rPr>
        <w:t>су:</w:t>
      </w:r>
      <w:r>
        <w:rPr>
          <w:color w:val="231F20"/>
          <w:spacing w:val="-3"/>
        </w:rPr>
        <w:t> </w:t>
      </w:r>
      <w:r>
        <w:rPr>
          <w:color w:val="231F20"/>
        </w:rPr>
        <w:t>иновације,</w:t>
      </w:r>
      <w:r>
        <w:rPr>
          <w:color w:val="231F20"/>
          <w:spacing w:val="-3"/>
        </w:rPr>
        <w:t> </w:t>
      </w:r>
      <w:r>
        <w:rPr>
          <w:color w:val="231F20"/>
        </w:rPr>
        <w:t>унапређење</w:t>
      </w:r>
      <w:r>
        <w:rPr>
          <w:color w:val="231F20"/>
          <w:spacing w:val="-4"/>
        </w:rPr>
        <w:t> </w:t>
      </w:r>
      <w:r>
        <w:rPr>
          <w:color w:val="231F20"/>
        </w:rPr>
        <w:t>предузетништва</w:t>
      </w:r>
      <w:r>
        <w:rPr>
          <w:color w:val="231F20"/>
          <w:spacing w:val="-3"/>
        </w:rPr>
        <w:t> </w:t>
      </w:r>
      <w:r>
        <w:rPr>
          <w:color w:val="231F20"/>
        </w:rPr>
        <w:t>и</w:t>
      </w:r>
      <w:r>
        <w:rPr>
          <w:color w:val="231F20"/>
          <w:spacing w:val="-3"/>
        </w:rPr>
        <w:t> </w:t>
      </w:r>
      <w:r>
        <w:rPr>
          <w:color w:val="231F20"/>
        </w:rPr>
        <w:t>заштита</w:t>
      </w:r>
      <w:r>
        <w:rPr>
          <w:color w:val="231F20"/>
          <w:spacing w:val="-3"/>
        </w:rPr>
        <w:t> </w:t>
      </w:r>
      <w:r>
        <w:rPr>
          <w:color w:val="231F20"/>
        </w:rPr>
        <w:t>животне средине. Средства за реализацију овог циља, у износу од 55 милијарди евра, обезбеђује Европски фонд за регионални развој и Европски социјални фонд.</w:t>
      </w:r>
    </w:p>
    <w:p>
      <w:pPr>
        <w:pStyle w:val="BodyText"/>
        <w:spacing w:line="235" w:lineRule="auto" w:before="242"/>
        <w:ind w:right="1129"/>
        <w:rPr>
          <w:i/>
        </w:rPr>
      </w:pPr>
      <w:r>
        <w:rPr>
          <w:b/>
          <w:color w:val="231F20"/>
        </w:rPr>
        <w:t>Циљ европске територијалне сарадње </w:t>
      </w:r>
      <w:r>
        <w:rPr>
          <w:color w:val="231F20"/>
        </w:rPr>
        <w:t>— односи се на наставак иницијатива </w:t>
      </w:r>
      <w:r>
        <w:rPr>
          <w:i/>
          <w:color w:val="231F20"/>
        </w:rPr>
        <w:t>Interreg</w:t>
      </w:r>
      <w:r>
        <w:rPr>
          <w:i/>
          <w:color w:val="231F20"/>
          <w:spacing w:val="-8"/>
        </w:rPr>
        <w:t> </w:t>
      </w:r>
      <w:r>
        <w:rPr>
          <w:color w:val="231F20"/>
        </w:rPr>
        <w:t>из</w:t>
      </w:r>
      <w:r>
        <w:rPr>
          <w:color w:val="231F20"/>
          <w:spacing w:val="-8"/>
        </w:rPr>
        <w:t> </w:t>
      </w:r>
      <w:r>
        <w:rPr>
          <w:color w:val="231F20"/>
        </w:rPr>
        <w:t>претходног</w:t>
      </w:r>
      <w:r>
        <w:rPr>
          <w:color w:val="231F20"/>
          <w:spacing w:val="-8"/>
        </w:rPr>
        <w:t> </w:t>
      </w:r>
      <w:r>
        <w:rPr>
          <w:color w:val="231F20"/>
        </w:rPr>
        <w:t>периода,</w:t>
      </w:r>
      <w:r>
        <w:rPr>
          <w:color w:val="231F20"/>
          <w:spacing w:val="-8"/>
        </w:rPr>
        <w:t> </w:t>
      </w:r>
      <w:r>
        <w:rPr>
          <w:color w:val="231F20"/>
        </w:rPr>
        <w:t>које</w:t>
      </w:r>
      <w:r>
        <w:rPr>
          <w:color w:val="231F20"/>
          <w:spacing w:val="-8"/>
        </w:rPr>
        <w:t> </w:t>
      </w:r>
      <w:r>
        <w:rPr>
          <w:color w:val="231F20"/>
        </w:rPr>
        <w:t>је</w:t>
      </w:r>
      <w:r>
        <w:rPr>
          <w:color w:val="231F20"/>
          <w:spacing w:val="-8"/>
        </w:rPr>
        <w:t> </w:t>
      </w:r>
      <w:r>
        <w:rPr>
          <w:color w:val="231F20"/>
        </w:rPr>
        <w:t>првобитно</w:t>
      </w:r>
      <w:r>
        <w:rPr>
          <w:color w:val="231F20"/>
          <w:spacing w:val="-8"/>
        </w:rPr>
        <w:t> </w:t>
      </w:r>
      <w:r>
        <w:rPr>
          <w:color w:val="231F20"/>
        </w:rPr>
        <w:t>требало</w:t>
      </w:r>
      <w:r>
        <w:rPr>
          <w:color w:val="231F20"/>
          <w:spacing w:val="-8"/>
        </w:rPr>
        <w:t> </w:t>
      </w:r>
      <w:r>
        <w:rPr>
          <w:color w:val="231F20"/>
        </w:rPr>
        <w:t>у</w:t>
      </w:r>
      <w:r>
        <w:rPr>
          <w:color w:val="231F20"/>
          <w:spacing w:val="-8"/>
        </w:rPr>
        <w:t> </w:t>
      </w:r>
      <w:r>
        <w:rPr>
          <w:color w:val="231F20"/>
        </w:rPr>
        <w:t>потпуности</w:t>
      </w:r>
      <w:r>
        <w:rPr>
          <w:color w:val="231F20"/>
          <w:spacing w:val="-8"/>
        </w:rPr>
        <w:t> </w:t>
      </w:r>
      <w:r>
        <w:rPr>
          <w:color w:val="231F20"/>
        </w:rPr>
        <w:t>да</w:t>
      </w:r>
      <w:r>
        <w:rPr>
          <w:color w:val="231F20"/>
          <w:spacing w:val="-8"/>
        </w:rPr>
        <w:t> </w:t>
      </w:r>
      <w:r>
        <w:rPr>
          <w:color w:val="231F20"/>
        </w:rPr>
        <w:t>буду уграђене у главне циљеве структурних фондова. Уз средства Европскoг фонда за регионални развој, у износу од 8,7 милијарди евра, сврха овог циља јесте унапређење сарадње европских региона, као и развој заједничких решења за урбани, рурални и обалски развој, за заједничко управљање ресурсима или за побољшање саобраћајних веза. Овај циљ има три целине: </w:t>
      </w:r>
      <w:r>
        <w:rPr>
          <w:i/>
          <w:color w:val="231F20"/>
        </w:rPr>
        <w:t>прекогранична са- радња </w:t>
      </w:r>
      <w:r>
        <w:rPr>
          <w:color w:val="231F20"/>
        </w:rPr>
        <w:t>— која се односи на суседне пограничне регионе; </w:t>
      </w:r>
      <w:r>
        <w:rPr>
          <w:i/>
          <w:color w:val="231F20"/>
        </w:rPr>
        <w:t>транснационална сарадња </w:t>
      </w:r>
      <w:r>
        <w:rPr>
          <w:color w:val="231F20"/>
        </w:rPr>
        <w:t>— мултилатерална сарадња региона више земаља (најмање три), по- дељена на шире програмске области; </w:t>
      </w:r>
      <w:r>
        <w:rPr>
          <w:i/>
          <w:color w:val="231F20"/>
        </w:rPr>
        <w:t>међурегионална сарадња </w:t>
      </w:r>
      <w:r>
        <w:rPr>
          <w:color w:val="231F20"/>
        </w:rPr>
        <w:t>— сарадња у области креирања политике, истраживачког рада и изградње капацитета, која обухвата програме </w:t>
      </w:r>
      <w:r>
        <w:rPr>
          <w:i/>
          <w:color w:val="231F20"/>
        </w:rPr>
        <w:t>Interact II, ESPON, Interreg IVC </w:t>
      </w:r>
      <w:r>
        <w:rPr>
          <w:color w:val="231F20"/>
        </w:rPr>
        <w:t>и </w:t>
      </w:r>
      <w:r>
        <w:rPr>
          <w:i/>
          <w:color w:val="231F20"/>
        </w:rPr>
        <w:t>URBACT.</w:t>
      </w:r>
    </w:p>
    <w:p>
      <w:pPr>
        <w:pStyle w:val="BodyText"/>
        <w:spacing w:before="5"/>
        <w:ind w:left="0"/>
        <w:jc w:val="left"/>
        <w:rPr>
          <w:i/>
        </w:rPr>
      </w:pPr>
    </w:p>
    <w:p>
      <w:pPr>
        <w:spacing w:line="235" w:lineRule="auto" w:before="0"/>
        <w:ind w:left="1417" w:right="1131" w:firstLine="0"/>
        <w:jc w:val="both"/>
        <w:rPr>
          <w:i/>
          <w:sz w:val="20"/>
        </w:rPr>
      </w:pPr>
      <w:r>
        <w:rPr>
          <w:color w:val="231F20"/>
          <w:sz w:val="20"/>
        </w:rPr>
        <w:t>На нивоу ЕУ, главни приоритети утврђени су </w:t>
      </w:r>
      <w:r>
        <w:rPr>
          <w:i/>
          <w:color w:val="231F20"/>
          <w:sz w:val="20"/>
        </w:rPr>
        <w:t>Стратешким смерницама Зајед- нице</w:t>
      </w:r>
      <w:r>
        <w:rPr>
          <w:color w:val="231F20"/>
          <w:sz w:val="20"/>
        </w:rPr>
        <w:t>. Њима је успостављен оквир за све мере које се могу финансирати из поменутих фондова. У том оквиру, свака држава чланица развија свој </w:t>
      </w:r>
      <w:r>
        <w:rPr>
          <w:i/>
          <w:color w:val="231F20"/>
          <w:sz w:val="20"/>
        </w:rPr>
        <w:t>Нацио- нални</w:t>
      </w:r>
      <w:r>
        <w:rPr>
          <w:i/>
          <w:color w:val="231F20"/>
          <w:spacing w:val="-2"/>
          <w:sz w:val="20"/>
        </w:rPr>
        <w:t> </w:t>
      </w:r>
      <w:r>
        <w:rPr>
          <w:i/>
          <w:color w:val="231F20"/>
          <w:sz w:val="20"/>
        </w:rPr>
        <w:t>стратешки</w:t>
      </w:r>
      <w:r>
        <w:rPr>
          <w:i/>
          <w:color w:val="231F20"/>
          <w:spacing w:val="-2"/>
          <w:sz w:val="20"/>
        </w:rPr>
        <w:t> </w:t>
      </w:r>
      <w:r>
        <w:rPr>
          <w:i/>
          <w:color w:val="231F20"/>
          <w:sz w:val="20"/>
        </w:rPr>
        <w:t>референтни</w:t>
      </w:r>
      <w:r>
        <w:rPr>
          <w:i/>
          <w:color w:val="231F20"/>
          <w:spacing w:val="-2"/>
          <w:sz w:val="20"/>
        </w:rPr>
        <w:t> </w:t>
      </w:r>
      <w:r>
        <w:rPr>
          <w:i/>
          <w:color w:val="231F20"/>
          <w:sz w:val="20"/>
        </w:rPr>
        <w:t>оквир</w:t>
      </w:r>
      <w:r>
        <w:rPr>
          <w:i/>
          <w:color w:val="231F20"/>
          <w:spacing w:val="-2"/>
          <w:sz w:val="20"/>
        </w:rPr>
        <w:t> </w:t>
      </w:r>
      <w:r>
        <w:rPr>
          <w:i/>
          <w:color w:val="231F20"/>
          <w:sz w:val="20"/>
        </w:rPr>
        <w:t>(National</w:t>
      </w:r>
      <w:r>
        <w:rPr>
          <w:i/>
          <w:color w:val="231F20"/>
          <w:spacing w:val="-8"/>
          <w:sz w:val="20"/>
        </w:rPr>
        <w:t> </w:t>
      </w:r>
      <w:r>
        <w:rPr>
          <w:i/>
          <w:color w:val="231F20"/>
          <w:sz w:val="20"/>
        </w:rPr>
        <w:t>Stra­</w:t>
      </w:r>
      <w:r>
        <w:rPr>
          <w:i/>
          <w:color w:val="231F20"/>
          <w:spacing w:val="-8"/>
          <w:sz w:val="20"/>
        </w:rPr>
        <w:t> </w:t>
      </w:r>
      <w:r>
        <w:rPr>
          <w:i/>
          <w:color w:val="231F20"/>
          <w:sz w:val="20"/>
        </w:rPr>
        <w:t>tegic</w:t>
      </w:r>
      <w:r>
        <w:rPr>
          <w:i/>
          <w:color w:val="231F20"/>
          <w:spacing w:val="-8"/>
          <w:sz w:val="20"/>
        </w:rPr>
        <w:t> </w:t>
      </w:r>
      <w:r>
        <w:rPr>
          <w:i/>
          <w:color w:val="231F20"/>
          <w:sz w:val="20"/>
        </w:rPr>
        <w:t>Reference</w:t>
      </w:r>
      <w:r>
        <w:rPr>
          <w:i/>
          <w:color w:val="231F20"/>
          <w:spacing w:val="-8"/>
          <w:sz w:val="20"/>
        </w:rPr>
        <w:t> </w:t>
      </w:r>
      <w:r>
        <w:rPr>
          <w:i/>
          <w:color w:val="231F20"/>
          <w:sz w:val="20"/>
        </w:rPr>
        <w:t>Framework</w:t>
      </w:r>
    </w:p>
    <w:p>
      <w:pPr>
        <w:pStyle w:val="BodyText"/>
        <w:spacing w:line="235" w:lineRule="auto" w:before="3"/>
        <w:ind w:right="1130"/>
      </w:pPr>
      <w:r>
        <w:rPr>
          <w:i/>
          <w:color w:val="231F20"/>
        </w:rPr>
        <w:t>— </w:t>
      </w:r>
      <w:r>
        <w:rPr>
          <w:color w:val="231F20"/>
        </w:rPr>
        <w:t>NSRF) који дефинише приоритете за конкретну државу чланицу, узимајући</w:t>
      </w:r>
      <w:r>
        <w:rPr>
          <w:color w:val="231F20"/>
          <w:spacing w:val="-5"/>
        </w:rPr>
        <w:t> </w:t>
      </w:r>
      <w:r>
        <w:rPr>
          <w:color w:val="231F20"/>
        </w:rPr>
        <w:t>у обзир</w:t>
      </w:r>
      <w:r>
        <w:rPr>
          <w:color w:val="231F20"/>
          <w:spacing w:val="-4"/>
        </w:rPr>
        <w:t> </w:t>
      </w:r>
      <w:r>
        <w:rPr>
          <w:color w:val="231F20"/>
        </w:rPr>
        <w:t>специфичну</w:t>
      </w:r>
      <w:r>
        <w:rPr>
          <w:color w:val="231F20"/>
          <w:spacing w:val="-4"/>
        </w:rPr>
        <w:t> </w:t>
      </w:r>
      <w:r>
        <w:rPr>
          <w:color w:val="231F20"/>
        </w:rPr>
        <w:t>националну</w:t>
      </w:r>
      <w:r>
        <w:rPr>
          <w:color w:val="231F20"/>
          <w:spacing w:val="-4"/>
        </w:rPr>
        <w:t> </w:t>
      </w:r>
      <w:r>
        <w:rPr>
          <w:color w:val="231F20"/>
        </w:rPr>
        <w:t>политику.</w:t>
      </w:r>
      <w:r>
        <w:rPr>
          <w:color w:val="231F20"/>
          <w:spacing w:val="-4"/>
        </w:rPr>
        <w:t> </w:t>
      </w:r>
      <w:r>
        <w:rPr>
          <w:color w:val="231F20"/>
        </w:rPr>
        <w:t>На</w:t>
      </w:r>
      <w:r>
        <w:rPr>
          <w:color w:val="231F20"/>
          <w:spacing w:val="-4"/>
        </w:rPr>
        <w:t> </w:t>
      </w:r>
      <w:r>
        <w:rPr>
          <w:color w:val="231F20"/>
        </w:rPr>
        <w:t>крају</w:t>
      </w:r>
      <w:r>
        <w:rPr>
          <w:color w:val="231F20"/>
          <w:spacing w:val="-4"/>
        </w:rPr>
        <w:t> </w:t>
      </w:r>
      <w:r>
        <w:rPr>
          <w:color w:val="231F20"/>
        </w:rPr>
        <w:t>се</w:t>
      </w:r>
      <w:r>
        <w:rPr>
          <w:color w:val="231F20"/>
          <w:spacing w:val="-4"/>
        </w:rPr>
        <w:t> </w:t>
      </w:r>
      <w:r>
        <w:rPr>
          <w:color w:val="231F20"/>
        </w:rPr>
        <w:t>креирају</w:t>
      </w:r>
      <w:r>
        <w:rPr>
          <w:color w:val="231F20"/>
          <w:spacing w:val="-4"/>
        </w:rPr>
        <w:t> </w:t>
      </w:r>
      <w:r>
        <w:rPr>
          <w:color w:val="231F20"/>
        </w:rPr>
        <w:t>Оперативни</w:t>
      </w:r>
      <w:r>
        <w:rPr>
          <w:color w:val="231F20"/>
          <w:spacing w:val="-4"/>
        </w:rPr>
        <w:t> </w:t>
      </w:r>
      <w:r>
        <w:rPr>
          <w:color w:val="231F20"/>
        </w:rPr>
        <w:t>про- грами за сваки регион унутар конкретне државе чланице, у складу са одгова- рајућим НСРО, који одражавају потребе индивидуалних региона.</w:t>
      </w:r>
    </w:p>
    <w:p>
      <w:pPr>
        <w:pStyle w:val="BodyText"/>
        <w:spacing w:line="235" w:lineRule="auto" w:before="243"/>
        <w:ind w:right="1130"/>
      </w:pPr>
      <w:r>
        <w:rPr>
          <w:b/>
          <w:i/>
          <w:color w:val="231F20"/>
        </w:rPr>
        <w:t>Стратешке</w:t>
      </w:r>
      <w:r>
        <w:rPr>
          <w:b/>
          <w:i/>
          <w:color w:val="231F20"/>
          <w:spacing w:val="-12"/>
        </w:rPr>
        <w:t> </w:t>
      </w:r>
      <w:r>
        <w:rPr>
          <w:b/>
          <w:i/>
          <w:color w:val="231F20"/>
        </w:rPr>
        <w:t>смернице</w:t>
      </w:r>
      <w:r>
        <w:rPr>
          <w:b/>
          <w:i/>
          <w:color w:val="231F20"/>
          <w:spacing w:val="-11"/>
        </w:rPr>
        <w:t> </w:t>
      </w:r>
      <w:r>
        <w:rPr>
          <w:b/>
          <w:i/>
          <w:color w:val="231F20"/>
        </w:rPr>
        <w:t>Заједнице</w:t>
      </w:r>
      <w:r>
        <w:rPr>
          <w:b/>
          <w:i/>
          <w:color w:val="231F20"/>
          <w:spacing w:val="-11"/>
        </w:rPr>
        <w:t> </w:t>
      </w:r>
      <w:r>
        <w:rPr>
          <w:color w:val="231F20"/>
        </w:rPr>
        <w:t>(Community</w:t>
      </w:r>
      <w:r>
        <w:rPr>
          <w:color w:val="231F20"/>
          <w:spacing w:val="-12"/>
        </w:rPr>
        <w:t> </w:t>
      </w:r>
      <w:r>
        <w:rPr>
          <w:color w:val="231F20"/>
        </w:rPr>
        <w:t>Strаtegic</w:t>
      </w:r>
      <w:r>
        <w:rPr>
          <w:color w:val="231F20"/>
          <w:spacing w:val="-11"/>
        </w:rPr>
        <w:t> </w:t>
      </w:r>
      <w:r>
        <w:rPr>
          <w:color w:val="231F20"/>
        </w:rPr>
        <w:t>Guidelienes</w:t>
      </w:r>
      <w:r>
        <w:rPr>
          <w:color w:val="231F20"/>
          <w:spacing w:val="-11"/>
        </w:rPr>
        <w:t> </w:t>
      </w:r>
      <w:r>
        <w:rPr>
          <w:color w:val="231F20"/>
        </w:rPr>
        <w:t>—</w:t>
      </w:r>
      <w:r>
        <w:rPr>
          <w:color w:val="231F20"/>
          <w:spacing w:val="-12"/>
        </w:rPr>
        <w:t> </w:t>
      </w:r>
      <w:r>
        <w:rPr>
          <w:color w:val="231F20"/>
        </w:rPr>
        <w:t>CSG)</w:t>
      </w:r>
      <w:r>
        <w:rPr>
          <w:color w:val="231F20"/>
          <w:spacing w:val="-11"/>
        </w:rPr>
        <w:t> </w:t>
      </w:r>
      <w:r>
        <w:rPr>
          <w:color w:val="231F20"/>
        </w:rPr>
        <w:t>садр- же</w:t>
      </w:r>
      <w:r>
        <w:rPr>
          <w:color w:val="231F20"/>
          <w:spacing w:val="-2"/>
        </w:rPr>
        <w:t> </w:t>
      </w:r>
      <w:r>
        <w:rPr>
          <w:color w:val="231F20"/>
        </w:rPr>
        <w:t>начела</w:t>
      </w:r>
      <w:r>
        <w:rPr>
          <w:color w:val="231F20"/>
          <w:spacing w:val="-2"/>
        </w:rPr>
        <w:t> </w:t>
      </w:r>
      <w:r>
        <w:rPr>
          <w:color w:val="231F20"/>
        </w:rPr>
        <w:t>и</w:t>
      </w:r>
      <w:r>
        <w:rPr>
          <w:color w:val="231F20"/>
          <w:spacing w:val="-2"/>
        </w:rPr>
        <w:t> </w:t>
      </w:r>
      <w:r>
        <w:rPr>
          <w:color w:val="231F20"/>
        </w:rPr>
        <w:t>приоритете</w:t>
      </w:r>
      <w:r>
        <w:rPr>
          <w:color w:val="231F20"/>
          <w:spacing w:val="-2"/>
        </w:rPr>
        <w:t> </w:t>
      </w:r>
      <w:r>
        <w:rPr>
          <w:color w:val="231F20"/>
        </w:rPr>
        <w:t>кохезионе</w:t>
      </w:r>
      <w:r>
        <w:rPr>
          <w:color w:val="231F20"/>
          <w:spacing w:val="-3"/>
        </w:rPr>
        <w:t> </w:t>
      </w:r>
      <w:r>
        <w:rPr>
          <w:color w:val="231F20"/>
        </w:rPr>
        <w:t>политике</w:t>
      </w:r>
      <w:r>
        <w:rPr>
          <w:color w:val="231F20"/>
          <w:spacing w:val="-2"/>
        </w:rPr>
        <w:t> </w:t>
      </w:r>
      <w:r>
        <w:rPr>
          <w:color w:val="231F20"/>
        </w:rPr>
        <w:t>ЕУ,</w:t>
      </w:r>
      <w:r>
        <w:rPr>
          <w:color w:val="231F20"/>
          <w:spacing w:val="-2"/>
        </w:rPr>
        <w:t> </w:t>
      </w:r>
      <w:r>
        <w:rPr>
          <w:color w:val="231F20"/>
        </w:rPr>
        <w:t>као</w:t>
      </w:r>
      <w:r>
        <w:rPr>
          <w:color w:val="231F20"/>
          <w:spacing w:val="-1"/>
        </w:rPr>
        <w:t> </w:t>
      </w:r>
      <w:r>
        <w:rPr>
          <w:color w:val="231F20"/>
        </w:rPr>
        <w:t>и</w:t>
      </w:r>
      <w:r>
        <w:rPr>
          <w:color w:val="231F20"/>
          <w:spacing w:val="-2"/>
        </w:rPr>
        <w:t> </w:t>
      </w:r>
      <w:r>
        <w:rPr>
          <w:color w:val="231F20"/>
        </w:rPr>
        <w:t>сугестије</w:t>
      </w:r>
      <w:r>
        <w:rPr>
          <w:color w:val="231F20"/>
          <w:spacing w:val="-2"/>
        </w:rPr>
        <w:t> </w:t>
      </w:r>
      <w:r>
        <w:rPr>
          <w:color w:val="231F20"/>
        </w:rPr>
        <w:t>о</w:t>
      </w:r>
      <w:r>
        <w:rPr>
          <w:color w:val="231F20"/>
          <w:spacing w:val="-1"/>
        </w:rPr>
        <w:t> </w:t>
      </w:r>
      <w:r>
        <w:rPr>
          <w:color w:val="231F20"/>
        </w:rPr>
        <w:t>томе</w:t>
      </w:r>
      <w:r>
        <w:rPr>
          <w:color w:val="231F20"/>
          <w:spacing w:val="-1"/>
        </w:rPr>
        <w:t> </w:t>
      </w:r>
      <w:r>
        <w:rPr>
          <w:color w:val="231F20"/>
        </w:rPr>
        <w:t>како</w:t>
      </w:r>
      <w:r>
        <w:rPr>
          <w:color w:val="231F20"/>
          <w:spacing w:val="-1"/>
        </w:rPr>
        <w:t> </w:t>
      </w:r>
      <w:r>
        <w:rPr>
          <w:color w:val="231F20"/>
        </w:rPr>
        <w:t>ев- ропски региони могу у потпуности искористити средства стављена на распола- гање националним и регионалним програмима помоћи за период 2007–2013. </w:t>
      </w:r>
      <w:r>
        <w:rPr>
          <w:color w:val="231F20"/>
          <w:spacing w:val="-2"/>
        </w:rPr>
        <w:t>године.</w:t>
      </w:r>
    </w:p>
    <w:p>
      <w:pPr>
        <w:pStyle w:val="BodyText"/>
        <w:spacing w:before="113"/>
      </w:pPr>
      <w:r>
        <w:rPr>
          <w:color w:val="231F20"/>
        </w:rPr>
        <w:t>Установљена</w:t>
      </w:r>
      <w:r>
        <w:rPr>
          <w:color w:val="231F20"/>
          <w:spacing w:val="-10"/>
        </w:rPr>
        <w:t> </w:t>
      </w:r>
      <w:r>
        <w:rPr>
          <w:color w:val="231F20"/>
        </w:rPr>
        <w:t>су</w:t>
      </w:r>
      <w:r>
        <w:rPr>
          <w:color w:val="231F20"/>
          <w:spacing w:val="-10"/>
        </w:rPr>
        <w:t> </w:t>
      </w:r>
      <w:r>
        <w:rPr>
          <w:color w:val="231F20"/>
        </w:rPr>
        <w:t>три</w:t>
      </w:r>
      <w:r>
        <w:rPr>
          <w:color w:val="231F20"/>
          <w:spacing w:val="-8"/>
        </w:rPr>
        <w:t> </w:t>
      </w:r>
      <w:r>
        <w:rPr>
          <w:color w:val="231F20"/>
          <w:spacing w:val="-2"/>
        </w:rPr>
        <w:t>приоритета:</w:t>
      </w:r>
    </w:p>
    <w:p>
      <w:pPr>
        <w:pStyle w:val="ListParagraph"/>
        <w:numPr>
          <w:ilvl w:val="0"/>
          <w:numId w:val="39"/>
        </w:numPr>
        <w:tabs>
          <w:tab w:pos="2236" w:val="left" w:leader="none"/>
        </w:tabs>
        <w:spacing w:line="235" w:lineRule="auto" w:before="170" w:after="0"/>
        <w:ind w:left="1984" w:right="1130" w:firstLine="0"/>
        <w:jc w:val="both"/>
        <w:rPr>
          <w:sz w:val="20"/>
        </w:rPr>
      </w:pPr>
      <w:r>
        <w:rPr>
          <w:color w:val="231F20"/>
          <w:sz w:val="20"/>
        </w:rPr>
        <w:t>повећање привлачности држава чланица, региона и градова уна- пређењем доступности, обезбеђивањем адекватног квалитета и нивоа услуга и очувањем њиховог еколошког потенцијала;</w:t>
      </w:r>
    </w:p>
    <w:p>
      <w:pPr>
        <w:pStyle w:val="BodyText"/>
        <w:spacing w:before="54"/>
        <w:ind w:left="0"/>
        <w:jc w:val="left"/>
      </w:pPr>
    </w:p>
    <w:p>
      <w:pPr>
        <w:pStyle w:val="ListParagraph"/>
        <w:numPr>
          <w:ilvl w:val="0"/>
          <w:numId w:val="39"/>
        </w:numPr>
        <w:tabs>
          <w:tab w:pos="2202" w:val="left" w:leader="none"/>
        </w:tabs>
        <w:spacing w:line="235" w:lineRule="auto" w:before="1" w:after="0"/>
        <w:ind w:left="1984" w:right="1130" w:firstLine="0"/>
        <w:jc w:val="both"/>
        <w:rPr>
          <w:sz w:val="20"/>
        </w:rPr>
      </w:pPr>
      <w:r>
        <w:rPr>
          <w:color w:val="231F20"/>
          <w:sz w:val="20"/>
        </w:rPr>
        <w:t>подстицање иновација, предузетништва и раста привреде засноване на знању пружањем</w:t>
      </w:r>
      <w:r>
        <w:rPr>
          <w:color w:val="231F20"/>
          <w:spacing w:val="-2"/>
          <w:sz w:val="20"/>
        </w:rPr>
        <w:t> </w:t>
      </w:r>
      <w:r>
        <w:rPr>
          <w:color w:val="231F20"/>
          <w:sz w:val="20"/>
        </w:rPr>
        <w:t>подршке</w:t>
      </w:r>
      <w:r>
        <w:rPr>
          <w:color w:val="231F20"/>
          <w:spacing w:val="-2"/>
          <w:sz w:val="20"/>
        </w:rPr>
        <w:t> </w:t>
      </w:r>
      <w:r>
        <w:rPr>
          <w:color w:val="231F20"/>
          <w:sz w:val="20"/>
        </w:rPr>
        <w:t>истраживачким</w:t>
      </w:r>
      <w:r>
        <w:rPr>
          <w:color w:val="231F20"/>
          <w:spacing w:val="-2"/>
          <w:sz w:val="20"/>
        </w:rPr>
        <w:t> </w:t>
      </w:r>
      <w:r>
        <w:rPr>
          <w:color w:val="231F20"/>
          <w:sz w:val="20"/>
        </w:rPr>
        <w:t>и</w:t>
      </w:r>
      <w:r>
        <w:rPr>
          <w:color w:val="231F20"/>
          <w:spacing w:val="-2"/>
          <w:sz w:val="20"/>
        </w:rPr>
        <w:t> </w:t>
      </w:r>
      <w:r>
        <w:rPr>
          <w:color w:val="231F20"/>
          <w:sz w:val="20"/>
        </w:rPr>
        <w:t>иновационим</w:t>
      </w:r>
      <w:r>
        <w:rPr>
          <w:color w:val="231F20"/>
          <w:spacing w:val="-2"/>
          <w:sz w:val="20"/>
        </w:rPr>
        <w:t> </w:t>
      </w:r>
      <w:r>
        <w:rPr>
          <w:color w:val="231F20"/>
          <w:sz w:val="20"/>
        </w:rPr>
        <w:t>капаците- тима, укључујући и нове информационе и комуникационе технологије;</w:t>
      </w:r>
    </w:p>
    <w:p>
      <w:pPr>
        <w:pStyle w:val="ListParagraph"/>
        <w:spacing w:after="0" w:line="235" w:lineRule="auto"/>
        <w:jc w:val="both"/>
        <w:rPr>
          <w:sz w:val="20"/>
        </w:rPr>
        <w:sectPr>
          <w:pgSz w:w="9360" w:h="13040"/>
          <w:pgMar w:header="0" w:footer="1247" w:top="1320" w:bottom="1440" w:left="0" w:right="0"/>
        </w:sectPr>
      </w:pPr>
    </w:p>
    <w:p>
      <w:pPr>
        <w:pStyle w:val="ListParagraph"/>
        <w:numPr>
          <w:ilvl w:val="0"/>
          <w:numId w:val="39"/>
        </w:numPr>
        <w:tabs>
          <w:tab w:pos="1895" w:val="left" w:leader="none"/>
        </w:tabs>
        <w:spacing w:line="225" w:lineRule="auto" w:before="49" w:after="0"/>
        <w:ind w:left="1700" w:right="1413" w:firstLine="0"/>
        <w:jc w:val="both"/>
        <w:rPr>
          <w:sz w:val="20"/>
        </w:rPr>
      </w:pPr>
      <w:r>
        <w:rPr>
          <w:color w:val="231F20"/>
          <w:sz w:val="20"/>
        </w:rPr>
        <w:t>отварање</w:t>
      </w:r>
      <w:r>
        <w:rPr>
          <w:color w:val="231F20"/>
          <w:spacing w:val="-6"/>
          <w:sz w:val="20"/>
        </w:rPr>
        <w:t> </w:t>
      </w:r>
      <w:r>
        <w:rPr>
          <w:color w:val="231F20"/>
          <w:sz w:val="20"/>
        </w:rPr>
        <w:t>већег</w:t>
      </w:r>
      <w:r>
        <w:rPr>
          <w:color w:val="231F20"/>
          <w:spacing w:val="-7"/>
          <w:sz w:val="20"/>
        </w:rPr>
        <w:t> </w:t>
      </w:r>
      <w:r>
        <w:rPr>
          <w:color w:val="231F20"/>
          <w:sz w:val="20"/>
        </w:rPr>
        <w:t>броја</w:t>
      </w:r>
      <w:r>
        <w:rPr>
          <w:color w:val="231F20"/>
          <w:spacing w:val="-6"/>
          <w:sz w:val="20"/>
        </w:rPr>
        <w:t> </w:t>
      </w:r>
      <w:r>
        <w:rPr>
          <w:color w:val="231F20"/>
          <w:sz w:val="20"/>
        </w:rPr>
        <w:t>квалитетнијих</w:t>
      </w:r>
      <w:r>
        <w:rPr>
          <w:color w:val="231F20"/>
          <w:spacing w:val="-7"/>
          <w:sz w:val="20"/>
        </w:rPr>
        <w:t> </w:t>
      </w:r>
      <w:r>
        <w:rPr>
          <w:color w:val="231F20"/>
          <w:sz w:val="20"/>
        </w:rPr>
        <w:t>радних</w:t>
      </w:r>
      <w:r>
        <w:rPr>
          <w:color w:val="231F20"/>
          <w:spacing w:val="-6"/>
          <w:sz w:val="20"/>
        </w:rPr>
        <w:t> </w:t>
      </w:r>
      <w:r>
        <w:rPr>
          <w:color w:val="231F20"/>
          <w:sz w:val="20"/>
        </w:rPr>
        <w:t>места</w:t>
      </w:r>
      <w:r>
        <w:rPr>
          <w:color w:val="231F20"/>
          <w:spacing w:val="-6"/>
          <w:sz w:val="20"/>
        </w:rPr>
        <w:t> </w:t>
      </w:r>
      <w:r>
        <w:rPr>
          <w:color w:val="231F20"/>
          <w:sz w:val="20"/>
        </w:rPr>
        <w:t>привлачењем</w:t>
      </w:r>
      <w:r>
        <w:rPr>
          <w:color w:val="231F20"/>
          <w:spacing w:val="-6"/>
          <w:sz w:val="20"/>
        </w:rPr>
        <w:t> </w:t>
      </w:r>
      <w:r>
        <w:rPr>
          <w:color w:val="231F20"/>
          <w:sz w:val="20"/>
        </w:rPr>
        <w:t>већег броја</w:t>
      </w:r>
      <w:r>
        <w:rPr>
          <w:color w:val="231F20"/>
          <w:spacing w:val="-12"/>
          <w:sz w:val="20"/>
        </w:rPr>
        <w:t> </w:t>
      </w:r>
      <w:r>
        <w:rPr>
          <w:color w:val="231F20"/>
          <w:sz w:val="20"/>
        </w:rPr>
        <w:t>људи</w:t>
      </w:r>
      <w:r>
        <w:rPr>
          <w:color w:val="231F20"/>
          <w:spacing w:val="-11"/>
          <w:sz w:val="20"/>
        </w:rPr>
        <w:t> </w:t>
      </w:r>
      <w:r>
        <w:rPr>
          <w:color w:val="231F20"/>
          <w:sz w:val="20"/>
        </w:rPr>
        <w:t>да</w:t>
      </w:r>
      <w:r>
        <w:rPr>
          <w:color w:val="231F20"/>
          <w:spacing w:val="-11"/>
          <w:sz w:val="20"/>
        </w:rPr>
        <w:t> </w:t>
      </w:r>
      <w:r>
        <w:rPr>
          <w:color w:val="231F20"/>
          <w:sz w:val="20"/>
        </w:rPr>
        <w:t>се</w:t>
      </w:r>
      <w:r>
        <w:rPr>
          <w:color w:val="231F20"/>
          <w:spacing w:val="-12"/>
          <w:sz w:val="20"/>
        </w:rPr>
        <w:t> </w:t>
      </w:r>
      <w:r>
        <w:rPr>
          <w:color w:val="231F20"/>
          <w:sz w:val="20"/>
        </w:rPr>
        <w:t>укључе</w:t>
      </w:r>
      <w:r>
        <w:rPr>
          <w:color w:val="231F20"/>
          <w:spacing w:val="-11"/>
          <w:sz w:val="20"/>
        </w:rPr>
        <w:t> </w:t>
      </w:r>
      <w:r>
        <w:rPr>
          <w:color w:val="231F20"/>
          <w:sz w:val="20"/>
        </w:rPr>
        <w:t>у</w:t>
      </w:r>
      <w:r>
        <w:rPr>
          <w:color w:val="231F20"/>
          <w:spacing w:val="-11"/>
          <w:sz w:val="20"/>
        </w:rPr>
        <w:t> </w:t>
      </w:r>
      <w:r>
        <w:rPr>
          <w:color w:val="231F20"/>
          <w:sz w:val="20"/>
        </w:rPr>
        <w:t>запошљавање</w:t>
      </w:r>
      <w:r>
        <w:rPr>
          <w:color w:val="231F20"/>
          <w:spacing w:val="-12"/>
          <w:sz w:val="20"/>
        </w:rPr>
        <w:t> </w:t>
      </w:r>
      <w:r>
        <w:rPr>
          <w:color w:val="231F20"/>
          <w:sz w:val="20"/>
        </w:rPr>
        <w:t>и</w:t>
      </w:r>
      <w:r>
        <w:rPr>
          <w:color w:val="231F20"/>
          <w:spacing w:val="-11"/>
          <w:sz w:val="20"/>
        </w:rPr>
        <w:t> </w:t>
      </w:r>
      <w:r>
        <w:rPr>
          <w:color w:val="231F20"/>
          <w:sz w:val="20"/>
        </w:rPr>
        <w:t>предузетничку</w:t>
      </w:r>
      <w:r>
        <w:rPr>
          <w:color w:val="231F20"/>
          <w:spacing w:val="-11"/>
          <w:sz w:val="20"/>
        </w:rPr>
        <w:t> </w:t>
      </w:r>
      <w:r>
        <w:rPr>
          <w:color w:val="231F20"/>
          <w:sz w:val="20"/>
        </w:rPr>
        <w:t>делатност,</w:t>
      </w:r>
      <w:r>
        <w:rPr>
          <w:color w:val="231F20"/>
          <w:spacing w:val="-12"/>
          <w:sz w:val="20"/>
        </w:rPr>
        <w:t> </w:t>
      </w:r>
      <w:r>
        <w:rPr>
          <w:color w:val="231F20"/>
          <w:sz w:val="20"/>
        </w:rPr>
        <w:t>уна- пређењем прилагодљивости радне снаге и предузећа и повећавањем улагања у људски капитал.</w:t>
      </w:r>
    </w:p>
    <w:p>
      <w:pPr>
        <w:pStyle w:val="BodyText"/>
        <w:spacing w:line="223" w:lineRule="auto" w:before="234"/>
        <w:ind w:left="1133" w:right="1413"/>
      </w:pPr>
      <w:r>
        <w:rPr>
          <w:b/>
          <w:i/>
          <w:color w:val="231F20"/>
        </w:rPr>
        <w:t>Националним стратешким референтним оквиром </w:t>
      </w:r>
      <w:r>
        <w:rPr>
          <w:color w:val="231F20"/>
        </w:rPr>
        <w:t>(Nаtionаl Strаtegic Refe- rence</w:t>
      </w:r>
      <w:r>
        <w:rPr>
          <w:color w:val="231F20"/>
          <w:spacing w:val="-9"/>
        </w:rPr>
        <w:t> </w:t>
      </w:r>
      <w:r>
        <w:rPr>
          <w:color w:val="231F20"/>
        </w:rPr>
        <w:t>Frаmework</w:t>
      </w:r>
      <w:r>
        <w:rPr>
          <w:color w:val="231F20"/>
          <w:spacing w:val="-9"/>
        </w:rPr>
        <w:t> </w:t>
      </w:r>
      <w:r>
        <w:rPr>
          <w:color w:val="231F20"/>
          <w:position w:val="1"/>
        </w:rPr>
        <w:t>—</w:t>
      </w:r>
      <w:r>
        <w:rPr>
          <w:color w:val="231F20"/>
          <w:spacing w:val="-9"/>
          <w:position w:val="1"/>
        </w:rPr>
        <w:t> </w:t>
      </w:r>
      <w:r>
        <w:rPr>
          <w:color w:val="231F20"/>
          <w:position w:val="1"/>
        </w:rPr>
        <w:t>NSRF)</w:t>
      </w:r>
      <w:r>
        <w:rPr>
          <w:color w:val="231F20"/>
          <w:spacing w:val="-9"/>
          <w:position w:val="1"/>
        </w:rPr>
        <w:t> </w:t>
      </w:r>
      <w:r>
        <w:rPr>
          <w:color w:val="231F20"/>
          <w:position w:val="1"/>
        </w:rPr>
        <w:t>дефинишу</w:t>
      </w:r>
      <w:r>
        <w:rPr>
          <w:color w:val="231F20"/>
          <w:spacing w:val="-9"/>
          <w:position w:val="1"/>
        </w:rPr>
        <w:t> </w:t>
      </w:r>
      <w:r>
        <w:rPr>
          <w:color w:val="231F20"/>
          <w:position w:val="1"/>
        </w:rPr>
        <w:t>се</w:t>
      </w:r>
      <w:r>
        <w:rPr>
          <w:color w:val="231F20"/>
          <w:spacing w:val="-9"/>
          <w:position w:val="1"/>
        </w:rPr>
        <w:t> </w:t>
      </w:r>
      <w:r>
        <w:rPr>
          <w:color w:val="231F20"/>
          <w:position w:val="1"/>
        </w:rPr>
        <w:t>главни</w:t>
      </w:r>
      <w:r>
        <w:rPr>
          <w:color w:val="231F20"/>
          <w:spacing w:val="-9"/>
          <w:position w:val="1"/>
        </w:rPr>
        <w:t> </w:t>
      </w:r>
      <w:r>
        <w:rPr>
          <w:color w:val="231F20"/>
          <w:position w:val="1"/>
        </w:rPr>
        <w:t>приоритети</w:t>
      </w:r>
      <w:r>
        <w:rPr>
          <w:color w:val="231F20"/>
          <w:spacing w:val="-9"/>
          <w:position w:val="1"/>
        </w:rPr>
        <w:t> </w:t>
      </w:r>
      <w:r>
        <w:rPr>
          <w:color w:val="231F20"/>
          <w:position w:val="1"/>
        </w:rPr>
        <w:t>за</w:t>
      </w:r>
      <w:r>
        <w:rPr>
          <w:color w:val="231F20"/>
          <w:spacing w:val="-9"/>
          <w:position w:val="1"/>
        </w:rPr>
        <w:t> </w:t>
      </w:r>
      <w:r>
        <w:rPr>
          <w:color w:val="231F20"/>
          <w:position w:val="1"/>
        </w:rPr>
        <w:t>привлачење</w:t>
      </w:r>
      <w:r>
        <w:rPr>
          <w:color w:val="231F20"/>
          <w:spacing w:val="-9"/>
          <w:position w:val="1"/>
        </w:rPr>
        <w:t> </w:t>
      </w:r>
      <w:r>
        <w:rPr>
          <w:color w:val="231F20"/>
          <w:position w:val="1"/>
        </w:rPr>
        <w:t>сред- </w:t>
      </w:r>
      <w:r>
        <w:rPr>
          <w:color w:val="231F20"/>
        </w:rPr>
        <w:t>става из структурних фондова ЕУ на нивоу држава чланица. Доношење НСРФ представља нову обавезу утврђену прописима који се односе на структурне фондове у периоду 2007–2013. године. Сваки НСРФ функционише као страте- гија на високом нивоу, намењена оперативним програмима у конкретној др- жави чланици. Овај документ даје преглед економских предности и слабости региона државе чланице и дефинише приступ будућем коришћењу средстава из структурних фондова у свим њеним регионима.</w:t>
      </w:r>
    </w:p>
    <w:p>
      <w:pPr>
        <w:pStyle w:val="BodyText"/>
        <w:ind w:left="0"/>
        <w:jc w:val="left"/>
      </w:pPr>
    </w:p>
    <w:p>
      <w:pPr>
        <w:pStyle w:val="BodyText"/>
        <w:spacing w:line="225" w:lineRule="auto"/>
        <w:ind w:left="1133" w:right="1415"/>
      </w:pPr>
      <w:r>
        <w:rPr>
          <w:b/>
          <w:i/>
          <w:color w:val="231F20"/>
        </w:rPr>
        <w:t>Оперативни програм </w:t>
      </w:r>
      <w:r>
        <w:rPr>
          <w:color w:val="231F20"/>
        </w:rPr>
        <w:t>(</w:t>
      </w:r>
      <w:r>
        <w:rPr>
          <w:i/>
          <w:color w:val="231F20"/>
        </w:rPr>
        <w:t>Operational Programme </w:t>
      </w:r>
      <w:r>
        <w:rPr>
          <w:color w:val="231F20"/>
        </w:rPr>
        <w:t>— OP) утврђује приоритете ре- гиона за финансирање. Иако постоји простор за регионалну флексибилност, приоритети региона морају бити усаглашени са националним стратешким ре- ферентним оквирoм државе чланице. За сваки регион у ЕУ постоји оперативни програм.</w:t>
      </w:r>
      <w:r>
        <w:rPr>
          <w:color w:val="231F20"/>
          <w:spacing w:val="-12"/>
        </w:rPr>
        <w:t> </w:t>
      </w:r>
      <w:r>
        <w:rPr>
          <w:color w:val="231F20"/>
        </w:rPr>
        <w:t>Оперативне</w:t>
      </w:r>
      <w:r>
        <w:rPr>
          <w:color w:val="231F20"/>
          <w:spacing w:val="-11"/>
        </w:rPr>
        <w:t> </w:t>
      </w:r>
      <w:r>
        <w:rPr>
          <w:color w:val="231F20"/>
        </w:rPr>
        <w:t>програме,</w:t>
      </w:r>
      <w:r>
        <w:rPr>
          <w:color w:val="231F20"/>
          <w:spacing w:val="-11"/>
        </w:rPr>
        <w:t> </w:t>
      </w:r>
      <w:r>
        <w:rPr>
          <w:color w:val="231F20"/>
        </w:rPr>
        <w:t>као</w:t>
      </w:r>
      <w:r>
        <w:rPr>
          <w:color w:val="231F20"/>
          <w:spacing w:val="-12"/>
        </w:rPr>
        <w:t> </w:t>
      </w:r>
      <w:r>
        <w:rPr>
          <w:color w:val="231F20"/>
        </w:rPr>
        <w:t>што</w:t>
      </w:r>
      <w:r>
        <w:rPr>
          <w:color w:val="231F20"/>
          <w:spacing w:val="-11"/>
        </w:rPr>
        <w:t> </w:t>
      </w:r>
      <w:r>
        <w:rPr>
          <w:color w:val="231F20"/>
        </w:rPr>
        <w:t>је</w:t>
      </w:r>
      <w:r>
        <w:rPr>
          <w:color w:val="231F20"/>
          <w:spacing w:val="-11"/>
        </w:rPr>
        <w:t> </w:t>
      </w:r>
      <w:r>
        <w:rPr>
          <w:color w:val="231F20"/>
        </w:rPr>
        <w:t>случај</w:t>
      </w:r>
      <w:r>
        <w:rPr>
          <w:color w:val="231F20"/>
          <w:spacing w:val="-12"/>
        </w:rPr>
        <w:t> </w:t>
      </w:r>
      <w:r>
        <w:rPr>
          <w:color w:val="231F20"/>
        </w:rPr>
        <w:t>и</w:t>
      </w:r>
      <w:r>
        <w:rPr>
          <w:color w:val="231F20"/>
          <w:spacing w:val="-11"/>
        </w:rPr>
        <w:t> </w:t>
      </w:r>
      <w:r>
        <w:rPr>
          <w:color w:val="231F20"/>
        </w:rPr>
        <w:t>са</w:t>
      </w:r>
      <w:r>
        <w:rPr>
          <w:color w:val="231F20"/>
          <w:spacing w:val="-11"/>
        </w:rPr>
        <w:t> </w:t>
      </w:r>
      <w:r>
        <w:rPr>
          <w:color w:val="231F20"/>
        </w:rPr>
        <w:t>националним</w:t>
      </w:r>
      <w:r>
        <w:rPr>
          <w:color w:val="231F20"/>
          <w:spacing w:val="-12"/>
        </w:rPr>
        <w:t> </w:t>
      </w:r>
      <w:r>
        <w:rPr>
          <w:color w:val="231F20"/>
        </w:rPr>
        <w:t>стратешким референтним оквиром, пре спровођења мора да одобри Европска комисија.</w:t>
      </w:r>
    </w:p>
    <w:p>
      <w:pPr>
        <w:pStyle w:val="BodyText"/>
        <w:spacing w:line="225" w:lineRule="auto" w:before="233"/>
        <w:ind w:left="1133" w:right="1413"/>
      </w:pPr>
      <w:r>
        <w:rPr>
          <w:color w:val="231F20"/>
        </w:rPr>
        <w:t>Иако структурни фондови представљају део буџета ЕУ, начин коришћења ових </w:t>
      </w:r>
      <w:r>
        <w:rPr>
          <w:color w:val="231F20"/>
          <w:spacing w:val="-2"/>
        </w:rPr>
        <w:t>средстава базира се на систему поделе одговорности између Европске комисије </w:t>
      </w:r>
      <w:r>
        <w:rPr>
          <w:color w:val="231F20"/>
        </w:rPr>
        <w:t>и надлежних органа државе чланице:</w:t>
      </w:r>
    </w:p>
    <w:p>
      <w:pPr>
        <w:pStyle w:val="ListParagraph"/>
        <w:numPr>
          <w:ilvl w:val="1"/>
          <w:numId w:val="39"/>
        </w:numPr>
        <w:tabs>
          <w:tab w:pos="1862" w:val="left" w:leader="none"/>
        </w:tabs>
        <w:spacing w:line="225" w:lineRule="auto" w:before="192" w:after="0"/>
        <w:ind w:left="1700" w:right="1412" w:firstLine="0"/>
        <w:jc w:val="both"/>
        <w:rPr>
          <w:sz w:val="20"/>
        </w:rPr>
      </w:pPr>
      <w:r>
        <w:rPr>
          <w:color w:val="231F20"/>
          <w:sz w:val="20"/>
        </w:rPr>
        <w:t>Комисија преговара и даје одобрења за националне стратешке рефе- рентне оквире и оперативне програме које су предложиле државе чла- нице и на основу њих додељује средства.</w:t>
      </w:r>
    </w:p>
    <w:p>
      <w:pPr>
        <w:pStyle w:val="ListParagraph"/>
        <w:numPr>
          <w:ilvl w:val="1"/>
          <w:numId w:val="39"/>
        </w:numPr>
        <w:tabs>
          <w:tab w:pos="1843" w:val="left" w:leader="none"/>
        </w:tabs>
        <w:spacing w:line="225" w:lineRule="auto" w:before="191" w:after="0"/>
        <w:ind w:left="1700" w:right="1414" w:firstLine="0"/>
        <w:jc w:val="both"/>
        <w:rPr>
          <w:sz w:val="20"/>
        </w:rPr>
      </w:pPr>
      <w:r>
        <w:rPr>
          <w:color w:val="231F20"/>
          <w:sz w:val="20"/>
        </w:rPr>
        <w:t>Државе</w:t>
      </w:r>
      <w:r>
        <w:rPr>
          <w:color w:val="231F20"/>
          <w:spacing w:val="-12"/>
          <w:sz w:val="20"/>
        </w:rPr>
        <w:t> </w:t>
      </w:r>
      <w:r>
        <w:rPr>
          <w:color w:val="231F20"/>
          <w:sz w:val="20"/>
        </w:rPr>
        <w:t>чланице</w:t>
      </w:r>
      <w:r>
        <w:rPr>
          <w:color w:val="231F20"/>
          <w:spacing w:val="-11"/>
          <w:sz w:val="20"/>
        </w:rPr>
        <w:t> </w:t>
      </w:r>
      <w:r>
        <w:rPr>
          <w:color w:val="231F20"/>
          <w:sz w:val="20"/>
        </w:rPr>
        <w:t>и</w:t>
      </w:r>
      <w:r>
        <w:rPr>
          <w:color w:val="231F20"/>
          <w:spacing w:val="-11"/>
          <w:sz w:val="20"/>
        </w:rPr>
        <w:t> </w:t>
      </w:r>
      <w:r>
        <w:rPr>
          <w:color w:val="231F20"/>
          <w:sz w:val="20"/>
        </w:rPr>
        <w:t>њихови</w:t>
      </w:r>
      <w:r>
        <w:rPr>
          <w:color w:val="231F20"/>
          <w:spacing w:val="-12"/>
          <w:sz w:val="20"/>
        </w:rPr>
        <w:t> </w:t>
      </w:r>
      <w:r>
        <w:rPr>
          <w:color w:val="231F20"/>
          <w:sz w:val="20"/>
        </w:rPr>
        <w:t>региони</w:t>
      </w:r>
      <w:r>
        <w:rPr>
          <w:color w:val="231F20"/>
          <w:spacing w:val="-11"/>
          <w:sz w:val="20"/>
        </w:rPr>
        <w:t> </w:t>
      </w:r>
      <w:r>
        <w:rPr>
          <w:color w:val="231F20"/>
          <w:sz w:val="20"/>
        </w:rPr>
        <w:t>управљају</w:t>
      </w:r>
      <w:r>
        <w:rPr>
          <w:color w:val="231F20"/>
          <w:spacing w:val="-11"/>
          <w:sz w:val="20"/>
        </w:rPr>
        <w:t> </w:t>
      </w:r>
      <w:r>
        <w:rPr>
          <w:color w:val="231F20"/>
          <w:sz w:val="20"/>
        </w:rPr>
        <w:t>програмима.</w:t>
      </w:r>
      <w:r>
        <w:rPr>
          <w:color w:val="231F20"/>
          <w:spacing w:val="-12"/>
          <w:sz w:val="20"/>
        </w:rPr>
        <w:t> </w:t>
      </w:r>
      <w:r>
        <w:rPr>
          <w:color w:val="231F20"/>
          <w:sz w:val="20"/>
        </w:rPr>
        <w:t>То</w:t>
      </w:r>
      <w:r>
        <w:rPr>
          <w:color w:val="231F20"/>
          <w:spacing w:val="-11"/>
          <w:sz w:val="20"/>
        </w:rPr>
        <w:t> </w:t>
      </w:r>
      <w:r>
        <w:rPr>
          <w:color w:val="231F20"/>
          <w:sz w:val="20"/>
        </w:rPr>
        <w:t>подразу- мева спровођење ОП одабиром појединачних пројеката, њиховим кон- тролисањем и оцењивањем.</w:t>
      </w:r>
    </w:p>
    <w:p>
      <w:pPr>
        <w:pStyle w:val="ListParagraph"/>
        <w:numPr>
          <w:ilvl w:val="1"/>
          <w:numId w:val="39"/>
        </w:numPr>
        <w:tabs>
          <w:tab w:pos="1836" w:val="left" w:leader="none"/>
        </w:tabs>
        <w:spacing w:line="235" w:lineRule="auto" w:before="184" w:after="0"/>
        <w:ind w:left="1700" w:right="1413" w:firstLine="0"/>
        <w:jc w:val="both"/>
        <w:rPr>
          <w:sz w:val="20"/>
        </w:rPr>
      </w:pPr>
      <w:r>
        <w:rPr>
          <w:color w:val="231F20"/>
          <w:sz w:val="20"/>
        </w:rPr>
        <w:t>Комисија</w:t>
      </w:r>
      <w:r>
        <w:rPr>
          <w:color w:val="231F20"/>
          <w:spacing w:val="-12"/>
          <w:sz w:val="20"/>
        </w:rPr>
        <w:t> </w:t>
      </w:r>
      <w:r>
        <w:rPr>
          <w:color w:val="231F20"/>
          <w:sz w:val="20"/>
        </w:rPr>
        <w:t>је</w:t>
      </w:r>
      <w:r>
        <w:rPr>
          <w:color w:val="231F20"/>
          <w:spacing w:val="-11"/>
          <w:sz w:val="20"/>
        </w:rPr>
        <w:t> </w:t>
      </w:r>
      <w:r>
        <w:rPr>
          <w:color w:val="231F20"/>
          <w:sz w:val="20"/>
        </w:rPr>
        <w:t>укључена</w:t>
      </w:r>
      <w:r>
        <w:rPr>
          <w:color w:val="231F20"/>
          <w:spacing w:val="-11"/>
          <w:sz w:val="20"/>
        </w:rPr>
        <w:t> </w:t>
      </w:r>
      <w:r>
        <w:rPr>
          <w:color w:val="231F20"/>
          <w:sz w:val="20"/>
        </w:rPr>
        <w:t>у</w:t>
      </w:r>
      <w:r>
        <w:rPr>
          <w:color w:val="231F20"/>
          <w:spacing w:val="-12"/>
          <w:sz w:val="20"/>
        </w:rPr>
        <w:t> </w:t>
      </w:r>
      <w:r>
        <w:rPr>
          <w:color w:val="231F20"/>
          <w:sz w:val="20"/>
        </w:rPr>
        <w:t>опште</w:t>
      </w:r>
      <w:r>
        <w:rPr>
          <w:color w:val="231F20"/>
          <w:spacing w:val="-11"/>
          <w:sz w:val="20"/>
        </w:rPr>
        <w:t> </w:t>
      </w:r>
      <w:r>
        <w:rPr>
          <w:color w:val="231F20"/>
          <w:sz w:val="20"/>
        </w:rPr>
        <w:t>праћење</w:t>
      </w:r>
      <w:r>
        <w:rPr>
          <w:color w:val="231F20"/>
          <w:spacing w:val="-11"/>
          <w:sz w:val="20"/>
        </w:rPr>
        <w:t> </w:t>
      </w:r>
      <w:r>
        <w:rPr>
          <w:color w:val="231F20"/>
          <w:sz w:val="20"/>
        </w:rPr>
        <w:t>програма,</w:t>
      </w:r>
      <w:r>
        <w:rPr>
          <w:color w:val="231F20"/>
          <w:spacing w:val="-12"/>
          <w:sz w:val="20"/>
        </w:rPr>
        <w:t> </w:t>
      </w:r>
      <w:r>
        <w:rPr>
          <w:color w:val="231F20"/>
          <w:sz w:val="20"/>
        </w:rPr>
        <w:t>исплаћује</w:t>
      </w:r>
      <w:r>
        <w:rPr>
          <w:color w:val="231F20"/>
          <w:spacing w:val="-11"/>
          <w:sz w:val="20"/>
        </w:rPr>
        <w:t> </w:t>
      </w:r>
      <w:r>
        <w:rPr>
          <w:color w:val="231F20"/>
          <w:sz w:val="20"/>
        </w:rPr>
        <w:t>средства</w:t>
      </w:r>
      <w:r>
        <w:rPr>
          <w:color w:val="231F20"/>
          <w:spacing w:val="-11"/>
          <w:sz w:val="20"/>
        </w:rPr>
        <w:t> </w:t>
      </w:r>
      <w:r>
        <w:rPr>
          <w:color w:val="231F20"/>
          <w:sz w:val="20"/>
        </w:rPr>
        <w:t>за одобрене трошкове и верификује националне системе контроле.</w:t>
      </w:r>
    </w:p>
    <w:p>
      <w:pPr>
        <w:pStyle w:val="BodyText"/>
        <w:spacing w:before="67"/>
        <w:ind w:left="0"/>
        <w:jc w:val="left"/>
      </w:pPr>
    </w:p>
    <w:p>
      <w:pPr>
        <w:spacing w:line="240" w:lineRule="auto" w:before="0"/>
        <w:ind w:left="1133" w:right="1134" w:hanging="1"/>
        <w:jc w:val="left"/>
        <w:rPr>
          <w:sz w:val="16"/>
        </w:rPr>
      </w:pPr>
      <w:r>
        <w:rPr>
          <w:b/>
          <w:color w:val="231F20"/>
          <w:sz w:val="20"/>
        </w:rPr>
        <w:t>Детаљније о финансијским инструментима ЕУ: </w:t>
      </w:r>
      <w:r>
        <w:rPr>
          <w:color w:val="231F20"/>
          <w:spacing w:val="-2"/>
          <w:sz w:val="16"/>
        </w:rPr>
        <w:t>http://ec.europа.eu/regionаl_policy/thefunds/index_en.cfm</w:t>
      </w:r>
      <w:r>
        <w:rPr>
          <w:color w:val="231F20"/>
          <w:spacing w:val="40"/>
          <w:sz w:val="16"/>
        </w:rPr>
        <w:t> </w:t>
      </w:r>
      <w:r>
        <w:rPr>
          <w:color w:val="231F20"/>
          <w:spacing w:val="-2"/>
          <w:sz w:val="16"/>
        </w:rPr>
        <w:t>http://ec.europа.eu/contrаcts_grаnts/grаnts_en.htm</w:t>
      </w:r>
    </w:p>
    <w:p>
      <w:pPr>
        <w:spacing w:line="220" w:lineRule="auto" w:before="0"/>
        <w:ind w:left="1133" w:right="1187" w:firstLine="0"/>
        <w:jc w:val="left"/>
        <w:rPr>
          <w:sz w:val="16"/>
        </w:rPr>
      </w:pPr>
      <w:r>
        <w:rPr>
          <w:color w:val="231F20"/>
          <w:spacing w:val="-2"/>
          <w:sz w:val="16"/>
        </w:rPr>
        <w:t>http://ec.europа.eu/regionаl_policy/sources/docoffic/officiаl/regulаtion/newregl0713_en.htm</w:t>
      </w:r>
      <w:r>
        <w:rPr>
          <w:color w:val="231F20"/>
          <w:spacing w:val="40"/>
          <w:sz w:val="16"/>
        </w:rPr>
        <w:t> </w:t>
      </w:r>
      <w:r>
        <w:rPr>
          <w:color w:val="231F20"/>
          <w:spacing w:val="-2"/>
          <w:sz w:val="16"/>
        </w:rPr>
        <w:t>http://europа.eu/legislаtion_summаries/employment_аnd_sociаl_policy/job_creаtion_meаsures/</w:t>
      </w:r>
      <w:r>
        <w:rPr>
          <w:color w:val="231F20"/>
          <w:spacing w:val="80"/>
          <w:sz w:val="16"/>
        </w:rPr>
        <w:t>    </w:t>
      </w:r>
      <w:r>
        <w:rPr>
          <w:color w:val="231F20"/>
          <w:spacing w:val="-2"/>
          <w:sz w:val="16"/>
        </w:rPr>
        <w:t>l60015_en.htm</w:t>
      </w:r>
    </w:p>
    <w:p>
      <w:pPr>
        <w:spacing w:line="184" w:lineRule="exact" w:before="0"/>
        <w:ind w:left="1133" w:right="0" w:firstLine="0"/>
        <w:jc w:val="left"/>
        <w:rPr>
          <w:sz w:val="16"/>
        </w:rPr>
      </w:pPr>
      <w:r>
        <w:rPr>
          <w:color w:val="231F20"/>
          <w:spacing w:val="-2"/>
          <w:sz w:val="16"/>
        </w:rPr>
        <w:t>http://ec.europа.eu/regionаl_policy/thefunds/cohesion/index_en.cfm</w:t>
      </w:r>
    </w:p>
    <w:p>
      <w:pPr>
        <w:spacing w:after="0" w:line="184" w:lineRule="exact"/>
        <w:jc w:val="left"/>
        <w:rPr>
          <w:sz w:val="16"/>
        </w:rPr>
        <w:sectPr>
          <w:pgSz w:w="9360" w:h="13040"/>
          <w:pgMar w:header="0" w:footer="1247" w:top="1320" w:bottom="1440" w:left="0" w:right="0"/>
        </w:sectPr>
      </w:pPr>
    </w:p>
    <w:p>
      <w:pPr>
        <w:pStyle w:val="Heading2"/>
        <w:spacing w:before="35"/>
        <w:ind w:left="1492" w:right="1207"/>
        <w:jc w:val="center"/>
      </w:pPr>
      <w:bookmarkStart w:name="_TOC_250013" w:id="49"/>
      <w:r>
        <w:rPr>
          <w:color w:val="231F20"/>
        </w:rPr>
        <w:t>Инструмент</w:t>
      </w:r>
      <w:r>
        <w:rPr>
          <w:color w:val="231F20"/>
          <w:spacing w:val="-4"/>
        </w:rPr>
        <w:t> </w:t>
      </w:r>
      <w:r>
        <w:rPr>
          <w:color w:val="231F20"/>
        </w:rPr>
        <w:t>за</w:t>
      </w:r>
      <w:r>
        <w:rPr>
          <w:color w:val="231F20"/>
          <w:spacing w:val="-3"/>
        </w:rPr>
        <w:t> </w:t>
      </w:r>
      <w:r>
        <w:rPr>
          <w:color w:val="231F20"/>
        </w:rPr>
        <w:t>претприступну</w:t>
      </w:r>
      <w:r>
        <w:rPr>
          <w:color w:val="231F20"/>
          <w:spacing w:val="-3"/>
        </w:rPr>
        <w:t> </w:t>
      </w:r>
      <w:r>
        <w:rPr>
          <w:color w:val="231F20"/>
        </w:rPr>
        <w:t>помоћ</w:t>
      </w:r>
      <w:r>
        <w:rPr>
          <w:color w:val="231F20"/>
          <w:spacing w:val="-3"/>
        </w:rPr>
        <w:t> </w:t>
      </w:r>
      <w:bookmarkEnd w:id="49"/>
      <w:r>
        <w:rPr>
          <w:color w:val="231F20"/>
          <w:spacing w:val="-4"/>
        </w:rPr>
        <w:t>(ИПА)</w:t>
      </w:r>
    </w:p>
    <w:p>
      <w:pPr>
        <w:spacing w:before="230"/>
        <w:ind w:left="1490" w:right="1207" w:firstLine="0"/>
        <w:jc w:val="center"/>
        <w:rPr>
          <w:b/>
          <w:sz w:val="20"/>
        </w:rPr>
      </w:pPr>
      <w:r>
        <w:rPr>
          <w:b/>
          <w:color w:val="00AEEF"/>
          <w:sz w:val="20"/>
        </w:rPr>
        <w:t>ИПА 2007-</w:t>
      </w:r>
      <w:r>
        <w:rPr>
          <w:b/>
          <w:color w:val="00AEEF"/>
          <w:spacing w:val="-4"/>
          <w:sz w:val="20"/>
        </w:rPr>
        <w:t>2013</w:t>
      </w:r>
    </w:p>
    <w:p>
      <w:pPr>
        <w:pStyle w:val="BodyText"/>
        <w:spacing w:before="52"/>
        <w:ind w:left="0"/>
        <w:jc w:val="left"/>
        <w:rPr>
          <w:b/>
        </w:rPr>
      </w:pPr>
    </w:p>
    <w:p>
      <w:pPr>
        <w:pStyle w:val="BodyText"/>
        <w:spacing w:line="235" w:lineRule="auto"/>
        <w:ind w:right="1130"/>
      </w:pPr>
      <w:r>
        <w:rPr>
          <w:color w:val="231F20"/>
        </w:rPr>
        <w:t>Почев од 2007. године, државе кандидати и потенцијални кандидати су до- бијале од ЕУ усмерена финансијска средства и подршку кроз јединствени ка- нал</w:t>
      </w:r>
      <w:r>
        <w:rPr>
          <w:color w:val="231F20"/>
          <w:spacing w:val="-4"/>
        </w:rPr>
        <w:t> </w:t>
      </w:r>
      <w:r>
        <w:rPr>
          <w:color w:val="231F20"/>
        </w:rPr>
        <w:t>–</w:t>
      </w:r>
      <w:r>
        <w:rPr>
          <w:color w:val="231F20"/>
          <w:spacing w:val="-4"/>
        </w:rPr>
        <w:t> </w:t>
      </w:r>
      <w:r>
        <w:rPr>
          <w:i/>
          <w:color w:val="231F20"/>
        </w:rPr>
        <w:t>Инструмент</w:t>
      </w:r>
      <w:r>
        <w:rPr>
          <w:i/>
          <w:color w:val="231F20"/>
          <w:spacing w:val="-4"/>
        </w:rPr>
        <w:t> </w:t>
      </w:r>
      <w:r>
        <w:rPr>
          <w:i/>
          <w:color w:val="231F20"/>
        </w:rPr>
        <w:t>за</w:t>
      </w:r>
      <w:r>
        <w:rPr>
          <w:i/>
          <w:color w:val="231F20"/>
          <w:spacing w:val="-4"/>
        </w:rPr>
        <w:t> </w:t>
      </w:r>
      <w:r>
        <w:rPr>
          <w:i/>
          <w:color w:val="231F20"/>
        </w:rPr>
        <w:t>претприступну</w:t>
      </w:r>
      <w:r>
        <w:rPr>
          <w:i/>
          <w:color w:val="231F20"/>
          <w:spacing w:val="-4"/>
        </w:rPr>
        <w:t> </w:t>
      </w:r>
      <w:r>
        <w:rPr>
          <w:i/>
          <w:color w:val="231F20"/>
        </w:rPr>
        <w:t>помоћ</w:t>
      </w:r>
      <w:r>
        <w:rPr>
          <w:i/>
          <w:color w:val="231F20"/>
          <w:spacing w:val="-4"/>
        </w:rPr>
        <w:t> </w:t>
      </w:r>
      <w:r>
        <w:rPr>
          <w:i/>
          <w:color w:val="231F20"/>
        </w:rPr>
        <w:t>(ИПА)</w:t>
      </w:r>
      <w:r>
        <w:rPr>
          <w:color w:val="231F20"/>
        </w:rPr>
        <w:t>,</w:t>
      </w:r>
      <w:r>
        <w:rPr>
          <w:color w:val="231F20"/>
          <w:spacing w:val="-4"/>
        </w:rPr>
        <w:t> </w:t>
      </w:r>
      <w:r>
        <w:rPr>
          <w:color w:val="231F20"/>
        </w:rPr>
        <w:t>који</w:t>
      </w:r>
      <w:r>
        <w:rPr>
          <w:color w:val="231F20"/>
          <w:spacing w:val="-4"/>
        </w:rPr>
        <w:t> </w:t>
      </w:r>
      <w:r>
        <w:rPr>
          <w:color w:val="231F20"/>
        </w:rPr>
        <w:t>је</w:t>
      </w:r>
      <w:r>
        <w:rPr>
          <w:color w:val="231F20"/>
          <w:spacing w:val="-4"/>
        </w:rPr>
        <w:t> </w:t>
      </w:r>
      <w:r>
        <w:rPr>
          <w:color w:val="231F20"/>
        </w:rPr>
        <w:t>заменио</w:t>
      </w:r>
      <w:r>
        <w:rPr>
          <w:color w:val="231F20"/>
          <w:spacing w:val="-4"/>
        </w:rPr>
        <w:t> </w:t>
      </w:r>
      <w:r>
        <w:rPr>
          <w:color w:val="231F20"/>
        </w:rPr>
        <w:t>различите финансијске инструменте и подршку из претходног периода (CARDS, PHARE...). У</w:t>
      </w:r>
      <w:r>
        <w:rPr>
          <w:color w:val="231F20"/>
          <w:spacing w:val="-3"/>
        </w:rPr>
        <w:t> </w:t>
      </w:r>
      <w:r>
        <w:rPr>
          <w:color w:val="231F20"/>
        </w:rPr>
        <w:t>програмском</w:t>
      </w:r>
      <w:r>
        <w:rPr>
          <w:color w:val="231F20"/>
          <w:spacing w:val="-3"/>
        </w:rPr>
        <w:t> </w:t>
      </w:r>
      <w:r>
        <w:rPr>
          <w:color w:val="231F20"/>
        </w:rPr>
        <w:t>периоду</w:t>
      </w:r>
      <w:r>
        <w:rPr>
          <w:color w:val="231F20"/>
          <w:spacing w:val="-3"/>
        </w:rPr>
        <w:t> </w:t>
      </w:r>
      <w:r>
        <w:rPr>
          <w:color w:val="231F20"/>
        </w:rPr>
        <w:t>2007-2013.</w:t>
      </w:r>
      <w:r>
        <w:rPr>
          <w:color w:val="231F20"/>
          <w:spacing w:val="-3"/>
        </w:rPr>
        <w:t> </w:t>
      </w:r>
      <w:r>
        <w:rPr>
          <w:color w:val="231F20"/>
        </w:rPr>
        <w:t>године,</w:t>
      </w:r>
      <w:r>
        <w:rPr>
          <w:color w:val="231F20"/>
          <w:spacing w:val="-3"/>
        </w:rPr>
        <w:t> </w:t>
      </w:r>
      <w:r>
        <w:rPr>
          <w:color w:val="231F20"/>
        </w:rPr>
        <w:t>претприступна</w:t>
      </w:r>
      <w:r>
        <w:rPr>
          <w:color w:val="231F20"/>
          <w:spacing w:val="-3"/>
        </w:rPr>
        <w:t> </w:t>
      </w:r>
      <w:r>
        <w:rPr>
          <w:color w:val="231F20"/>
        </w:rPr>
        <w:t>помоћ</w:t>
      </w:r>
      <w:r>
        <w:rPr>
          <w:color w:val="231F20"/>
          <w:spacing w:val="-3"/>
        </w:rPr>
        <w:t> </w:t>
      </w:r>
      <w:r>
        <w:rPr>
          <w:color w:val="231F20"/>
        </w:rPr>
        <w:t>је</w:t>
      </w:r>
      <w:r>
        <w:rPr>
          <w:color w:val="231F20"/>
          <w:spacing w:val="-3"/>
        </w:rPr>
        <w:t> </w:t>
      </w:r>
      <w:r>
        <w:rPr>
          <w:color w:val="231F20"/>
        </w:rPr>
        <w:t>била</w:t>
      </w:r>
      <w:r>
        <w:rPr>
          <w:color w:val="231F20"/>
          <w:spacing w:val="-3"/>
        </w:rPr>
        <w:t> </w:t>
      </w:r>
      <w:r>
        <w:rPr>
          <w:color w:val="231F20"/>
        </w:rPr>
        <w:t>усме- рена на кључне области реформе, подељене у 5 компоненти:</w:t>
      </w:r>
    </w:p>
    <w:p>
      <w:pPr>
        <w:pStyle w:val="Heading4"/>
        <w:spacing w:before="114"/>
        <w:jc w:val="both"/>
      </w:pPr>
      <w:r>
        <w:rPr>
          <w:color w:val="231F20"/>
        </w:rPr>
        <w:t>Компонента</w:t>
      </w:r>
      <w:r>
        <w:rPr>
          <w:color w:val="231F20"/>
          <w:spacing w:val="-3"/>
        </w:rPr>
        <w:t> </w:t>
      </w:r>
      <w:r>
        <w:rPr>
          <w:color w:val="231F20"/>
        </w:rPr>
        <w:t>I:</w:t>
      </w:r>
      <w:r>
        <w:rPr>
          <w:color w:val="231F20"/>
          <w:spacing w:val="-2"/>
        </w:rPr>
        <w:t> </w:t>
      </w:r>
      <w:r>
        <w:rPr>
          <w:color w:val="231F20"/>
        </w:rPr>
        <w:t>Помоћ</w:t>
      </w:r>
      <w:r>
        <w:rPr>
          <w:color w:val="231F20"/>
          <w:spacing w:val="-3"/>
        </w:rPr>
        <w:t> </w:t>
      </w:r>
      <w:r>
        <w:rPr>
          <w:color w:val="231F20"/>
        </w:rPr>
        <w:t>у</w:t>
      </w:r>
      <w:r>
        <w:rPr>
          <w:color w:val="231F20"/>
          <w:spacing w:val="-2"/>
        </w:rPr>
        <w:t> </w:t>
      </w:r>
      <w:r>
        <w:rPr>
          <w:color w:val="231F20"/>
        </w:rPr>
        <w:t>процесу</w:t>
      </w:r>
      <w:r>
        <w:rPr>
          <w:color w:val="231F20"/>
          <w:spacing w:val="-3"/>
        </w:rPr>
        <w:t> </w:t>
      </w:r>
      <w:r>
        <w:rPr>
          <w:color w:val="231F20"/>
        </w:rPr>
        <w:t>транзиције</w:t>
      </w:r>
      <w:r>
        <w:rPr>
          <w:color w:val="231F20"/>
          <w:spacing w:val="-3"/>
        </w:rPr>
        <w:t> </w:t>
      </w:r>
      <w:r>
        <w:rPr>
          <w:color w:val="231F20"/>
        </w:rPr>
        <w:t>и</w:t>
      </w:r>
      <w:r>
        <w:rPr>
          <w:color w:val="231F20"/>
          <w:spacing w:val="-2"/>
        </w:rPr>
        <w:t> </w:t>
      </w:r>
      <w:r>
        <w:rPr>
          <w:color w:val="231F20"/>
        </w:rPr>
        <w:t>изградња</w:t>
      </w:r>
      <w:r>
        <w:rPr>
          <w:color w:val="231F20"/>
          <w:spacing w:val="-2"/>
        </w:rPr>
        <w:t> институција</w:t>
      </w:r>
    </w:p>
    <w:p>
      <w:pPr>
        <w:pStyle w:val="BodyText"/>
        <w:spacing w:line="235" w:lineRule="auto" w:before="113"/>
        <w:ind w:right="1131"/>
      </w:pPr>
      <w:r>
        <w:rPr>
          <w:color w:val="231F20"/>
        </w:rPr>
        <w:t>Компонента</w:t>
      </w:r>
      <w:r>
        <w:rPr>
          <w:color w:val="231F20"/>
          <w:spacing w:val="-8"/>
        </w:rPr>
        <w:t> </w:t>
      </w:r>
      <w:r>
        <w:rPr>
          <w:color w:val="231F20"/>
        </w:rPr>
        <w:t>која</w:t>
      </w:r>
      <w:r>
        <w:rPr>
          <w:color w:val="231F20"/>
          <w:spacing w:val="-8"/>
        </w:rPr>
        <w:t> </w:t>
      </w:r>
      <w:r>
        <w:rPr>
          <w:color w:val="231F20"/>
        </w:rPr>
        <w:t>се</w:t>
      </w:r>
      <w:r>
        <w:rPr>
          <w:color w:val="231F20"/>
          <w:spacing w:val="-8"/>
        </w:rPr>
        <w:t> </w:t>
      </w:r>
      <w:r>
        <w:rPr>
          <w:color w:val="231F20"/>
        </w:rPr>
        <w:t>односила</w:t>
      </w:r>
      <w:r>
        <w:rPr>
          <w:color w:val="231F20"/>
          <w:spacing w:val="-8"/>
        </w:rPr>
        <w:t> </w:t>
      </w:r>
      <w:r>
        <w:rPr>
          <w:color w:val="231F20"/>
        </w:rPr>
        <w:t>на</w:t>
      </w:r>
      <w:r>
        <w:rPr>
          <w:color w:val="231F20"/>
          <w:spacing w:val="-8"/>
        </w:rPr>
        <w:t> </w:t>
      </w:r>
      <w:r>
        <w:rPr>
          <w:color w:val="231F20"/>
        </w:rPr>
        <w:t>помоћ</w:t>
      </w:r>
      <w:r>
        <w:rPr>
          <w:color w:val="231F20"/>
          <w:spacing w:val="-8"/>
        </w:rPr>
        <w:t> </w:t>
      </w:r>
      <w:r>
        <w:rPr>
          <w:color w:val="231F20"/>
        </w:rPr>
        <w:t>у</w:t>
      </w:r>
      <w:r>
        <w:rPr>
          <w:color w:val="231F20"/>
          <w:spacing w:val="-8"/>
        </w:rPr>
        <w:t> </w:t>
      </w:r>
      <w:r>
        <w:rPr>
          <w:color w:val="231F20"/>
        </w:rPr>
        <w:t>процесу</w:t>
      </w:r>
      <w:r>
        <w:rPr>
          <w:color w:val="231F20"/>
          <w:spacing w:val="-8"/>
        </w:rPr>
        <w:t> </w:t>
      </w:r>
      <w:r>
        <w:rPr>
          <w:color w:val="231F20"/>
        </w:rPr>
        <w:t>транзиције</w:t>
      </w:r>
      <w:r>
        <w:rPr>
          <w:color w:val="231F20"/>
          <w:spacing w:val="-8"/>
        </w:rPr>
        <w:t> </w:t>
      </w:r>
      <w:r>
        <w:rPr>
          <w:color w:val="231F20"/>
        </w:rPr>
        <w:t>и</w:t>
      </w:r>
      <w:r>
        <w:rPr>
          <w:color w:val="231F20"/>
          <w:spacing w:val="-8"/>
        </w:rPr>
        <w:t> </w:t>
      </w:r>
      <w:r>
        <w:rPr>
          <w:color w:val="231F20"/>
        </w:rPr>
        <w:t>изградњу</w:t>
      </w:r>
      <w:r>
        <w:rPr>
          <w:color w:val="231F20"/>
          <w:spacing w:val="-8"/>
        </w:rPr>
        <w:t> </w:t>
      </w:r>
      <w:r>
        <w:rPr>
          <w:color w:val="231F20"/>
        </w:rPr>
        <w:t>инсти- туција</w:t>
      </w:r>
      <w:r>
        <w:rPr>
          <w:color w:val="231F20"/>
          <w:spacing w:val="-10"/>
        </w:rPr>
        <w:t> </w:t>
      </w:r>
      <w:r>
        <w:rPr>
          <w:color w:val="231F20"/>
        </w:rPr>
        <w:t>је</w:t>
      </w:r>
      <w:r>
        <w:rPr>
          <w:color w:val="231F20"/>
          <w:spacing w:val="-10"/>
        </w:rPr>
        <w:t> </w:t>
      </w:r>
      <w:r>
        <w:rPr>
          <w:color w:val="231F20"/>
        </w:rPr>
        <w:t>била</w:t>
      </w:r>
      <w:r>
        <w:rPr>
          <w:color w:val="231F20"/>
          <w:spacing w:val="-10"/>
        </w:rPr>
        <w:t> </w:t>
      </w:r>
      <w:r>
        <w:rPr>
          <w:color w:val="231F20"/>
        </w:rPr>
        <w:t>осмишљена</w:t>
      </w:r>
      <w:r>
        <w:rPr>
          <w:color w:val="231F20"/>
          <w:spacing w:val="-10"/>
        </w:rPr>
        <w:t> </w:t>
      </w:r>
      <w:r>
        <w:rPr>
          <w:color w:val="231F20"/>
        </w:rPr>
        <w:t>тако</w:t>
      </w:r>
      <w:r>
        <w:rPr>
          <w:color w:val="231F20"/>
          <w:spacing w:val="-10"/>
        </w:rPr>
        <w:t> </w:t>
      </w:r>
      <w:r>
        <w:rPr>
          <w:color w:val="231F20"/>
        </w:rPr>
        <w:t>да</w:t>
      </w:r>
      <w:r>
        <w:rPr>
          <w:color w:val="231F20"/>
          <w:spacing w:val="-10"/>
        </w:rPr>
        <w:t> </w:t>
      </w:r>
      <w:r>
        <w:rPr>
          <w:color w:val="231F20"/>
        </w:rPr>
        <w:t>пружи</w:t>
      </w:r>
      <w:r>
        <w:rPr>
          <w:color w:val="231F20"/>
          <w:spacing w:val="-10"/>
        </w:rPr>
        <w:t> </w:t>
      </w:r>
      <w:r>
        <w:rPr>
          <w:color w:val="231F20"/>
        </w:rPr>
        <w:t>подршку</w:t>
      </w:r>
      <w:r>
        <w:rPr>
          <w:color w:val="231F20"/>
          <w:spacing w:val="-10"/>
        </w:rPr>
        <w:t> </w:t>
      </w:r>
      <w:r>
        <w:rPr>
          <w:color w:val="231F20"/>
        </w:rPr>
        <w:t>изградњи</w:t>
      </w:r>
      <w:r>
        <w:rPr>
          <w:color w:val="231F20"/>
          <w:spacing w:val="-10"/>
        </w:rPr>
        <w:t> </w:t>
      </w:r>
      <w:r>
        <w:rPr>
          <w:color w:val="231F20"/>
        </w:rPr>
        <w:t>административних и</w:t>
      </w:r>
      <w:r>
        <w:rPr>
          <w:color w:val="231F20"/>
          <w:spacing w:val="-6"/>
        </w:rPr>
        <w:t> </w:t>
      </w:r>
      <w:r>
        <w:rPr>
          <w:color w:val="231F20"/>
        </w:rPr>
        <w:t>судских</w:t>
      </w:r>
      <w:r>
        <w:rPr>
          <w:color w:val="231F20"/>
          <w:spacing w:val="-6"/>
        </w:rPr>
        <w:t> </w:t>
      </w:r>
      <w:r>
        <w:rPr>
          <w:color w:val="231F20"/>
        </w:rPr>
        <w:t>капацитета</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rPr>
        <w:t>јавних</w:t>
      </w:r>
      <w:r>
        <w:rPr>
          <w:color w:val="231F20"/>
          <w:spacing w:val="-6"/>
        </w:rPr>
        <w:t> </w:t>
      </w:r>
      <w:r>
        <w:rPr>
          <w:color w:val="231F20"/>
        </w:rPr>
        <w:t>институција,</w:t>
      </w:r>
      <w:r>
        <w:rPr>
          <w:color w:val="231F20"/>
          <w:spacing w:val="-7"/>
        </w:rPr>
        <w:t> </w:t>
      </w:r>
      <w:r>
        <w:rPr>
          <w:color w:val="231F20"/>
        </w:rPr>
        <w:t>да</w:t>
      </w:r>
      <w:r>
        <w:rPr>
          <w:color w:val="231F20"/>
          <w:spacing w:val="-6"/>
        </w:rPr>
        <w:t> </w:t>
      </w:r>
      <w:r>
        <w:rPr>
          <w:color w:val="231F20"/>
        </w:rPr>
        <w:t>подржи</w:t>
      </w:r>
      <w:r>
        <w:rPr>
          <w:color w:val="231F20"/>
          <w:spacing w:val="-6"/>
        </w:rPr>
        <w:t> </w:t>
      </w:r>
      <w:r>
        <w:rPr>
          <w:color w:val="231F20"/>
        </w:rPr>
        <w:t>привредни</w:t>
      </w:r>
      <w:r>
        <w:rPr>
          <w:color w:val="231F20"/>
          <w:spacing w:val="-6"/>
        </w:rPr>
        <w:t> </w:t>
      </w:r>
      <w:r>
        <w:rPr>
          <w:color w:val="231F20"/>
        </w:rPr>
        <w:t>развој и</w:t>
      </w:r>
      <w:r>
        <w:rPr>
          <w:color w:val="231F20"/>
          <w:spacing w:val="-7"/>
        </w:rPr>
        <w:t> </w:t>
      </w:r>
      <w:r>
        <w:rPr>
          <w:color w:val="231F20"/>
        </w:rPr>
        <w:t>социјалну</w:t>
      </w:r>
      <w:r>
        <w:rPr>
          <w:color w:val="231F20"/>
          <w:spacing w:val="-7"/>
        </w:rPr>
        <w:t> </w:t>
      </w:r>
      <w:r>
        <w:rPr>
          <w:color w:val="231F20"/>
        </w:rPr>
        <w:t>кохезију</w:t>
      </w:r>
      <w:r>
        <w:rPr>
          <w:color w:val="231F20"/>
          <w:spacing w:val="-7"/>
        </w:rPr>
        <w:t> </w:t>
      </w:r>
      <w:r>
        <w:rPr>
          <w:color w:val="231F20"/>
        </w:rPr>
        <w:t>и</w:t>
      </w:r>
      <w:r>
        <w:rPr>
          <w:color w:val="231F20"/>
          <w:spacing w:val="-7"/>
        </w:rPr>
        <w:t> </w:t>
      </w:r>
      <w:r>
        <w:rPr>
          <w:color w:val="231F20"/>
        </w:rPr>
        <w:t>унапреди</w:t>
      </w:r>
      <w:r>
        <w:rPr>
          <w:color w:val="231F20"/>
          <w:spacing w:val="-7"/>
        </w:rPr>
        <w:t> </w:t>
      </w:r>
      <w:r>
        <w:rPr>
          <w:color w:val="231F20"/>
        </w:rPr>
        <w:t>способност</w:t>
      </w:r>
      <w:r>
        <w:rPr>
          <w:color w:val="231F20"/>
          <w:spacing w:val="-7"/>
        </w:rPr>
        <w:t> </w:t>
      </w:r>
      <w:r>
        <w:rPr>
          <w:color w:val="231F20"/>
        </w:rPr>
        <w:t>преузимања</w:t>
      </w:r>
      <w:r>
        <w:rPr>
          <w:color w:val="231F20"/>
          <w:spacing w:val="-7"/>
        </w:rPr>
        <w:t> </w:t>
      </w:r>
      <w:r>
        <w:rPr>
          <w:color w:val="231F20"/>
        </w:rPr>
        <w:t>обавеза</w:t>
      </w:r>
      <w:r>
        <w:rPr>
          <w:color w:val="231F20"/>
          <w:spacing w:val="-7"/>
        </w:rPr>
        <w:t> </w:t>
      </w:r>
      <w:r>
        <w:rPr>
          <w:color w:val="231F20"/>
        </w:rPr>
        <w:t>које</w:t>
      </w:r>
      <w:r>
        <w:rPr>
          <w:color w:val="231F20"/>
          <w:spacing w:val="-7"/>
        </w:rPr>
        <w:t> </w:t>
      </w:r>
      <w:r>
        <w:rPr>
          <w:color w:val="231F20"/>
        </w:rPr>
        <w:t>происти- чу из процеса приступања.</w:t>
      </w:r>
    </w:p>
    <w:p>
      <w:pPr>
        <w:pStyle w:val="Heading4"/>
        <w:spacing w:before="113"/>
        <w:jc w:val="both"/>
      </w:pPr>
      <w:r>
        <w:rPr>
          <w:color w:val="231F20"/>
        </w:rPr>
        <w:t>Компонента</w:t>
      </w:r>
      <w:r>
        <w:rPr>
          <w:color w:val="231F20"/>
          <w:spacing w:val="-3"/>
        </w:rPr>
        <w:t> </w:t>
      </w:r>
      <w:r>
        <w:rPr>
          <w:color w:val="231F20"/>
        </w:rPr>
        <w:t>II:</w:t>
      </w:r>
      <w:r>
        <w:rPr>
          <w:color w:val="231F20"/>
          <w:spacing w:val="-2"/>
        </w:rPr>
        <w:t> </w:t>
      </w:r>
      <w:r>
        <w:rPr>
          <w:color w:val="231F20"/>
        </w:rPr>
        <w:t>Прекогранична</w:t>
      </w:r>
      <w:r>
        <w:rPr>
          <w:color w:val="231F20"/>
          <w:spacing w:val="-2"/>
        </w:rPr>
        <w:t> сарадња</w:t>
      </w:r>
    </w:p>
    <w:p>
      <w:pPr>
        <w:pStyle w:val="BodyText"/>
        <w:spacing w:line="235" w:lineRule="auto" w:before="113"/>
        <w:ind w:right="1128"/>
      </w:pPr>
      <w:r>
        <w:rPr>
          <w:color w:val="231F20"/>
        </w:rPr>
        <w:t>Оперативан</w:t>
      </w:r>
      <w:r>
        <w:rPr>
          <w:color w:val="231F20"/>
          <w:spacing w:val="-4"/>
        </w:rPr>
        <w:t> </w:t>
      </w:r>
      <w:r>
        <w:rPr>
          <w:color w:val="231F20"/>
        </w:rPr>
        <w:t>на</w:t>
      </w:r>
      <w:r>
        <w:rPr>
          <w:color w:val="231F20"/>
          <w:spacing w:val="-4"/>
        </w:rPr>
        <w:t> </w:t>
      </w:r>
      <w:r>
        <w:rPr>
          <w:color w:val="231F20"/>
        </w:rPr>
        <w:t>локалном</w:t>
      </w:r>
      <w:r>
        <w:rPr>
          <w:color w:val="231F20"/>
          <w:spacing w:val="-4"/>
        </w:rPr>
        <w:t> </w:t>
      </w:r>
      <w:r>
        <w:rPr>
          <w:color w:val="231F20"/>
        </w:rPr>
        <w:t>нивоу</w:t>
      </w:r>
      <w:r>
        <w:rPr>
          <w:color w:val="231F20"/>
          <w:spacing w:val="-4"/>
        </w:rPr>
        <w:t> </w:t>
      </w:r>
      <w:r>
        <w:rPr>
          <w:color w:val="231F20"/>
        </w:rPr>
        <w:t>у</w:t>
      </w:r>
      <w:r>
        <w:rPr>
          <w:color w:val="231F20"/>
          <w:spacing w:val="-4"/>
        </w:rPr>
        <w:t> </w:t>
      </w:r>
      <w:r>
        <w:rPr>
          <w:color w:val="231F20"/>
        </w:rPr>
        <w:t>пограничним</w:t>
      </w:r>
      <w:r>
        <w:rPr>
          <w:color w:val="231F20"/>
          <w:spacing w:val="-4"/>
        </w:rPr>
        <w:t> </w:t>
      </w:r>
      <w:r>
        <w:rPr>
          <w:color w:val="231F20"/>
        </w:rPr>
        <w:t>областима</w:t>
      </w:r>
      <w:r>
        <w:rPr>
          <w:color w:val="231F20"/>
          <w:spacing w:val="-4"/>
        </w:rPr>
        <w:t> </w:t>
      </w:r>
      <w:r>
        <w:rPr>
          <w:color w:val="231F20"/>
        </w:rPr>
        <w:t>(између</w:t>
      </w:r>
      <w:r>
        <w:rPr>
          <w:color w:val="231F20"/>
          <w:spacing w:val="-4"/>
        </w:rPr>
        <w:t> </w:t>
      </w:r>
      <w:r>
        <w:rPr>
          <w:color w:val="231F20"/>
        </w:rPr>
        <w:t>држава</w:t>
      </w:r>
      <w:r>
        <w:rPr>
          <w:color w:val="231F20"/>
          <w:spacing w:val="-4"/>
        </w:rPr>
        <w:t> </w:t>
      </w:r>
      <w:r>
        <w:rPr>
          <w:color w:val="231F20"/>
        </w:rPr>
        <w:t>чла- ница и потенцијалних кандидата или кандидата и између потенцијалних кан- дидата и кандидата за чланство), програм прекограничне сарадње је имао за циљ промовисање одрживог економског и социјалног развоја, учвршћивање сарадње у сврху проналажења решења за заједничке изазове (нпр. у домену заштите животне средине, природног и културног наслеђа, јавног здравља, со- цијално-економских</w:t>
      </w:r>
      <w:r>
        <w:rPr>
          <w:color w:val="231F20"/>
          <w:spacing w:val="-12"/>
        </w:rPr>
        <w:t> </w:t>
      </w:r>
      <w:r>
        <w:rPr>
          <w:color w:val="231F20"/>
        </w:rPr>
        <w:t>питања,</w:t>
      </w:r>
      <w:r>
        <w:rPr>
          <w:color w:val="231F20"/>
          <w:spacing w:val="-10"/>
        </w:rPr>
        <w:t> </w:t>
      </w:r>
      <w:r>
        <w:rPr>
          <w:color w:val="231F20"/>
        </w:rPr>
        <w:t>итд.),</w:t>
      </w:r>
      <w:r>
        <w:rPr>
          <w:color w:val="231F20"/>
          <w:spacing w:val="-11"/>
        </w:rPr>
        <w:t> </w:t>
      </w:r>
      <w:r>
        <w:rPr>
          <w:color w:val="231F20"/>
        </w:rPr>
        <w:t>унапређење</w:t>
      </w:r>
      <w:r>
        <w:rPr>
          <w:color w:val="231F20"/>
          <w:spacing w:val="-12"/>
        </w:rPr>
        <w:t> </w:t>
      </w:r>
      <w:r>
        <w:rPr>
          <w:color w:val="231F20"/>
        </w:rPr>
        <w:t>система</w:t>
      </w:r>
      <w:r>
        <w:rPr>
          <w:color w:val="231F20"/>
          <w:spacing w:val="-11"/>
        </w:rPr>
        <w:t> </w:t>
      </w:r>
      <w:r>
        <w:rPr>
          <w:color w:val="231F20"/>
        </w:rPr>
        <w:t>управљања</w:t>
      </w:r>
      <w:r>
        <w:rPr>
          <w:color w:val="231F20"/>
          <w:spacing w:val="-11"/>
        </w:rPr>
        <w:t> </w:t>
      </w:r>
      <w:r>
        <w:rPr>
          <w:color w:val="231F20"/>
        </w:rPr>
        <w:t>и</w:t>
      </w:r>
      <w:r>
        <w:rPr>
          <w:color w:val="231F20"/>
          <w:spacing w:val="-11"/>
        </w:rPr>
        <w:t> </w:t>
      </w:r>
      <w:r>
        <w:rPr>
          <w:color w:val="231F20"/>
        </w:rPr>
        <w:t>контроле безбедности граница, као и подршку заједничким активностима партнера из пограничних региона.</w:t>
      </w:r>
    </w:p>
    <w:p>
      <w:pPr>
        <w:pStyle w:val="Heading4"/>
        <w:spacing w:before="117"/>
        <w:jc w:val="both"/>
      </w:pPr>
      <w:r>
        <w:rPr>
          <w:color w:val="231F20"/>
        </w:rPr>
        <w:t>Компонента</w:t>
      </w:r>
      <w:r>
        <w:rPr>
          <w:color w:val="231F20"/>
          <w:spacing w:val="-2"/>
        </w:rPr>
        <w:t> </w:t>
      </w:r>
      <w:r>
        <w:rPr>
          <w:color w:val="231F20"/>
        </w:rPr>
        <w:t>III:</w:t>
      </w:r>
      <w:r>
        <w:rPr>
          <w:color w:val="231F20"/>
          <w:spacing w:val="-2"/>
        </w:rPr>
        <w:t> </w:t>
      </w:r>
      <w:r>
        <w:rPr>
          <w:color w:val="231F20"/>
        </w:rPr>
        <w:t>Регионални</w:t>
      </w:r>
      <w:r>
        <w:rPr>
          <w:color w:val="231F20"/>
          <w:spacing w:val="-1"/>
        </w:rPr>
        <w:t> </w:t>
      </w:r>
      <w:r>
        <w:rPr>
          <w:color w:val="231F20"/>
          <w:spacing w:val="-2"/>
        </w:rPr>
        <w:t>развој</w:t>
      </w:r>
    </w:p>
    <w:p>
      <w:pPr>
        <w:pStyle w:val="BodyText"/>
        <w:spacing w:line="235" w:lineRule="auto" w:before="113"/>
        <w:ind w:right="1130"/>
      </w:pPr>
      <w:r>
        <w:rPr>
          <w:color w:val="231F20"/>
        </w:rPr>
        <w:t>Из компоненте за област регионалног развоја су финансиране активности у склопу следећих приоритета</w:t>
      </w:r>
      <w:r>
        <w:rPr>
          <w:color w:val="231F20"/>
          <w:vertAlign w:val="superscript"/>
        </w:rPr>
        <w:t>1</w:t>
      </w:r>
      <w:r>
        <w:rPr>
          <w:color w:val="231F20"/>
          <w:vertAlign w:val="baseline"/>
        </w:rPr>
        <w:t>:</w:t>
      </w:r>
    </w:p>
    <w:p>
      <w:pPr>
        <w:pStyle w:val="BodyText"/>
        <w:spacing w:before="54"/>
        <w:ind w:left="0"/>
        <w:jc w:val="left"/>
      </w:pPr>
    </w:p>
    <w:p>
      <w:pPr>
        <w:pStyle w:val="ListParagraph"/>
        <w:numPr>
          <w:ilvl w:val="0"/>
          <w:numId w:val="40"/>
        </w:numPr>
        <w:tabs>
          <w:tab w:pos="2137" w:val="left" w:leader="none"/>
        </w:tabs>
        <w:spacing w:line="235" w:lineRule="auto" w:before="0" w:after="0"/>
        <w:ind w:left="2137" w:right="1132" w:hanging="360"/>
        <w:jc w:val="both"/>
        <w:rPr>
          <w:sz w:val="20"/>
        </w:rPr>
      </w:pPr>
      <w:r>
        <w:rPr>
          <w:b/>
          <w:color w:val="231F20"/>
          <w:sz w:val="20"/>
        </w:rPr>
        <w:t>Саобраћајна инфраструктура</w:t>
      </w:r>
      <w:r>
        <w:rPr>
          <w:color w:val="231F20"/>
          <w:sz w:val="20"/>
        </w:rPr>
        <w:t>, посебно међусобна повезаност и инте- роперабилност између националних мрежа и између националних и трансевропских мрежа;</w:t>
      </w:r>
    </w:p>
    <w:p>
      <w:pPr>
        <w:pStyle w:val="ListParagraph"/>
        <w:numPr>
          <w:ilvl w:val="0"/>
          <w:numId w:val="40"/>
        </w:numPr>
        <w:tabs>
          <w:tab w:pos="2137" w:val="left" w:leader="none"/>
        </w:tabs>
        <w:spacing w:line="235" w:lineRule="auto" w:before="115" w:after="0"/>
        <w:ind w:left="2137" w:right="1130" w:hanging="360"/>
        <w:jc w:val="both"/>
        <w:rPr>
          <w:sz w:val="20"/>
        </w:rPr>
      </w:pPr>
      <w:r>
        <w:rPr>
          <w:b/>
          <w:color w:val="231F20"/>
          <w:sz w:val="20"/>
        </w:rPr>
        <w:t>Мере заштите животне средине </w:t>
      </w:r>
      <w:r>
        <w:rPr>
          <w:color w:val="231F20"/>
          <w:sz w:val="20"/>
        </w:rPr>
        <w:t>које се односе на: управљање отпа- дом,</w:t>
      </w:r>
      <w:r>
        <w:rPr>
          <w:color w:val="231F20"/>
          <w:spacing w:val="-2"/>
          <w:sz w:val="20"/>
        </w:rPr>
        <w:t> </w:t>
      </w:r>
      <w:r>
        <w:rPr>
          <w:color w:val="231F20"/>
          <w:sz w:val="20"/>
        </w:rPr>
        <w:t>водоснабдевање,</w:t>
      </w:r>
      <w:r>
        <w:rPr>
          <w:color w:val="231F20"/>
          <w:spacing w:val="-3"/>
          <w:sz w:val="20"/>
        </w:rPr>
        <w:t> </w:t>
      </w:r>
      <w:r>
        <w:rPr>
          <w:color w:val="231F20"/>
          <w:sz w:val="20"/>
        </w:rPr>
        <w:t>градске</w:t>
      </w:r>
      <w:r>
        <w:rPr>
          <w:color w:val="231F20"/>
          <w:spacing w:val="-2"/>
          <w:sz w:val="20"/>
        </w:rPr>
        <w:t> </w:t>
      </w:r>
      <w:r>
        <w:rPr>
          <w:color w:val="231F20"/>
          <w:sz w:val="20"/>
        </w:rPr>
        <w:t>отпадне</w:t>
      </w:r>
      <w:r>
        <w:rPr>
          <w:color w:val="231F20"/>
          <w:spacing w:val="-2"/>
          <w:sz w:val="20"/>
        </w:rPr>
        <w:t> </w:t>
      </w:r>
      <w:r>
        <w:rPr>
          <w:color w:val="231F20"/>
          <w:sz w:val="20"/>
        </w:rPr>
        <w:t>воде</w:t>
      </w:r>
      <w:r>
        <w:rPr>
          <w:color w:val="231F20"/>
          <w:spacing w:val="-2"/>
          <w:sz w:val="20"/>
        </w:rPr>
        <w:t> </w:t>
      </w:r>
      <w:r>
        <w:rPr>
          <w:color w:val="231F20"/>
          <w:sz w:val="20"/>
        </w:rPr>
        <w:t>и</w:t>
      </w:r>
      <w:r>
        <w:rPr>
          <w:color w:val="231F20"/>
          <w:spacing w:val="-2"/>
          <w:sz w:val="20"/>
        </w:rPr>
        <w:t> </w:t>
      </w:r>
      <w:r>
        <w:rPr>
          <w:color w:val="231F20"/>
          <w:sz w:val="20"/>
        </w:rPr>
        <w:t>квалитет</w:t>
      </w:r>
      <w:r>
        <w:rPr>
          <w:color w:val="231F20"/>
          <w:spacing w:val="-2"/>
          <w:sz w:val="20"/>
        </w:rPr>
        <w:t> </w:t>
      </w:r>
      <w:r>
        <w:rPr>
          <w:color w:val="231F20"/>
          <w:sz w:val="20"/>
        </w:rPr>
        <w:t>ваздуха;</w:t>
      </w:r>
      <w:r>
        <w:rPr>
          <w:color w:val="231F20"/>
          <w:spacing w:val="-2"/>
          <w:sz w:val="20"/>
        </w:rPr>
        <w:t> </w:t>
      </w:r>
      <w:r>
        <w:rPr>
          <w:color w:val="231F20"/>
          <w:sz w:val="20"/>
        </w:rPr>
        <w:t>сана- цију загађених подручја и земљишта; области повезане са одрживим</w:t>
      </w:r>
    </w:p>
    <w:p>
      <w:pPr>
        <w:pStyle w:val="BodyText"/>
        <w:spacing w:before="9"/>
        <w:ind w:left="0"/>
        <w:jc w:val="left"/>
        <w:rPr>
          <w:sz w:val="16"/>
        </w:rPr>
      </w:pPr>
      <w:r>
        <w:rPr>
          <w:sz w:val="16"/>
        </w:rPr>
        <mc:AlternateContent>
          <mc:Choice Requires="wps">
            <w:drawing>
              <wp:anchor distT="0" distB="0" distL="0" distR="0" allowOverlap="1" layoutInCell="1" locked="0" behindDoc="1" simplePos="0" relativeHeight="487603200">
                <wp:simplePos x="0" y="0"/>
                <wp:positionH relativeFrom="page">
                  <wp:posOffset>899999</wp:posOffset>
                </wp:positionH>
                <wp:positionV relativeFrom="paragraph">
                  <wp:posOffset>145266</wp:posOffset>
                </wp:positionV>
                <wp:extent cx="914400"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1.438334pt;width:72pt;height:.1pt;mso-position-horizontal-relative:page;mso-position-vertical-relative:paragraph;z-index:-15713280;mso-wrap-distance-left:0;mso-wrap-distance-right:0" id="docshape104" coordorigin="1417,229" coordsize="1440,0" path="m1417,229l2857,229e" filled="false" stroked="true" strokeweight=".5pt" strokecolor="#231f20">
                <v:path arrowok="t"/>
                <v:stroke dashstyle="solid"/>
                <w10:wrap type="topAndBottom"/>
              </v:shape>
            </w:pict>
          </mc:Fallback>
        </mc:AlternateContent>
      </w:r>
    </w:p>
    <w:p>
      <w:pPr>
        <w:tabs>
          <w:tab w:pos="2168" w:val="left" w:leader="none"/>
        </w:tabs>
        <w:spacing w:before="1"/>
        <w:ind w:left="1417" w:right="0" w:firstLine="0"/>
        <w:jc w:val="left"/>
        <w:rPr>
          <w:sz w:val="14"/>
        </w:rPr>
      </w:pPr>
      <w:r>
        <w:rPr>
          <w:color w:val="231F20"/>
          <w:spacing w:val="-10"/>
          <w:sz w:val="14"/>
          <w:vertAlign w:val="superscript"/>
        </w:rPr>
        <w:t>1</w:t>
      </w:r>
      <w:r>
        <w:rPr>
          <w:color w:val="231F20"/>
          <w:sz w:val="14"/>
          <w:vertAlign w:val="baseline"/>
        </w:rPr>
        <w:tab/>
        <w:t>Уредба</w:t>
      </w:r>
      <w:r>
        <w:rPr>
          <w:color w:val="231F20"/>
          <w:spacing w:val="-4"/>
          <w:sz w:val="14"/>
          <w:vertAlign w:val="baseline"/>
        </w:rPr>
        <w:t> </w:t>
      </w:r>
      <w:r>
        <w:rPr>
          <w:color w:val="231F20"/>
          <w:sz w:val="14"/>
          <w:vertAlign w:val="baseline"/>
        </w:rPr>
        <w:t>о</w:t>
      </w:r>
      <w:r>
        <w:rPr>
          <w:color w:val="231F20"/>
          <w:spacing w:val="-4"/>
          <w:sz w:val="14"/>
          <w:vertAlign w:val="baseline"/>
        </w:rPr>
        <w:t> </w:t>
      </w:r>
      <w:r>
        <w:rPr>
          <w:color w:val="231F20"/>
          <w:sz w:val="14"/>
          <w:vertAlign w:val="baseline"/>
        </w:rPr>
        <w:t>спровођењу</w:t>
      </w:r>
      <w:r>
        <w:rPr>
          <w:color w:val="231F20"/>
          <w:spacing w:val="-3"/>
          <w:sz w:val="14"/>
          <w:vertAlign w:val="baseline"/>
        </w:rPr>
        <w:t> </w:t>
      </w:r>
      <w:r>
        <w:rPr>
          <w:color w:val="231F20"/>
          <w:sz w:val="14"/>
          <w:vertAlign w:val="baseline"/>
        </w:rPr>
        <w:t>ИПА,</w:t>
      </w:r>
      <w:r>
        <w:rPr>
          <w:color w:val="231F20"/>
          <w:spacing w:val="-3"/>
          <w:sz w:val="14"/>
          <w:vertAlign w:val="baseline"/>
        </w:rPr>
        <w:t> </w:t>
      </w:r>
      <w:r>
        <w:rPr>
          <w:color w:val="231F20"/>
          <w:sz w:val="14"/>
          <w:vertAlign w:val="baseline"/>
        </w:rPr>
        <w:t>члан</w:t>
      </w:r>
      <w:r>
        <w:rPr>
          <w:color w:val="231F20"/>
          <w:spacing w:val="-3"/>
          <w:sz w:val="14"/>
          <w:vertAlign w:val="baseline"/>
        </w:rPr>
        <w:t> </w:t>
      </w:r>
      <w:r>
        <w:rPr>
          <w:color w:val="231F20"/>
          <w:sz w:val="14"/>
          <w:vertAlign w:val="baseline"/>
        </w:rPr>
        <w:t>147</w:t>
      </w:r>
      <w:r>
        <w:rPr>
          <w:color w:val="231F20"/>
          <w:spacing w:val="-3"/>
          <w:sz w:val="14"/>
          <w:vertAlign w:val="baseline"/>
        </w:rPr>
        <w:t> </w:t>
      </w:r>
      <w:r>
        <w:rPr>
          <w:color w:val="231F20"/>
          <w:sz w:val="14"/>
          <w:vertAlign w:val="baseline"/>
        </w:rPr>
        <w:t>–</w:t>
      </w:r>
      <w:r>
        <w:rPr>
          <w:color w:val="231F20"/>
          <w:spacing w:val="-4"/>
          <w:sz w:val="14"/>
          <w:vertAlign w:val="baseline"/>
        </w:rPr>
        <w:t> </w:t>
      </w:r>
      <w:r>
        <w:rPr>
          <w:color w:val="231F20"/>
          <w:sz w:val="14"/>
          <w:vertAlign w:val="baseline"/>
        </w:rPr>
        <w:t>Области</w:t>
      </w:r>
      <w:r>
        <w:rPr>
          <w:color w:val="231F20"/>
          <w:spacing w:val="-3"/>
          <w:sz w:val="14"/>
          <w:vertAlign w:val="baseline"/>
        </w:rPr>
        <w:t> </w:t>
      </w:r>
      <w:r>
        <w:rPr>
          <w:color w:val="231F20"/>
          <w:sz w:val="14"/>
          <w:vertAlign w:val="baseline"/>
        </w:rPr>
        <w:t>подршке</w:t>
      </w:r>
      <w:r>
        <w:rPr>
          <w:color w:val="231F20"/>
          <w:spacing w:val="-3"/>
          <w:sz w:val="14"/>
          <w:vertAlign w:val="baseline"/>
        </w:rPr>
        <w:t> </w:t>
      </w:r>
      <w:r>
        <w:rPr>
          <w:color w:val="231F20"/>
          <w:sz w:val="14"/>
          <w:vertAlign w:val="baseline"/>
        </w:rPr>
        <w:t>у</w:t>
      </w:r>
      <w:r>
        <w:rPr>
          <w:color w:val="231F20"/>
          <w:spacing w:val="-3"/>
          <w:sz w:val="14"/>
          <w:vertAlign w:val="baseline"/>
        </w:rPr>
        <w:t> </w:t>
      </w:r>
      <w:r>
        <w:rPr>
          <w:color w:val="231F20"/>
          <w:sz w:val="14"/>
          <w:vertAlign w:val="baseline"/>
        </w:rPr>
        <w:t>оквиру</w:t>
      </w:r>
      <w:r>
        <w:rPr>
          <w:color w:val="231F20"/>
          <w:spacing w:val="-3"/>
          <w:sz w:val="14"/>
          <w:vertAlign w:val="baseline"/>
        </w:rPr>
        <w:t> </w:t>
      </w:r>
      <w:r>
        <w:rPr>
          <w:color w:val="231F20"/>
          <w:sz w:val="14"/>
          <w:vertAlign w:val="baseline"/>
        </w:rPr>
        <w:t>компоненте</w:t>
      </w:r>
      <w:r>
        <w:rPr>
          <w:color w:val="231F20"/>
          <w:spacing w:val="-3"/>
          <w:sz w:val="14"/>
          <w:vertAlign w:val="baseline"/>
        </w:rPr>
        <w:t> </w:t>
      </w:r>
      <w:r>
        <w:rPr>
          <w:color w:val="231F20"/>
          <w:sz w:val="14"/>
          <w:vertAlign w:val="baseline"/>
        </w:rPr>
        <w:t>за</w:t>
      </w:r>
      <w:r>
        <w:rPr>
          <w:color w:val="231F20"/>
          <w:spacing w:val="-4"/>
          <w:sz w:val="14"/>
          <w:vertAlign w:val="baseline"/>
        </w:rPr>
        <w:t> </w:t>
      </w:r>
      <w:r>
        <w:rPr>
          <w:color w:val="231F20"/>
          <w:sz w:val="14"/>
          <w:vertAlign w:val="baseline"/>
        </w:rPr>
        <w:t>регионални</w:t>
      </w:r>
      <w:r>
        <w:rPr>
          <w:color w:val="231F20"/>
          <w:spacing w:val="-2"/>
          <w:sz w:val="14"/>
          <w:vertAlign w:val="baseline"/>
        </w:rPr>
        <w:t> развој.</w:t>
      </w:r>
    </w:p>
    <w:p>
      <w:pPr>
        <w:spacing w:after="0"/>
        <w:jc w:val="left"/>
        <w:rPr>
          <w:sz w:val="14"/>
        </w:rPr>
        <w:sectPr>
          <w:pgSz w:w="9360" w:h="13040"/>
          <w:pgMar w:header="0" w:footer="1247" w:top="1300" w:bottom="1440" w:left="0" w:right="0"/>
        </w:sectPr>
      </w:pPr>
    </w:p>
    <w:p>
      <w:pPr>
        <w:pStyle w:val="BodyText"/>
        <w:spacing w:line="235" w:lineRule="auto" w:before="41"/>
        <w:ind w:left="1853" w:right="1414"/>
      </w:pPr>
      <w:r>
        <w:rPr>
          <w:color w:val="231F20"/>
        </w:rPr>
        <w:t>развојем</w:t>
      </w:r>
      <w:r>
        <w:rPr>
          <w:color w:val="231F20"/>
          <w:spacing w:val="-7"/>
        </w:rPr>
        <w:t> </w:t>
      </w:r>
      <w:r>
        <w:rPr>
          <w:color w:val="231F20"/>
        </w:rPr>
        <w:t>које</w:t>
      </w:r>
      <w:r>
        <w:rPr>
          <w:color w:val="231F20"/>
          <w:spacing w:val="-6"/>
        </w:rPr>
        <w:t> </w:t>
      </w:r>
      <w:r>
        <w:rPr>
          <w:color w:val="231F20"/>
        </w:rPr>
        <w:t>имају</w:t>
      </w:r>
      <w:r>
        <w:rPr>
          <w:color w:val="231F20"/>
          <w:spacing w:val="-7"/>
        </w:rPr>
        <w:t> </w:t>
      </w:r>
      <w:r>
        <w:rPr>
          <w:color w:val="231F20"/>
        </w:rPr>
        <w:t>повољно</w:t>
      </w:r>
      <w:r>
        <w:rPr>
          <w:color w:val="231F20"/>
          <w:spacing w:val="-7"/>
        </w:rPr>
        <w:t> </w:t>
      </w:r>
      <w:r>
        <w:rPr>
          <w:color w:val="231F20"/>
        </w:rPr>
        <w:t>дејство</w:t>
      </w:r>
      <w:r>
        <w:rPr>
          <w:color w:val="231F20"/>
          <w:spacing w:val="-7"/>
        </w:rPr>
        <w:t> </w:t>
      </w:r>
      <w:r>
        <w:rPr>
          <w:color w:val="231F20"/>
        </w:rPr>
        <w:t>по</w:t>
      </w:r>
      <w:r>
        <w:rPr>
          <w:color w:val="231F20"/>
          <w:spacing w:val="-7"/>
        </w:rPr>
        <w:t> </w:t>
      </w:r>
      <w:r>
        <w:rPr>
          <w:color w:val="231F20"/>
        </w:rPr>
        <w:t>очување</w:t>
      </w:r>
      <w:r>
        <w:rPr>
          <w:color w:val="231F20"/>
          <w:spacing w:val="-7"/>
        </w:rPr>
        <w:t> </w:t>
      </w:r>
      <w:r>
        <w:rPr>
          <w:color w:val="231F20"/>
        </w:rPr>
        <w:t>животне</w:t>
      </w:r>
      <w:r>
        <w:rPr>
          <w:color w:val="231F20"/>
          <w:spacing w:val="-7"/>
        </w:rPr>
        <w:t> </w:t>
      </w:r>
      <w:r>
        <w:rPr>
          <w:color w:val="231F20"/>
        </w:rPr>
        <w:t>средине,</w:t>
      </w:r>
      <w:r>
        <w:rPr>
          <w:color w:val="231F20"/>
          <w:spacing w:val="-7"/>
        </w:rPr>
        <w:t> </w:t>
      </w:r>
      <w:r>
        <w:rPr>
          <w:color w:val="231F20"/>
        </w:rPr>
        <w:t>по- себно енергетска ефикасност и обновљиви извори енергије;</w:t>
      </w:r>
    </w:p>
    <w:p>
      <w:pPr>
        <w:pStyle w:val="ListParagraph"/>
        <w:numPr>
          <w:ilvl w:val="0"/>
          <w:numId w:val="41"/>
        </w:numPr>
        <w:tabs>
          <w:tab w:pos="1853" w:val="left" w:leader="none"/>
        </w:tabs>
        <w:spacing w:line="235" w:lineRule="auto" w:before="115" w:after="0"/>
        <w:ind w:left="1853" w:right="1413" w:hanging="360"/>
        <w:jc w:val="both"/>
        <w:rPr>
          <w:sz w:val="20"/>
        </w:rPr>
      </w:pPr>
      <w:r>
        <w:rPr>
          <w:color w:val="231F20"/>
          <w:sz w:val="20"/>
        </w:rPr>
        <w:t>Активности</w:t>
      </w:r>
      <w:r>
        <w:rPr>
          <w:color w:val="231F20"/>
          <w:spacing w:val="-10"/>
          <w:sz w:val="20"/>
        </w:rPr>
        <w:t> </w:t>
      </w:r>
      <w:r>
        <w:rPr>
          <w:color w:val="231F20"/>
          <w:sz w:val="20"/>
        </w:rPr>
        <w:t>које</w:t>
      </w:r>
      <w:r>
        <w:rPr>
          <w:color w:val="231F20"/>
          <w:spacing w:val="-9"/>
          <w:sz w:val="20"/>
        </w:rPr>
        <w:t> </w:t>
      </w:r>
      <w:r>
        <w:rPr>
          <w:color w:val="231F20"/>
          <w:sz w:val="20"/>
        </w:rPr>
        <w:t>јачају</w:t>
      </w:r>
      <w:r>
        <w:rPr>
          <w:color w:val="231F20"/>
          <w:spacing w:val="-11"/>
          <w:sz w:val="20"/>
        </w:rPr>
        <w:t> </w:t>
      </w:r>
      <w:r>
        <w:rPr>
          <w:b/>
          <w:color w:val="231F20"/>
          <w:sz w:val="20"/>
        </w:rPr>
        <w:t>регионалну</w:t>
      </w:r>
      <w:r>
        <w:rPr>
          <w:b/>
          <w:color w:val="231F20"/>
          <w:spacing w:val="-9"/>
          <w:sz w:val="20"/>
        </w:rPr>
        <w:t> </w:t>
      </w:r>
      <w:r>
        <w:rPr>
          <w:b/>
          <w:color w:val="231F20"/>
          <w:sz w:val="20"/>
        </w:rPr>
        <w:t>конкурентност</w:t>
      </w:r>
      <w:r>
        <w:rPr>
          <w:b/>
          <w:color w:val="231F20"/>
          <w:spacing w:val="-10"/>
          <w:sz w:val="20"/>
        </w:rPr>
        <w:t> </w:t>
      </w:r>
      <w:r>
        <w:rPr>
          <w:b/>
          <w:color w:val="231F20"/>
          <w:sz w:val="20"/>
        </w:rPr>
        <w:t>и</w:t>
      </w:r>
      <w:r>
        <w:rPr>
          <w:b/>
          <w:color w:val="231F20"/>
          <w:spacing w:val="-10"/>
          <w:sz w:val="20"/>
        </w:rPr>
        <w:t> </w:t>
      </w:r>
      <w:r>
        <w:rPr>
          <w:b/>
          <w:color w:val="231F20"/>
          <w:sz w:val="20"/>
        </w:rPr>
        <w:t>продуктивно</w:t>
      </w:r>
      <w:r>
        <w:rPr>
          <w:b/>
          <w:color w:val="231F20"/>
          <w:spacing w:val="-10"/>
          <w:sz w:val="20"/>
        </w:rPr>
        <w:t> </w:t>
      </w:r>
      <w:r>
        <w:rPr>
          <w:b/>
          <w:color w:val="231F20"/>
          <w:sz w:val="20"/>
        </w:rPr>
        <w:t>окру- жење</w:t>
      </w:r>
      <w:r>
        <w:rPr>
          <w:b/>
          <w:color w:val="231F20"/>
          <w:spacing w:val="-1"/>
          <w:sz w:val="20"/>
        </w:rPr>
        <w:t> </w:t>
      </w:r>
      <w:r>
        <w:rPr>
          <w:color w:val="231F20"/>
          <w:sz w:val="20"/>
        </w:rPr>
        <w:t>и</w:t>
      </w:r>
      <w:r>
        <w:rPr>
          <w:color w:val="231F20"/>
          <w:spacing w:val="-2"/>
          <w:sz w:val="20"/>
        </w:rPr>
        <w:t> </w:t>
      </w:r>
      <w:r>
        <w:rPr>
          <w:color w:val="231F20"/>
          <w:sz w:val="20"/>
        </w:rPr>
        <w:t>подстичу</w:t>
      </w:r>
      <w:r>
        <w:rPr>
          <w:color w:val="231F20"/>
          <w:spacing w:val="-2"/>
          <w:sz w:val="20"/>
        </w:rPr>
        <w:t> </w:t>
      </w:r>
      <w:r>
        <w:rPr>
          <w:color w:val="231F20"/>
          <w:sz w:val="20"/>
        </w:rPr>
        <w:t>стварање</w:t>
      </w:r>
      <w:r>
        <w:rPr>
          <w:color w:val="231F20"/>
          <w:spacing w:val="-2"/>
          <w:sz w:val="20"/>
        </w:rPr>
        <w:t> </w:t>
      </w:r>
      <w:r>
        <w:rPr>
          <w:color w:val="231F20"/>
          <w:sz w:val="20"/>
        </w:rPr>
        <w:t>и</w:t>
      </w:r>
      <w:r>
        <w:rPr>
          <w:color w:val="231F20"/>
          <w:spacing w:val="-2"/>
          <w:sz w:val="20"/>
        </w:rPr>
        <w:t> </w:t>
      </w:r>
      <w:r>
        <w:rPr>
          <w:color w:val="231F20"/>
          <w:sz w:val="20"/>
        </w:rPr>
        <w:t>очување</w:t>
      </w:r>
      <w:r>
        <w:rPr>
          <w:color w:val="231F20"/>
          <w:spacing w:val="-3"/>
          <w:sz w:val="20"/>
        </w:rPr>
        <w:t> </w:t>
      </w:r>
      <w:r>
        <w:rPr>
          <w:b/>
          <w:color w:val="231F20"/>
          <w:sz w:val="20"/>
        </w:rPr>
        <w:t>одрживог</w:t>
      </w:r>
      <w:r>
        <w:rPr>
          <w:b/>
          <w:color w:val="231F20"/>
          <w:spacing w:val="-2"/>
          <w:sz w:val="20"/>
        </w:rPr>
        <w:t> </w:t>
      </w:r>
      <w:r>
        <w:rPr>
          <w:b/>
          <w:color w:val="231F20"/>
          <w:sz w:val="20"/>
        </w:rPr>
        <w:t>запошљавања</w:t>
      </w:r>
      <w:r>
        <w:rPr>
          <w:color w:val="231F20"/>
          <w:sz w:val="20"/>
        </w:rPr>
        <w:t>,</w:t>
      </w:r>
      <w:r>
        <w:rPr>
          <w:color w:val="231F20"/>
          <w:spacing w:val="-2"/>
          <w:sz w:val="20"/>
        </w:rPr>
        <w:t> </w:t>
      </w:r>
      <w:r>
        <w:rPr>
          <w:color w:val="231F20"/>
          <w:sz w:val="20"/>
        </w:rPr>
        <w:t>укљу- чујући посебно:</w:t>
      </w:r>
    </w:p>
    <w:p>
      <w:pPr>
        <w:pStyle w:val="ListParagraph"/>
        <w:numPr>
          <w:ilvl w:val="1"/>
          <w:numId w:val="41"/>
        </w:numPr>
        <w:tabs>
          <w:tab w:pos="2573" w:val="left" w:leader="none"/>
        </w:tabs>
        <w:spacing w:line="235" w:lineRule="auto" w:before="242" w:after="0"/>
        <w:ind w:left="2573" w:right="1415" w:hanging="466"/>
        <w:jc w:val="both"/>
        <w:rPr>
          <w:sz w:val="20"/>
        </w:rPr>
      </w:pPr>
      <w:r>
        <w:rPr>
          <w:color w:val="231F20"/>
          <w:sz w:val="20"/>
        </w:rPr>
        <w:t>Пружање</w:t>
      </w:r>
      <w:r>
        <w:rPr>
          <w:color w:val="231F20"/>
          <w:spacing w:val="-9"/>
          <w:sz w:val="20"/>
        </w:rPr>
        <w:t> </w:t>
      </w:r>
      <w:r>
        <w:rPr>
          <w:color w:val="231F20"/>
          <w:sz w:val="20"/>
        </w:rPr>
        <w:t>пословних</w:t>
      </w:r>
      <w:r>
        <w:rPr>
          <w:color w:val="231F20"/>
          <w:spacing w:val="-9"/>
          <w:sz w:val="20"/>
        </w:rPr>
        <w:t> </w:t>
      </w:r>
      <w:r>
        <w:rPr>
          <w:color w:val="231F20"/>
          <w:sz w:val="20"/>
        </w:rPr>
        <w:t>и</w:t>
      </w:r>
      <w:r>
        <w:rPr>
          <w:color w:val="231F20"/>
          <w:spacing w:val="-9"/>
          <w:sz w:val="20"/>
        </w:rPr>
        <w:t> </w:t>
      </w:r>
      <w:r>
        <w:rPr>
          <w:color w:val="231F20"/>
          <w:sz w:val="20"/>
        </w:rPr>
        <w:t>технолошких</w:t>
      </w:r>
      <w:r>
        <w:rPr>
          <w:color w:val="231F20"/>
          <w:spacing w:val="-9"/>
          <w:sz w:val="20"/>
        </w:rPr>
        <w:t> </w:t>
      </w:r>
      <w:r>
        <w:rPr>
          <w:color w:val="231F20"/>
          <w:sz w:val="20"/>
        </w:rPr>
        <w:t>услуга</w:t>
      </w:r>
      <w:r>
        <w:rPr>
          <w:color w:val="231F20"/>
          <w:spacing w:val="-9"/>
          <w:sz w:val="20"/>
        </w:rPr>
        <w:t> </w:t>
      </w:r>
      <w:r>
        <w:rPr>
          <w:color w:val="231F20"/>
          <w:sz w:val="20"/>
        </w:rPr>
        <w:t>предузећима,</w:t>
      </w:r>
      <w:r>
        <w:rPr>
          <w:color w:val="231F20"/>
          <w:spacing w:val="-9"/>
          <w:sz w:val="20"/>
        </w:rPr>
        <w:t> </w:t>
      </w:r>
      <w:r>
        <w:rPr>
          <w:color w:val="231F20"/>
          <w:sz w:val="20"/>
        </w:rPr>
        <w:t>посе- бно у области управљања, испитивања тржишта и развоја и </w:t>
      </w:r>
      <w:r>
        <w:rPr>
          <w:color w:val="231F20"/>
          <w:spacing w:val="-2"/>
          <w:sz w:val="20"/>
        </w:rPr>
        <w:t>умрежавања;</w:t>
      </w:r>
    </w:p>
    <w:p>
      <w:pPr>
        <w:pStyle w:val="ListParagraph"/>
        <w:numPr>
          <w:ilvl w:val="1"/>
          <w:numId w:val="41"/>
        </w:numPr>
        <w:tabs>
          <w:tab w:pos="2573" w:val="left" w:leader="none"/>
        </w:tabs>
        <w:spacing w:line="235" w:lineRule="auto" w:before="116" w:after="0"/>
        <w:ind w:left="2573" w:right="1415" w:hanging="522"/>
        <w:jc w:val="both"/>
        <w:rPr>
          <w:sz w:val="20"/>
        </w:rPr>
      </w:pPr>
      <w:r>
        <w:rPr>
          <w:color w:val="231F20"/>
          <w:sz w:val="20"/>
        </w:rPr>
        <w:t>Приступ и коришћење информационих и комуникационих те- </w:t>
      </w:r>
      <w:r>
        <w:rPr>
          <w:color w:val="231F20"/>
          <w:spacing w:val="-2"/>
          <w:sz w:val="20"/>
        </w:rPr>
        <w:t>хнологија;</w:t>
      </w:r>
    </w:p>
    <w:p>
      <w:pPr>
        <w:pStyle w:val="ListParagraph"/>
        <w:numPr>
          <w:ilvl w:val="1"/>
          <w:numId w:val="41"/>
        </w:numPr>
        <w:tabs>
          <w:tab w:pos="2573" w:val="left" w:leader="none"/>
        </w:tabs>
        <w:spacing w:line="235" w:lineRule="auto" w:before="115" w:after="0"/>
        <w:ind w:left="2573" w:right="1412" w:hanging="577"/>
        <w:jc w:val="both"/>
        <w:rPr>
          <w:sz w:val="20"/>
        </w:rPr>
      </w:pPr>
      <w:r>
        <w:rPr>
          <w:color w:val="231F20"/>
          <w:sz w:val="20"/>
        </w:rPr>
        <w:t>Промовисање</w:t>
      </w:r>
      <w:r>
        <w:rPr>
          <w:color w:val="231F20"/>
          <w:spacing w:val="-12"/>
          <w:sz w:val="20"/>
        </w:rPr>
        <w:t> </w:t>
      </w:r>
      <w:r>
        <w:rPr>
          <w:color w:val="231F20"/>
          <w:sz w:val="20"/>
        </w:rPr>
        <w:t>технолошког</w:t>
      </w:r>
      <w:r>
        <w:rPr>
          <w:color w:val="231F20"/>
          <w:spacing w:val="-11"/>
          <w:sz w:val="20"/>
        </w:rPr>
        <w:t> </w:t>
      </w:r>
      <w:r>
        <w:rPr>
          <w:color w:val="231F20"/>
          <w:sz w:val="20"/>
        </w:rPr>
        <w:t>развоја,</w:t>
      </w:r>
      <w:r>
        <w:rPr>
          <w:color w:val="231F20"/>
          <w:spacing w:val="-11"/>
          <w:sz w:val="20"/>
        </w:rPr>
        <w:t> </w:t>
      </w:r>
      <w:r>
        <w:rPr>
          <w:color w:val="231F20"/>
          <w:sz w:val="20"/>
        </w:rPr>
        <w:t>истраживања</w:t>
      </w:r>
      <w:r>
        <w:rPr>
          <w:color w:val="231F20"/>
          <w:spacing w:val="-12"/>
          <w:sz w:val="20"/>
        </w:rPr>
        <w:t> </w:t>
      </w:r>
      <w:r>
        <w:rPr>
          <w:color w:val="231F20"/>
          <w:sz w:val="20"/>
        </w:rPr>
        <w:t>и</w:t>
      </w:r>
      <w:r>
        <w:rPr>
          <w:color w:val="231F20"/>
          <w:spacing w:val="-11"/>
          <w:sz w:val="20"/>
        </w:rPr>
        <w:t> </w:t>
      </w:r>
      <w:r>
        <w:rPr>
          <w:color w:val="231F20"/>
          <w:sz w:val="20"/>
        </w:rPr>
        <w:t>иновација, укључујући</w:t>
      </w:r>
      <w:r>
        <w:rPr>
          <w:color w:val="231F20"/>
          <w:spacing w:val="-12"/>
          <w:sz w:val="20"/>
        </w:rPr>
        <w:t> </w:t>
      </w:r>
      <w:r>
        <w:rPr>
          <w:color w:val="231F20"/>
          <w:sz w:val="20"/>
        </w:rPr>
        <w:t>путем</w:t>
      </w:r>
      <w:r>
        <w:rPr>
          <w:color w:val="231F20"/>
          <w:spacing w:val="-11"/>
          <w:sz w:val="20"/>
        </w:rPr>
        <w:t> </w:t>
      </w:r>
      <w:r>
        <w:rPr>
          <w:color w:val="231F20"/>
          <w:sz w:val="20"/>
        </w:rPr>
        <w:t>сарадње</w:t>
      </w:r>
      <w:r>
        <w:rPr>
          <w:color w:val="231F20"/>
          <w:spacing w:val="-11"/>
          <w:sz w:val="20"/>
        </w:rPr>
        <w:t> </w:t>
      </w:r>
      <w:r>
        <w:rPr>
          <w:color w:val="231F20"/>
          <w:sz w:val="20"/>
        </w:rPr>
        <w:t>са</w:t>
      </w:r>
      <w:r>
        <w:rPr>
          <w:color w:val="231F20"/>
          <w:spacing w:val="-12"/>
          <w:sz w:val="20"/>
        </w:rPr>
        <w:t> </w:t>
      </w:r>
      <w:r>
        <w:rPr>
          <w:color w:val="231F20"/>
          <w:sz w:val="20"/>
        </w:rPr>
        <w:t>институцијама</w:t>
      </w:r>
      <w:r>
        <w:rPr>
          <w:color w:val="231F20"/>
          <w:spacing w:val="-11"/>
          <w:sz w:val="20"/>
        </w:rPr>
        <w:t> </w:t>
      </w:r>
      <w:r>
        <w:rPr>
          <w:color w:val="231F20"/>
          <w:sz w:val="20"/>
        </w:rPr>
        <w:t>терцијарног</w:t>
      </w:r>
      <w:r>
        <w:rPr>
          <w:color w:val="231F20"/>
          <w:spacing w:val="-11"/>
          <w:sz w:val="20"/>
        </w:rPr>
        <w:t> </w:t>
      </w:r>
      <w:r>
        <w:rPr>
          <w:color w:val="231F20"/>
          <w:sz w:val="20"/>
        </w:rPr>
        <w:t>обра- зовања и истраживачким институцијама и центрима за истра- живање и технологију;</w:t>
      </w:r>
    </w:p>
    <w:p>
      <w:pPr>
        <w:pStyle w:val="ListParagraph"/>
        <w:numPr>
          <w:ilvl w:val="1"/>
          <w:numId w:val="41"/>
        </w:numPr>
        <w:tabs>
          <w:tab w:pos="2572" w:val="left" w:leader="none"/>
        </w:tabs>
        <w:spacing w:line="240" w:lineRule="auto" w:before="112" w:after="0"/>
        <w:ind w:left="2572" w:right="0" w:hanging="551"/>
        <w:jc w:val="both"/>
        <w:rPr>
          <w:sz w:val="20"/>
        </w:rPr>
      </w:pPr>
      <w:r>
        <w:rPr>
          <w:color w:val="231F20"/>
          <w:sz w:val="20"/>
        </w:rPr>
        <w:t>Развој</w:t>
      </w:r>
      <w:r>
        <w:rPr>
          <w:color w:val="231F20"/>
          <w:spacing w:val="-6"/>
          <w:sz w:val="20"/>
        </w:rPr>
        <w:t> </w:t>
      </w:r>
      <w:r>
        <w:rPr>
          <w:color w:val="231F20"/>
          <w:sz w:val="20"/>
        </w:rPr>
        <w:t>пословних</w:t>
      </w:r>
      <w:r>
        <w:rPr>
          <w:color w:val="231F20"/>
          <w:spacing w:val="-6"/>
          <w:sz w:val="20"/>
        </w:rPr>
        <w:t> </w:t>
      </w:r>
      <w:r>
        <w:rPr>
          <w:color w:val="231F20"/>
          <w:sz w:val="20"/>
        </w:rPr>
        <w:t>мрежа</w:t>
      </w:r>
      <w:r>
        <w:rPr>
          <w:color w:val="231F20"/>
          <w:spacing w:val="-6"/>
          <w:sz w:val="20"/>
        </w:rPr>
        <w:t> </w:t>
      </w:r>
      <w:r>
        <w:rPr>
          <w:color w:val="231F20"/>
          <w:sz w:val="20"/>
        </w:rPr>
        <w:t>и</w:t>
      </w:r>
      <w:r>
        <w:rPr>
          <w:color w:val="231F20"/>
          <w:spacing w:val="-4"/>
          <w:sz w:val="20"/>
        </w:rPr>
        <w:t> </w:t>
      </w:r>
      <w:r>
        <w:rPr>
          <w:color w:val="231F20"/>
          <w:spacing w:val="-2"/>
          <w:sz w:val="20"/>
        </w:rPr>
        <w:t>кластера;</w:t>
      </w:r>
    </w:p>
    <w:p>
      <w:pPr>
        <w:pStyle w:val="ListParagraph"/>
        <w:numPr>
          <w:ilvl w:val="1"/>
          <w:numId w:val="41"/>
        </w:numPr>
        <w:tabs>
          <w:tab w:pos="2573" w:val="left" w:leader="none"/>
        </w:tabs>
        <w:spacing w:line="235" w:lineRule="auto" w:before="113" w:after="0"/>
        <w:ind w:left="2573" w:right="1414" w:hanging="497"/>
        <w:jc w:val="both"/>
        <w:rPr>
          <w:sz w:val="20"/>
        </w:rPr>
      </w:pPr>
      <w:r>
        <w:rPr>
          <w:color w:val="231F20"/>
          <w:sz w:val="20"/>
        </w:rPr>
        <w:t>Стварање и развој финансијских интрумената који олакшавају приступ обновљивом финансирању путем предузетничког ка- питала, фондова за зајмове и јемства;</w:t>
      </w:r>
    </w:p>
    <w:p>
      <w:pPr>
        <w:pStyle w:val="ListParagraph"/>
        <w:numPr>
          <w:ilvl w:val="1"/>
          <w:numId w:val="41"/>
        </w:numPr>
        <w:tabs>
          <w:tab w:pos="2573" w:val="left" w:leader="none"/>
        </w:tabs>
        <w:spacing w:line="235" w:lineRule="auto" w:before="116" w:after="0"/>
        <w:ind w:left="2573" w:right="1413" w:hanging="566"/>
        <w:jc w:val="both"/>
        <w:rPr>
          <w:sz w:val="20"/>
        </w:rPr>
      </w:pPr>
      <w:r>
        <w:rPr>
          <w:color w:val="231F20"/>
          <w:sz w:val="20"/>
        </w:rPr>
        <w:t>Унапређење</w:t>
      </w:r>
      <w:r>
        <w:rPr>
          <w:color w:val="231F20"/>
          <w:spacing w:val="-1"/>
          <w:sz w:val="20"/>
        </w:rPr>
        <w:t> </w:t>
      </w:r>
      <w:r>
        <w:rPr>
          <w:color w:val="231F20"/>
          <w:sz w:val="20"/>
        </w:rPr>
        <w:t>локалне</w:t>
      </w:r>
      <w:r>
        <w:rPr>
          <w:color w:val="231F20"/>
          <w:spacing w:val="-1"/>
          <w:sz w:val="20"/>
        </w:rPr>
        <w:t> </w:t>
      </w:r>
      <w:r>
        <w:rPr>
          <w:color w:val="231F20"/>
          <w:sz w:val="20"/>
        </w:rPr>
        <w:t>инфраструктуре</w:t>
      </w:r>
      <w:r>
        <w:rPr>
          <w:color w:val="231F20"/>
          <w:spacing w:val="-1"/>
          <w:sz w:val="20"/>
        </w:rPr>
        <w:t> </w:t>
      </w:r>
      <w:r>
        <w:rPr>
          <w:color w:val="231F20"/>
          <w:sz w:val="20"/>
        </w:rPr>
        <w:t>и</w:t>
      </w:r>
      <w:r>
        <w:rPr>
          <w:color w:val="231F20"/>
          <w:spacing w:val="-1"/>
          <w:sz w:val="20"/>
        </w:rPr>
        <w:t> </w:t>
      </w:r>
      <w:r>
        <w:rPr>
          <w:color w:val="231F20"/>
          <w:sz w:val="20"/>
        </w:rPr>
        <w:t>услуга</w:t>
      </w:r>
      <w:r>
        <w:rPr>
          <w:color w:val="231F20"/>
          <w:spacing w:val="-1"/>
          <w:sz w:val="20"/>
        </w:rPr>
        <w:t> </w:t>
      </w:r>
      <w:r>
        <w:rPr>
          <w:color w:val="231F20"/>
          <w:sz w:val="20"/>
        </w:rPr>
        <w:t>које</w:t>
      </w:r>
      <w:r>
        <w:rPr>
          <w:color w:val="231F20"/>
          <w:spacing w:val="-1"/>
          <w:sz w:val="20"/>
        </w:rPr>
        <w:t> </w:t>
      </w:r>
      <w:r>
        <w:rPr>
          <w:color w:val="231F20"/>
          <w:sz w:val="20"/>
        </w:rPr>
        <w:t>доприносе лакшем оснивању предузећа и развоју и ширењу постојећих </w:t>
      </w:r>
      <w:r>
        <w:rPr>
          <w:color w:val="231F20"/>
          <w:spacing w:val="-2"/>
          <w:sz w:val="20"/>
        </w:rPr>
        <w:t>предузећа;</w:t>
      </w:r>
    </w:p>
    <w:p>
      <w:pPr>
        <w:pStyle w:val="ListParagraph"/>
        <w:numPr>
          <w:ilvl w:val="1"/>
          <w:numId w:val="41"/>
        </w:numPr>
        <w:tabs>
          <w:tab w:pos="2573" w:val="left" w:leader="none"/>
        </w:tabs>
        <w:spacing w:line="235" w:lineRule="auto" w:before="116" w:after="0"/>
        <w:ind w:left="2573" w:right="1414" w:hanging="622"/>
        <w:jc w:val="both"/>
        <w:rPr>
          <w:sz w:val="20"/>
        </w:rPr>
      </w:pPr>
      <w:r>
        <w:rPr>
          <w:color w:val="231F20"/>
          <w:sz w:val="20"/>
        </w:rPr>
        <w:t>Јачање инфраструктуре у области образовања и обука, ако је то потребно за регионални развој, а у тесној координацији са компонентом за развој људских ресурса.</w:t>
      </w:r>
    </w:p>
    <w:p>
      <w:pPr>
        <w:pStyle w:val="BodyText"/>
        <w:spacing w:line="235" w:lineRule="auto" w:before="242"/>
        <w:ind w:left="1133" w:right="1413"/>
      </w:pPr>
      <w:r>
        <w:rPr>
          <w:color w:val="231F20"/>
        </w:rPr>
        <w:t>Кроз ову компоненту је постојала и могућност пружања техничке помоћи за припрему</w:t>
      </w:r>
      <w:r>
        <w:rPr>
          <w:color w:val="231F20"/>
          <w:spacing w:val="-5"/>
        </w:rPr>
        <w:t> </w:t>
      </w:r>
      <w:r>
        <w:rPr>
          <w:color w:val="231F20"/>
        </w:rPr>
        <w:t>прелиминарних</w:t>
      </w:r>
      <w:r>
        <w:rPr>
          <w:color w:val="231F20"/>
          <w:spacing w:val="-5"/>
        </w:rPr>
        <w:t> </w:t>
      </w:r>
      <w:r>
        <w:rPr>
          <w:color w:val="231F20"/>
        </w:rPr>
        <w:t>студија</w:t>
      </w:r>
      <w:r>
        <w:rPr>
          <w:color w:val="231F20"/>
          <w:spacing w:val="-5"/>
        </w:rPr>
        <w:t> </w:t>
      </w:r>
      <w:r>
        <w:rPr>
          <w:color w:val="231F20"/>
        </w:rPr>
        <w:t>и</w:t>
      </w:r>
      <w:r>
        <w:rPr>
          <w:color w:val="231F20"/>
          <w:spacing w:val="-5"/>
        </w:rPr>
        <w:t> </w:t>
      </w:r>
      <w:r>
        <w:rPr>
          <w:color w:val="231F20"/>
        </w:rPr>
        <w:t>техничке</w:t>
      </w:r>
      <w:r>
        <w:rPr>
          <w:color w:val="231F20"/>
          <w:spacing w:val="-5"/>
        </w:rPr>
        <w:t> </w:t>
      </w:r>
      <w:r>
        <w:rPr>
          <w:color w:val="231F20"/>
        </w:rPr>
        <w:t>подршке</w:t>
      </w:r>
      <w:r>
        <w:rPr>
          <w:color w:val="231F20"/>
          <w:spacing w:val="-5"/>
        </w:rPr>
        <w:t> </w:t>
      </w:r>
      <w:r>
        <w:rPr>
          <w:color w:val="231F20"/>
        </w:rPr>
        <w:t>у</w:t>
      </w:r>
      <w:r>
        <w:rPr>
          <w:color w:val="231F20"/>
          <w:spacing w:val="-5"/>
        </w:rPr>
        <w:t> </w:t>
      </w:r>
      <w:r>
        <w:rPr>
          <w:color w:val="231F20"/>
        </w:rPr>
        <w:t>вези</w:t>
      </w:r>
      <w:r>
        <w:rPr>
          <w:color w:val="231F20"/>
          <w:spacing w:val="-5"/>
        </w:rPr>
        <w:t> </w:t>
      </w:r>
      <w:r>
        <w:rPr>
          <w:color w:val="231F20"/>
        </w:rPr>
        <w:t>са</w:t>
      </w:r>
      <w:r>
        <w:rPr>
          <w:color w:val="231F20"/>
          <w:spacing w:val="-5"/>
        </w:rPr>
        <w:t> </w:t>
      </w:r>
      <w:r>
        <w:rPr>
          <w:color w:val="231F20"/>
        </w:rPr>
        <w:t>прихватљивим активностима,</w:t>
      </w:r>
      <w:r>
        <w:rPr>
          <w:color w:val="231F20"/>
          <w:spacing w:val="-3"/>
        </w:rPr>
        <w:t> </w:t>
      </w:r>
      <w:r>
        <w:rPr>
          <w:color w:val="231F20"/>
        </w:rPr>
        <w:t>укључујући</w:t>
      </w:r>
      <w:r>
        <w:rPr>
          <w:color w:val="231F20"/>
          <w:spacing w:val="-3"/>
        </w:rPr>
        <w:t> </w:t>
      </w:r>
      <w:r>
        <w:rPr>
          <w:color w:val="231F20"/>
        </w:rPr>
        <w:t>оне</w:t>
      </w:r>
      <w:r>
        <w:rPr>
          <w:color w:val="231F20"/>
          <w:spacing w:val="-3"/>
        </w:rPr>
        <w:t> </w:t>
      </w:r>
      <w:r>
        <w:rPr>
          <w:color w:val="231F20"/>
        </w:rPr>
        <w:t>нужне</w:t>
      </w:r>
      <w:r>
        <w:rPr>
          <w:color w:val="231F20"/>
          <w:spacing w:val="-3"/>
        </w:rPr>
        <w:t> </w:t>
      </w:r>
      <w:r>
        <w:rPr>
          <w:color w:val="231F20"/>
        </w:rPr>
        <w:t>за</w:t>
      </w:r>
      <w:r>
        <w:rPr>
          <w:color w:val="231F20"/>
          <w:spacing w:val="-3"/>
        </w:rPr>
        <w:t> </w:t>
      </w:r>
      <w:r>
        <w:rPr>
          <w:color w:val="231F20"/>
        </w:rPr>
        <w:t>њихово</w:t>
      </w:r>
      <w:r>
        <w:rPr>
          <w:color w:val="231F20"/>
          <w:spacing w:val="-3"/>
        </w:rPr>
        <w:t> </w:t>
      </w:r>
      <w:r>
        <w:rPr>
          <w:color w:val="231F20"/>
        </w:rPr>
        <w:t>спровођење,</w:t>
      </w:r>
      <w:r>
        <w:rPr>
          <w:color w:val="231F20"/>
          <w:spacing w:val="-3"/>
        </w:rPr>
        <w:t> </w:t>
      </w:r>
      <w:r>
        <w:rPr>
          <w:color w:val="231F20"/>
        </w:rPr>
        <w:t>активностима</w:t>
      </w:r>
      <w:r>
        <w:rPr>
          <w:color w:val="231F20"/>
          <w:spacing w:val="-3"/>
        </w:rPr>
        <w:t> </w:t>
      </w:r>
      <w:r>
        <w:rPr>
          <w:color w:val="231F20"/>
        </w:rPr>
        <w:t>уп- рављања, надзора, евалуације, информисања и контроле, као и активностима за</w:t>
      </w:r>
      <w:r>
        <w:rPr>
          <w:color w:val="231F20"/>
          <w:spacing w:val="-1"/>
        </w:rPr>
        <w:t> </w:t>
      </w:r>
      <w:r>
        <w:rPr>
          <w:color w:val="231F20"/>
        </w:rPr>
        <w:t>јачање</w:t>
      </w:r>
      <w:r>
        <w:rPr>
          <w:color w:val="231F20"/>
          <w:spacing w:val="-1"/>
        </w:rPr>
        <w:t> </w:t>
      </w:r>
      <w:r>
        <w:rPr>
          <w:color w:val="231F20"/>
        </w:rPr>
        <w:t>административних</w:t>
      </w:r>
      <w:r>
        <w:rPr>
          <w:color w:val="231F20"/>
          <w:spacing w:val="-1"/>
        </w:rPr>
        <w:t> </w:t>
      </w:r>
      <w:r>
        <w:rPr>
          <w:color w:val="231F20"/>
        </w:rPr>
        <w:t>капацитета</w:t>
      </w:r>
      <w:r>
        <w:rPr>
          <w:color w:val="231F20"/>
          <w:spacing w:val="-1"/>
        </w:rPr>
        <w:t> </w:t>
      </w:r>
      <w:r>
        <w:rPr>
          <w:color w:val="231F20"/>
        </w:rPr>
        <w:t>за</w:t>
      </w:r>
      <w:r>
        <w:rPr>
          <w:color w:val="231F20"/>
          <w:spacing w:val="-1"/>
        </w:rPr>
        <w:t> </w:t>
      </w:r>
      <w:r>
        <w:rPr>
          <w:color w:val="231F20"/>
        </w:rPr>
        <w:t>спровођење</w:t>
      </w:r>
      <w:r>
        <w:rPr>
          <w:color w:val="231F20"/>
          <w:spacing w:val="-1"/>
        </w:rPr>
        <w:t> </w:t>
      </w:r>
      <w:r>
        <w:rPr>
          <w:color w:val="231F20"/>
        </w:rPr>
        <w:t>помоћи</w:t>
      </w:r>
      <w:r>
        <w:rPr>
          <w:color w:val="231F20"/>
          <w:spacing w:val="-1"/>
        </w:rPr>
        <w:t> </w:t>
      </w:r>
      <w:r>
        <w:rPr>
          <w:color w:val="231F20"/>
        </w:rPr>
        <w:t>према</w:t>
      </w:r>
      <w:r>
        <w:rPr>
          <w:color w:val="231F20"/>
          <w:spacing w:val="-1"/>
        </w:rPr>
        <w:t> </w:t>
      </w:r>
      <w:r>
        <w:rPr>
          <w:color w:val="231F20"/>
        </w:rPr>
        <w:t>Уредби о ИПА.</w:t>
      </w:r>
    </w:p>
    <w:p>
      <w:pPr>
        <w:pStyle w:val="BodyText"/>
        <w:spacing w:after="0" w:line="235" w:lineRule="auto"/>
        <w:sectPr>
          <w:pgSz w:w="9360" w:h="13040"/>
          <w:pgMar w:header="0" w:footer="1247" w:top="1320" w:bottom="1440" w:left="0" w:right="0"/>
        </w:sectPr>
      </w:pPr>
    </w:p>
    <w:p>
      <w:pPr>
        <w:pStyle w:val="Heading4"/>
        <w:spacing w:before="37"/>
        <w:jc w:val="both"/>
      </w:pPr>
      <w:r>
        <w:rPr>
          <w:color w:val="231F20"/>
        </w:rPr>
        <w:t>Компонента</w:t>
      </w:r>
      <w:r>
        <w:rPr>
          <w:color w:val="231F20"/>
          <w:spacing w:val="-9"/>
        </w:rPr>
        <w:t> </w:t>
      </w:r>
      <w:r>
        <w:rPr>
          <w:color w:val="231F20"/>
        </w:rPr>
        <w:t>IV:</w:t>
      </w:r>
      <w:r>
        <w:rPr>
          <w:color w:val="231F20"/>
          <w:spacing w:val="-8"/>
        </w:rPr>
        <w:t> </w:t>
      </w:r>
      <w:r>
        <w:rPr>
          <w:color w:val="231F20"/>
        </w:rPr>
        <w:t>Развој</w:t>
      </w:r>
      <w:r>
        <w:rPr>
          <w:color w:val="231F20"/>
          <w:spacing w:val="-9"/>
        </w:rPr>
        <w:t> </w:t>
      </w:r>
      <w:r>
        <w:rPr>
          <w:color w:val="231F20"/>
        </w:rPr>
        <w:t>људских</w:t>
      </w:r>
      <w:r>
        <w:rPr>
          <w:color w:val="231F20"/>
          <w:spacing w:val="-9"/>
        </w:rPr>
        <w:t> </w:t>
      </w:r>
      <w:r>
        <w:rPr>
          <w:color w:val="231F20"/>
          <w:spacing w:val="-2"/>
        </w:rPr>
        <w:t>ресурса</w:t>
      </w:r>
    </w:p>
    <w:p>
      <w:pPr>
        <w:pStyle w:val="BodyText"/>
        <w:spacing w:line="235" w:lineRule="auto" w:before="113"/>
        <w:ind w:right="1129"/>
      </w:pPr>
      <w:r>
        <w:rPr>
          <w:color w:val="231F20"/>
        </w:rPr>
        <w:t>Компонента за развој људских ресурса је била осмишљена тако да доприноси јачању економске и социјалне кохезије, као и да у највећој могућој мери при- </w:t>
      </w:r>
      <w:r>
        <w:rPr>
          <w:color w:val="231F20"/>
          <w:spacing w:val="-2"/>
        </w:rPr>
        <w:t>ближи политику запошљавања, образовну и социјалну политику корисника ИПА </w:t>
      </w:r>
      <w:r>
        <w:rPr>
          <w:color w:val="231F20"/>
        </w:rPr>
        <w:t>средстава</w:t>
      </w:r>
      <w:r>
        <w:rPr>
          <w:color w:val="231F20"/>
          <w:spacing w:val="-7"/>
        </w:rPr>
        <w:t> </w:t>
      </w:r>
      <w:r>
        <w:rPr>
          <w:color w:val="231F20"/>
        </w:rPr>
        <w:t>приоритетима</w:t>
      </w:r>
      <w:r>
        <w:rPr>
          <w:color w:val="231F20"/>
          <w:spacing w:val="-7"/>
        </w:rPr>
        <w:t> </w:t>
      </w:r>
      <w:r>
        <w:rPr>
          <w:color w:val="231F20"/>
        </w:rPr>
        <w:t>Европске</w:t>
      </w:r>
      <w:r>
        <w:rPr>
          <w:color w:val="231F20"/>
          <w:spacing w:val="-7"/>
        </w:rPr>
        <w:t> </w:t>
      </w:r>
      <w:r>
        <w:rPr>
          <w:color w:val="231F20"/>
        </w:rPr>
        <w:t>стратегије</w:t>
      </w:r>
      <w:r>
        <w:rPr>
          <w:color w:val="231F20"/>
          <w:spacing w:val="-7"/>
        </w:rPr>
        <w:t> </w:t>
      </w:r>
      <w:r>
        <w:rPr>
          <w:color w:val="231F20"/>
        </w:rPr>
        <w:t>запошљавања.</w:t>
      </w:r>
      <w:r>
        <w:rPr>
          <w:color w:val="231F20"/>
          <w:spacing w:val="-7"/>
        </w:rPr>
        <w:t> </w:t>
      </w:r>
      <w:r>
        <w:rPr>
          <w:color w:val="231F20"/>
        </w:rPr>
        <w:t>Ова</w:t>
      </w:r>
      <w:r>
        <w:rPr>
          <w:color w:val="231F20"/>
          <w:spacing w:val="-7"/>
        </w:rPr>
        <w:t> </w:t>
      </w:r>
      <w:r>
        <w:rPr>
          <w:color w:val="231F20"/>
        </w:rPr>
        <w:t>компонента</w:t>
      </w:r>
      <w:r>
        <w:rPr>
          <w:color w:val="231F20"/>
          <w:spacing w:val="-7"/>
        </w:rPr>
        <w:t> </w:t>
      </w:r>
      <w:r>
        <w:rPr>
          <w:color w:val="231F20"/>
        </w:rPr>
        <w:t>је обухватала помоћ у оквиру следећих приоритета</w:t>
      </w:r>
      <w:r>
        <w:rPr>
          <w:color w:val="231F20"/>
          <w:vertAlign w:val="superscript"/>
        </w:rPr>
        <w:t>2</w:t>
      </w:r>
      <w:r>
        <w:rPr>
          <w:color w:val="231F20"/>
          <w:vertAlign w:val="baseline"/>
        </w:rPr>
        <w:t>:</w:t>
      </w:r>
    </w:p>
    <w:p>
      <w:pPr>
        <w:pStyle w:val="BodyText"/>
        <w:ind w:left="0"/>
        <w:jc w:val="left"/>
      </w:pPr>
    </w:p>
    <w:p>
      <w:pPr>
        <w:pStyle w:val="ListParagraph"/>
        <w:numPr>
          <w:ilvl w:val="0"/>
          <w:numId w:val="42"/>
        </w:numPr>
        <w:tabs>
          <w:tab w:pos="2137" w:val="left" w:leader="none"/>
        </w:tabs>
        <w:spacing w:line="235" w:lineRule="auto" w:before="0" w:after="0"/>
        <w:ind w:left="2137" w:right="1131" w:hanging="360"/>
        <w:jc w:val="both"/>
        <w:rPr>
          <w:sz w:val="20"/>
        </w:rPr>
      </w:pPr>
      <w:r>
        <w:rPr>
          <w:color w:val="231F20"/>
          <w:sz w:val="20"/>
        </w:rPr>
        <w:t>Повећање</w:t>
      </w:r>
      <w:r>
        <w:rPr>
          <w:color w:val="231F20"/>
          <w:spacing w:val="-11"/>
          <w:sz w:val="20"/>
        </w:rPr>
        <w:t> </w:t>
      </w:r>
      <w:r>
        <w:rPr>
          <w:b/>
          <w:color w:val="231F20"/>
          <w:sz w:val="20"/>
        </w:rPr>
        <w:t>прилагодљивости</w:t>
      </w:r>
      <w:r>
        <w:rPr>
          <w:b/>
          <w:color w:val="231F20"/>
          <w:spacing w:val="-11"/>
          <w:sz w:val="20"/>
        </w:rPr>
        <w:t> </w:t>
      </w:r>
      <w:r>
        <w:rPr>
          <w:color w:val="231F20"/>
          <w:sz w:val="20"/>
        </w:rPr>
        <w:t>радника,</w:t>
      </w:r>
      <w:r>
        <w:rPr>
          <w:color w:val="231F20"/>
          <w:spacing w:val="-11"/>
          <w:sz w:val="20"/>
        </w:rPr>
        <w:t> </w:t>
      </w:r>
      <w:r>
        <w:rPr>
          <w:color w:val="231F20"/>
          <w:sz w:val="20"/>
        </w:rPr>
        <w:t>предузећа</w:t>
      </w:r>
      <w:r>
        <w:rPr>
          <w:color w:val="231F20"/>
          <w:spacing w:val="-11"/>
          <w:sz w:val="20"/>
        </w:rPr>
        <w:t> </w:t>
      </w:r>
      <w:r>
        <w:rPr>
          <w:color w:val="231F20"/>
          <w:sz w:val="20"/>
        </w:rPr>
        <w:t>и</w:t>
      </w:r>
      <w:r>
        <w:rPr>
          <w:color w:val="231F20"/>
          <w:spacing w:val="-11"/>
          <w:sz w:val="20"/>
        </w:rPr>
        <w:t> </w:t>
      </w:r>
      <w:r>
        <w:rPr>
          <w:color w:val="231F20"/>
          <w:sz w:val="20"/>
        </w:rPr>
        <w:t>предузетника,</w:t>
      </w:r>
      <w:r>
        <w:rPr>
          <w:color w:val="231F20"/>
          <w:spacing w:val="-11"/>
          <w:sz w:val="20"/>
        </w:rPr>
        <w:t> </w:t>
      </w:r>
      <w:r>
        <w:rPr>
          <w:color w:val="231F20"/>
          <w:sz w:val="20"/>
        </w:rPr>
        <w:t>с</w:t>
      </w:r>
      <w:r>
        <w:rPr>
          <w:color w:val="231F20"/>
          <w:spacing w:val="-11"/>
          <w:sz w:val="20"/>
        </w:rPr>
        <w:t> </w:t>
      </w:r>
      <w:r>
        <w:rPr>
          <w:color w:val="231F20"/>
          <w:sz w:val="20"/>
        </w:rPr>
        <w:t>ци- љем побољшања предвиђања и позитивног управљања економским </w:t>
      </w:r>
      <w:r>
        <w:rPr>
          <w:color w:val="231F20"/>
          <w:spacing w:val="-2"/>
          <w:sz w:val="20"/>
        </w:rPr>
        <w:t>променама;</w:t>
      </w:r>
    </w:p>
    <w:p>
      <w:pPr>
        <w:pStyle w:val="ListParagraph"/>
        <w:numPr>
          <w:ilvl w:val="0"/>
          <w:numId w:val="42"/>
        </w:numPr>
        <w:tabs>
          <w:tab w:pos="2137" w:val="left" w:leader="none"/>
        </w:tabs>
        <w:spacing w:line="235" w:lineRule="auto" w:before="115" w:after="0"/>
        <w:ind w:left="2137" w:right="1130" w:hanging="360"/>
        <w:jc w:val="both"/>
        <w:rPr>
          <w:sz w:val="20"/>
        </w:rPr>
      </w:pPr>
      <w:r>
        <w:rPr>
          <w:color w:val="231F20"/>
          <w:sz w:val="20"/>
        </w:rPr>
        <w:t>Унапређење</w:t>
      </w:r>
      <w:r>
        <w:rPr>
          <w:color w:val="231F20"/>
          <w:spacing w:val="-10"/>
          <w:sz w:val="20"/>
        </w:rPr>
        <w:t> </w:t>
      </w:r>
      <w:r>
        <w:rPr>
          <w:color w:val="231F20"/>
          <w:sz w:val="20"/>
        </w:rPr>
        <w:t>приступа</w:t>
      </w:r>
      <w:r>
        <w:rPr>
          <w:color w:val="231F20"/>
          <w:spacing w:val="-9"/>
          <w:sz w:val="20"/>
        </w:rPr>
        <w:t> </w:t>
      </w:r>
      <w:r>
        <w:rPr>
          <w:color w:val="231F20"/>
          <w:sz w:val="20"/>
        </w:rPr>
        <w:t>незапосленима</w:t>
      </w:r>
      <w:r>
        <w:rPr>
          <w:color w:val="231F20"/>
          <w:spacing w:val="-9"/>
          <w:sz w:val="20"/>
        </w:rPr>
        <w:t> </w:t>
      </w:r>
      <w:r>
        <w:rPr>
          <w:color w:val="231F20"/>
          <w:sz w:val="20"/>
        </w:rPr>
        <w:t>и</w:t>
      </w:r>
      <w:r>
        <w:rPr>
          <w:color w:val="231F20"/>
          <w:spacing w:val="-9"/>
          <w:sz w:val="20"/>
        </w:rPr>
        <w:t> </w:t>
      </w:r>
      <w:r>
        <w:rPr>
          <w:color w:val="231F20"/>
          <w:sz w:val="20"/>
        </w:rPr>
        <w:t>неактивним</w:t>
      </w:r>
      <w:r>
        <w:rPr>
          <w:color w:val="231F20"/>
          <w:spacing w:val="-10"/>
          <w:sz w:val="20"/>
        </w:rPr>
        <w:t> </w:t>
      </w:r>
      <w:r>
        <w:rPr>
          <w:color w:val="231F20"/>
          <w:sz w:val="20"/>
        </w:rPr>
        <w:t>лицима</w:t>
      </w:r>
      <w:r>
        <w:rPr>
          <w:color w:val="231F20"/>
          <w:spacing w:val="-8"/>
          <w:sz w:val="20"/>
        </w:rPr>
        <w:t> </w:t>
      </w:r>
      <w:r>
        <w:rPr>
          <w:b/>
          <w:color w:val="231F20"/>
          <w:sz w:val="20"/>
        </w:rPr>
        <w:t>запошља- вању и одрживој инклузији </w:t>
      </w:r>
      <w:r>
        <w:rPr>
          <w:color w:val="231F20"/>
          <w:sz w:val="20"/>
        </w:rPr>
        <w:t>на тржишту рада, смањење стопе незапо- слености, посебно дугорочно незапослених и младих, подршка актив- ном</w:t>
      </w:r>
      <w:r>
        <w:rPr>
          <w:color w:val="231F20"/>
          <w:spacing w:val="-4"/>
          <w:sz w:val="20"/>
        </w:rPr>
        <w:t> </w:t>
      </w:r>
      <w:r>
        <w:rPr>
          <w:color w:val="231F20"/>
          <w:sz w:val="20"/>
        </w:rPr>
        <w:t>старењу</w:t>
      </w:r>
      <w:r>
        <w:rPr>
          <w:color w:val="231F20"/>
          <w:spacing w:val="-4"/>
          <w:sz w:val="20"/>
        </w:rPr>
        <w:t> </w:t>
      </w:r>
      <w:r>
        <w:rPr>
          <w:color w:val="231F20"/>
          <w:sz w:val="20"/>
        </w:rPr>
        <w:t>и</w:t>
      </w:r>
      <w:r>
        <w:rPr>
          <w:color w:val="231F20"/>
          <w:spacing w:val="-4"/>
          <w:sz w:val="20"/>
        </w:rPr>
        <w:t> </w:t>
      </w:r>
      <w:r>
        <w:rPr>
          <w:color w:val="231F20"/>
          <w:sz w:val="20"/>
        </w:rPr>
        <w:t>продужетак</w:t>
      </w:r>
      <w:r>
        <w:rPr>
          <w:color w:val="231F20"/>
          <w:spacing w:val="-4"/>
          <w:sz w:val="20"/>
        </w:rPr>
        <w:t> </w:t>
      </w:r>
      <w:r>
        <w:rPr>
          <w:color w:val="231F20"/>
          <w:sz w:val="20"/>
        </w:rPr>
        <w:t>радног</w:t>
      </w:r>
      <w:r>
        <w:rPr>
          <w:color w:val="231F20"/>
          <w:spacing w:val="-4"/>
          <w:sz w:val="20"/>
        </w:rPr>
        <w:t> </w:t>
      </w:r>
      <w:r>
        <w:rPr>
          <w:color w:val="231F20"/>
          <w:sz w:val="20"/>
        </w:rPr>
        <w:t>века,</w:t>
      </w:r>
      <w:r>
        <w:rPr>
          <w:color w:val="231F20"/>
          <w:spacing w:val="-4"/>
          <w:sz w:val="20"/>
        </w:rPr>
        <w:t> </w:t>
      </w:r>
      <w:r>
        <w:rPr>
          <w:color w:val="231F20"/>
          <w:sz w:val="20"/>
        </w:rPr>
        <w:t>као</w:t>
      </w:r>
      <w:r>
        <w:rPr>
          <w:color w:val="231F20"/>
          <w:spacing w:val="-4"/>
          <w:sz w:val="20"/>
        </w:rPr>
        <w:t> </w:t>
      </w:r>
      <w:r>
        <w:rPr>
          <w:color w:val="231F20"/>
          <w:sz w:val="20"/>
        </w:rPr>
        <w:t>и</w:t>
      </w:r>
      <w:r>
        <w:rPr>
          <w:color w:val="231F20"/>
          <w:spacing w:val="-4"/>
          <w:sz w:val="20"/>
        </w:rPr>
        <w:t> </w:t>
      </w:r>
      <w:r>
        <w:rPr>
          <w:color w:val="231F20"/>
          <w:sz w:val="20"/>
        </w:rPr>
        <w:t>веће</w:t>
      </w:r>
      <w:r>
        <w:rPr>
          <w:color w:val="231F20"/>
          <w:spacing w:val="-4"/>
          <w:sz w:val="20"/>
        </w:rPr>
        <w:t> </w:t>
      </w:r>
      <w:r>
        <w:rPr>
          <w:color w:val="231F20"/>
          <w:sz w:val="20"/>
        </w:rPr>
        <w:t>учешће</w:t>
      </w:r>
      <w:r>
        <w:rPr>
          <w:color w:val="231F20"/>
          <w:spacing w:val="-5"/>
          <w:sz w:val="20"/>
        </w:rPr>
        <w:t> </w:t>
      </w:r>
      <w:r>
        <w:rPr>
          <w:color w:val="231F20"/>
          <w:sz w:val="20"/>
        </w:rPr>
        <w:t>на</w:t>
      </w:r>
      <w:r>
        <w:rPr>
          <w:color w:val="231F20"/>
          <w:spacing w:val="-4"/>
          <w:sz w:val="20"/>
        </w:rPr>
        <w:t> </w:t>
      </w:r>
      <w:r>
        <w:rPr>
          <w:color w:val="231F20"/>
          <w:sz w:val="20"/>
        </w:rPr>
        <w:t>тржишту </w:t>
      </w:r>
      <w:r>
        <w:rPr>
          <w:color w:val="231F20"/>
          <w:spacing w:val="-2"/>
          <w:sz w:val="20"/>
        </w:rPr>
        <w:t>рада;</w:t>
      </w:r>
    </w:p>
    <w:p>
      <w:pPr>
        <w:pStyle w:val="ListParagraph"/>
        <w:numPr>
          <w:ilvl w:val="0"/>
          <w:numId w:val="42"/>
        </w:numPr>
        <w:tabs>
          <w:tab w:pos="2137" w:val="left" w:leader="none"/>
        </w:tabs>
        <w:spacing w:line="235" w:lineRule="auto" w:before="118" w:after="0"/>
        <w:ind w:left="2137" w:right="1132" w:hanging="360"/>
        <w:jc w:val="both"/>
        <w:rPr>
          <w:sz w:val="20"/>
        </w:rPr>
      </w:pPr>
      <w:r>
        <w:rPr>
          <w:color w:val="231F20"/>
          <w:sz w:val="20"/>
        </w:rPr>
        <w:t>Јачање </w:t>
      </w:r>
      <w:r>
        <w:rPr>
          <w:b/>
          <w:color w:val="231F20"/>
          <w:sz w:val="20"/>
        </w:rPr>
        <w:t>социјалне инклузије </w:t>
      </w:r>
      <w:r>
        <w:rPr>
          <w:color w:val="231F20"/>
          <w:sz w:val="20"/>
        </w:rPr>
        <w:t>и </w:t>
      </w:r>
      <w:r>
        <w:rPr>
          <w:b/>
          <w:color w:val="231F20"/>
          <w:sz w:val="20"/>
        </w:rPr>
        <w:t>интеграција угрожених категорија</w:t>
      </w:r>
      <w:r>
        <w:rPr>
          <w:color w:val="231F20"/>
          <w:sz w:val="20"/>
        </w:rPr>
        <w:t>, у циљу њиховог одрживог укључивања у запосленост и борбе против свих облика дискриминације на тржишту рада;</w:t>
      </w:r>
    </w:p>
    <w:p>
      <w:pPr>
        <w:pStyle w:val="ListParagraph"/>
        <w:numPr>
          <w:ilvl w:val="0"/>
          <w:numId w:val="42"/>
        </w:numPr>
        <w:tabs>
          <w:tab w:pos="2137" w:val="left" w:leader="none"/>
        </w:tabs>
        <w:spacing w:line="235" w:lineRule="auto" w:before="115" w:after="0"/>
        <w:ind w:left="2137" w:right="1129" w:hanging="360"/>
        <w:jc w:val="both"/>
        <w:rPr>
          <w:sz w:val="20"/>
        </w:rPr>
      </w:pPr>
      <w:r>
        <w:rPr>
          <w:color w:val="231F20"/>
          <w:sz w:val="20"/>
        </w:rPr>
        <w:t>Промовисање партнерстава, споразума и иницијатива </w:t>
      </w:r>
      <w:r>
        <w:rPr>
          <w:color w:val="231F20"/>
          <w:sz w:val="20"/>
        </w:rPr>
        <w:t>умрежавањем релевантних заинтересованих страна, као што су социјални партнери</w:t>
      </w:r>
      <w:r>
        <w:rPr>
          <w:color w:val="231F20"/>
          <w:spacing w:val="40"/>
          <w:sz w:val="20"/>
        </w:rPr>
        <w:t> </w:t>
      </w:r>
      <w:r>
        <w:rPr>
          <w:color w:val="231F20"/>
          <w:sz w:val="20"/>
        </w:rPr>
        <w:t>и</w:t>
      </w:r>
      <w:r>
        <w:rPr>
          <w:color w:val="231F20"/>
          <w:spacing w:val="-1"/>
          <w:sz w:val="20"/>
        </w:rPr>
        <w:t> </w:t>
      </w:r>
      <w:r>
        <w:rPr>
          <w:color w:val="231F20"/>
          <w:sz w:val="20"/>
        </w:rPr>
        <w:t>невладине</w:t>
      </w:r>
      <w:r>
        <w:rPr>
          <w:color w:val="231F20"/>
          <w:spacing w:val="-1"/>
          <w:sz w:val="20"/>
        </w:rPr>
        <w:t> </w:t>
      </w:r>
      <w:r>
        <w:rPr>
          <w:color w:val="231F20"/>
          <w:sz w:val="20"/>
        </w:rPr>
        <w:t>организације,</w:t>
      </w:r>
      <w:r>
        <w:rPr>
          <w:color w:val="231F20"/>
          <w:spacing w:val="-2"/>
          <w:sz w:val="20"/>
        </w:rPr>
        <w:t> </w:t>
      </w:r>
      <w:r>
        <w:rPr>
          <w:color w:val="231F20"/>
          <w:sz w:val="20"/>
        </w:rPr>
        <w:t>на</w:t>
      </w:r>
      <w:r>
        <w:rPr>
          <w:color w:val="231F20"/>
          <w:spacing w:val="-1"/>
          <w:sz w:val="20"/>
        </w:rPr>
        <w:t> </w:t>
      </w:r>
      <w:r>
        <w:rPr>
          <w:color w:val="231F20"/>
          <w:sz w:val="20"/>
        </w:rPr>
        <w:t>националном,</w:t>
      </w:r>
      <w:r>
        <w:rPr>
          <w:color w:val="231F20"/>
          <w:spacing w:val="-1"/>
          <w:sz w:val="20"/>
        </w:rPr>
        <w:t> </w:t>
      </w:r>
      <w:r>
        <w:rPr>
          <w:color w:val="231F20"/>
          <w:sz w:val="20"/>
        </w:rPr>
        <w:t>регионалном</w:t>
      </w:r>
      <w:r>
        <w:rPr>
          <w:color w:val="231F20"/>
          <w:spacing w:val="-1"/>
          <w:sz w:val="20"/>
        </w:rPr>
        <w:t> </w:t>
      </w:r>
      <w:r>
        <w:rPr>
          <w:color w:val="231F20"/>
          <w:sz w:val="20"/>
        </w:rPr>
        <w:t>и</w:t>
      </w:r>
      <w:r>
        <w:rPr>
          <w:color w:val="231F20"/>
          <w:spacing w:val="-1"/>
          <w:sz w:val="20"/>
        </w:rPr>
        <w:t> </w:t>
      </w:r>
      <w:r>
        <w:rPr>
          <w:color w:val="231F20"/>
          <w:sz w:val="20"/>
        </w:rPr>
        <w:t>локалном нивоу,</w:t>
      </w:r>
      <w:r>
        <w:rPr>
          <w:color w:val="231F20"/>
          <w:spacing w:val="-6"/>
          <w:sz w:val="20"/>
        </w:rPr>
        <w:t> </w:t>
      </w:r>
      <w:r>
        <w:rPr>
          <w:color w:val="231F20"/>
          <w:sz w:val="20"/>
        </w:rPr>
        <w:t>у</w:t>
      </w:r>
      <w:r>
        <w:rPr>
          <w:color w:val="231F20"/>
          <w:spacing w:val="-6"/>
          <w:sz w:val="20"/>
        </w:rPr>
        <w:t> </w:t>
      </w:r>
      <w:r>
        <w:rPr>
          <w:color w:val="231F20"/>
          <w:sz w:val="20"/>
        </w:rPr>
        <w:t>циљу</w:t>
      </w:r>
      <w:r>
        <w:rPr>
          <w:color w:val="231F20"/>
          <w:spacing w:val="-6"/>
          <w:sz w:val="20"/>
        </w:rPr>
        <w:t> </w:t>
      </w:r>
      <w:r>
        <w:rPr>
          <w:color w:val="231F20"/>
          <w:sz w:val="20"/>
        </w:rPr>
        <w:t>подршке</w:t>
      </w:r>
      <w:r>
        <w:rPr>
          <w:color w:val="231F20"/>
          <w:spacing w:val="-6"/>
          <w:sz w:val="20"/>
        </w:rPr>
        <w:t> </w:t>
      </w:r>
      <w:r>
        <w:rPr>
          <w:color w:val="231F20"/>
          <w:sz w:val="20"/>
        </w:rPr>
        <w:t>спровођењу</w:t>
      </w:r>
      <w:r>
        <w:rPr>
          <w:color w:val="231F20"/>
          <w:spacing w:val="-6"/>
          <w:sz w:val="20"/>
        </w:rPr>
        <w:t> </w:t>
      </w:r>
      <w:r>
        <w:rPr>
          <w:color w:val="231F20"/>
          <w:sz w:val="20"/>
        </w:rPr>
        <w:t>реформи</w:t>
      </w:r>
      <w:r>
        <w:rPr>
          <w:color w:val="231F20"/>
          <w:spacing w:val="-6"/>
          <w:sz w:val="20"/>
        </w:rPr>
        <w:t> </w:t>
      </w:r>
      <w:r>
        <w:rPr>
          <w:color w:val="231F20"/>
          <w:sz w:val="20"/>
        </w:rPr>
        <w:t>у</w:t>
      </w:r>
      <w:r>
        <w:rPr>
          <w:color w:val="231F20"/>
          <w:spacing w:val="-6"/>
          <w:sz w:val="20"/>
        </w:rPr>
        <w:t> </w:t>
      </w:r>
      <w:r>
        <w:rPr>
          <w:color w:val="231F20"/>
          <w:sz w:val="20"/>
        </w:rPr>
        <w:t>области</w:t>
      </w:r>
      <w:r>
        <w:rPr>
          <w:color w:val="231F20"/>
          <w:spacing w:val="-7"/>
          <w:sz w:val="20"/>
        </w:rPr>
        <w:t> </w:t>
      </w:r>
      <w:r>
        <w:rPr>
          <w:b/>
          <w:color w:val="231F20"/>
          <w:sz w:val="20"/>
        </w:rPr>
        <w:t>запошљавања и инклузивног тржишта рада</w:t>
      </w:r>
      <w:r>
        <w:rPr>
          <w:color w:val="231F20"/>
          <w:sz w:val="20"/>
        </w:rPr>
        <w:t>;</w:t>
      </w:r>
    </w:p>
    <w:p>
      <w:pPr>
        <w:pStyle w:val="ListParagraph"/>
        <w:numPr>
          <w:ilvl w:val="0"/>
          <w:numId w:val="42"/>
        </w:numPr>
        <w:tabs>
          <w:tab w:pos="2137" w:val="left" w:leader="none"/>
        </w:tabs>
        <w:spacing w:line="235" w:lineRule="auto" w:before="117" w:after="0"/>
        <w:ind w:left="2137" w:right="1130" w:hanging="360"/>
        <w:jc w:val="both"/>
        <w:rPr>
          <w:sz w:val="20"/>
        </w:rPr>
      </w:pPr>
      <w:r>
        <w:rPr>
          <w:color w:val="231F20"/>
          <w:sz w:val="20"/>
        </w:rPr>
        <w:t>Ширење и повећање инвестиција у људски капитал (образовање, обуке, истраживање, иновације);</w:t>
      </w:r>
    </w:p>
    <w:p>
      <w:pPr>
        <w:pStyle w:val="ListParagraph"/>
        <w:numPr>
          <w:ilvl w:val="0"/>
          <w:numId w:val="42"/>
        </w:numPr>
        <w:tabs>
          <w:tab w:pos="2137" w:val="left" w:leader="none"/>
        </w:tabs>
        <w:spacing w:line="235" w:lineRule="auto" w:before="115" w:after="0"/>
        <w:ind w:left="2137" w:right="1130" w:hanging="360"/>
        <w:jc w:val="both"/>
        <w:rPr>
          <w:sz w:val="20"/>
        </w:rPr>
      </w:pPr>
      <w:r>
        <w:rPr>
          <w:color w:val="231F20"/>
          <w:sz w:val="20"/>
        </w:rPr>
        <w:t>Јачање</w:t>
      </w:r>
      <w:r>
        <w:rPr>
          <w:color w:val="231F20"/>
          <w:spacing w:val="-12"/>
          <w:sz w:val="20"/>
        </w:rPr>
        <w:t> </w:t>
      </w:r>
      <w:r>
        <w:rPr>
          <w:color w:val="231F20"/>
          <w:sz w:val="20"/>
        </w:rPr>
        <w:t>институционалних</w:t>
      </w:r>
      <w:r>
        <w:rPr>
          <w:color w:val="231F20"/>
          <w:spacing w:val="-11"/>
          <w:sz w:val="20"/>
        </w:rPr>
        <w:t> </w:t>
      </w:r>
      <w:r>
        <w:rPr>
          <w:color w:val="231F20"/>
          <w:sz w:val="20"/>
        </w:rPr>
        <w:t>капацитета</w:t>
      </w:r>
      <w:r>
        <w:rPr>
          <w:color w:val="231F20"/>
          <w:spacing w:val="-11"/>
          <w:sz w:val="20"/>
        </w:rPr>
        <w:t> </w:t>
      </w:r>
      <w:r>
        <w:rPr>
          <w:color w:val="231F20"/>
          <w:sz w:val="20"/>
        </w:rPr>
        <w:t>и</w:t>
      </w:r>
      <w:r>
        <w:rPr>
          <w:color w:val="231F20"/>
          <w:spacing w:val="-12"/>
          <w:sz w:val="20"/>
        </w:rPr>
        <w:t> </w:t>
      </w:r>
      <w:r>
        <w:rPr>
          <w:color w:val="231F20"/>
          <w:sz w:val="20"/>
        </w:rPr>
        <w:t>ефикасности</w:t>
      </w:r>
      <w:r>
        <w:rPr>
          <w:color w:val="231F20"/>
          <w:spacing w:val="-11"/>
          <w:sz w:val="20"/>
        </w:rPr>
        <w:t> </w:t>
      </w:r>
      <w:r>
        <w:rPr>
          <w:color w:val="231F20"/>
          <w:sz w:val="20"/>
        </w:rPr>
        <w:t>јавне</w:t>
      </w:r>
      <w:r>
        <w:rPr>
          <w:color w:val="231F20"/>
          <w:spacing w:val="-11"/>
          <w:sz w:val="20"/>
        </w:rPr>
        <w:t> </w:t>
      </w:r>
      <w:r>
        <w:rPr>
          <w:color w:val="231F20"/>
          <w:sz w:val="20"/>
        </w:rPr>
        <w:t>администра- ције и јавних служби на националном, регионалном и локалном ни- воу и, по потреби, социјалних партнера и невладиних организација, с циљем спровођења реформи и успостављања добре управе у </w:t>
      </w:r>
      <w:r>
        <w:rPr>
          <w:color w:val="231F20"/>
          <w:sz w:val="20"/>
        </w:rPr>
        <w:t>области запошљавања,</w:t>
      </w:r>
      <w:r>
        <w:rPr>
          <w:color w:val="231F20"/>
          <w:spacing w:val="-5"/>
          <w:sz w:val="20"/>
        </w:rPr>
        <w:t> </w:t>
      </w:r>
      <w:r>
        <w:rPr>
          <w:color w:val="231F20"/>
          <w:sz w:val="20"/>
        </w:rPr>
        <w:t>образовања</w:t>
      </w:r>
      <w:r>
        <w:rPr>
          <w:color w:val="231F20"/>
          <w:spacing w:val="-5"/>
          <w:sz w:val="20"/>
        </w:rPr>
        <w:t> </w:t>
      </w:r>
      <w:r>
        <w:rPr>
          <w:color w:val="231F20"/>
          <w:sz w:val="20"/>
        </w:rPr>
        <w:t>и</w:t>
      </w:r>
      <w:r>
        <w:rPr>
          <w:color w:val="231F20"/>
          <w:spacing w:val="-5"/>
          <w:sz w:val="20"/>
        </w:rPr>
        <w:t> </w:t>
      </w:r>
      <w:r>
        <w:rPr>
          <w:color w:val="231F20"/>
          <w:sz w:val="20"/>
        </w:rPr>
        <w:t>система</w:t>
      </w:r>
      <w:r>
        <w:rPr>
          <w:color w:val="231F20"/>
          <w:spacing w:val="-5"/>
          <w:sz w:val="20"/>
        </w:rPr>
        <w:t> </w:t>
      </w:r>
      <w:r>
        <w:rPr>
          <w:color w:val="231F20"/>
          <w:sz w:val="20"/>
        </w:rPr>
        <w:t>обука,</w:t>
      </w:r>
      <w:r>
        <w:rPr>
          <w:color w:val="231F20"/>
          <w:spacing w:val="-5"/>
          <w:sz w:val="20"/>
        </w:rPr>
        <w:t> </w:t>
      </w:r>
      <w:r>
        <w:rPr>
          <w:color w:val="231F20"/>
          <w:sz w:val="20"/>
        </w:rPr>
        <w:t>као</w:t>
      </w:r>
      <w:r>
        <w:rPr>
          <w:color w:val="231F20"/>
          <w:spacing w:val="-5"/>
          <w:sz w:val="20"/>
        </w:rPr>
        <w:t> </w:t>
      </w:r>
      <w:r>
        <w:rPr>
          <w:color w:val="231F20"/>
          <w:sz w:val="20"/>
        </w:rPr>
        <w:t>и</w:t>
      </w:r>
      <w:r>
        <w:rPr>
          <w:color w:val="231F20"/>
          <w:spacing w:val="-5"/>
          <w:sz w:val="20"/>
        </w:rPr>
        <w:t> </w:t>
      </w:r>
      <w:r>
        <w:rPr>
          <w:color w:val="231F20"/>
          <w:sz w:val="20"/>
        </w:rPr>
        <w:t>у</w:t>
      </w:r>
      <w:r>
        <w:rPr>
          <w:color w:val="231F20"/>
          <w:spacing w:val="-5"/>
          <w:sz w:val="20"/>
        </w:rPr>
        <w:t> </w:t>
      </w:r>
      <w:r>
        <w:rPr>
          <w:color w:val="231F20"/>
          <w:sz w:val="20"/>
        </w:rPr>
        <w:t>области</w:t>
      </w:r>
      <w:r>
        <w:rPr>
          <w:color w:val="231F20"/>
          <w:spacing w:val="-5"/>
          <w:sz w:val="20"/>
        </w:rPr>
        <w:t> </w:t>
      </w:r>
      <w:r>
        <w:rPr>
          <w:color w:val="231F20"/>
          <w:sz w:val="20"/>
        </w:rPr>
        <w:t>социјалне </w:t>
      </w:r>
      <w:r>
        <w:rPr>
          <w:color w:val="231F20"/>
          <w:spacing w:val="-2"/>
          <w:sz w:val="20"/>
        </w:rPr>
        <w:t>политике.</w:t>
      </w:r>
    </w:p>
    <w:p>
      <w:pPr>
        <w:pStyle w:val="BodyText"/>
        <w:spacing w:line="235" w:lineRule="auto" w:before="118"/>
        <w:ind w:right="1131"/>
      </w:pPr>
      <w:r>
        <w:rPr>
          <w:color w:val="231F20"/>
        </w:rPr>
        <w:t>И</w:t>
      </w:r>
      <w:r>
        <w:rPr>
          <w:color w:val="231F20"/>
          <w:spacing w:val="-9"/>
        </w:rPr>
        <w:t> </w:t>
      </w:r>
      <w:r>
        <w:rPr>
          <w:color w:val="231F20"/>
        </w:rPr>
        <w:t>у</w:t>
      </w:r>
      <w:r>
        <w:rPr>
          <w:color w:val="231F20"/>
          <w:spacing w:val="-9"/>
        </w:rPr>
        <w:t> </w:t>
      </w:r>
      <w:r>
        <w:rPr>
          <w:color w:val="231F20"/>
        </w:rPr>
        <w:t>оквиру</w:t>
      </w:r>
      <w:r>
        <w:rPr>
          <w:color w:val="231F20"/>
          <w:spacing w:val="-9"/>
        </w:rPr>
        <w:t> </w:t>
      </w:r>
      <w:r>
        <w:rPr>
          <w:color w:val="231F20"/>
        </w:rPr>
        <w:t>ове</w:t>
      </w:r>
      <w:r>
        <w:rPr>
          <w:color w:val="231F20"/>
          <w:spacing w:val="-9"/>
        </w:rPr>
        <w:t> </w:t>
      </w:r>
      <w:r>
        <w:rPr>
          <w:color w:val="231F20"/>
        </w:rPr>
        <w:t>компоненте</w:t>
      </w:r>
      <w:r>
        <w:rPr>
          <w:color w:val="231F20"/>
          <w:spacing w:val="-9"/>
        </w:rPr>
        <w:t> </w:t>
      </w:r>
      <w:r>
        <w:rPr>
          <w:color w:val="231F20"/>
        </w:rPr>
        <w:t>је</w:t>
      </w:r>
      <w:r>
        <w:rPr>
          <w:color w:val="231F20"/>
          <w:spacing w:val="-9"/>
        </w:rPr>
        <w:t> </w:t>
      </w:r>
      <w:r>
        <w:rPr>
          <w:color w:val="231F20"/>
        </w:rPr>
        <w:t>била</w:t>
      </w:r>
      <w:r>
        <w:rPr>
          <w:color w:val="231F20"/>
          <w:spacing w:val="-9"/>
        </w:rPr>
        <w:t> </w:t>
      </w:r>
      <w:r>
        <w:rPr>
          <w:color w:val="231F20"/>
        </w:rPr>
        <w:t>предвиђена</w:t>
      </w:r>
      <w:r>
        <w:rPr>
          <w:color w:val="231F20"/>
          <w:spacing w:val="-9"/>
        </w:rPr>
        <w:t> </w:t>
      </w:r>
      <w:r>
        <w:rPr>
          <w:color w:val="231F20"/>
        </w:rPr>
        <w:t>могућност</w:t>
      </w:r>
      <w:r>
        <w:rPr>
          <w:color w:val="231F20"/>
          <w:spacing w:val="-9"/>
        </w:rPr>
        <w:t> </w:t>
      </w:r>
      <w:r>
        <w:rPr>
          <w:color w:val="231F20"/>
        </w:rPr>
        <w:t>коришћења</w:t>
      </w:r>
      <w:r>
        <w:rPr>
          <w:color w:val="231F20"/>
          <w:spacing w:val="-9"/>
        </w:rPr>
        <w:t> </w:t>
      </w:r>
      <w:r>
        <w:rPr>
          <w:color w:val="231F20"/>
        </w:rPr>
        <w:t>техничке помоћи за припремне активности, управљање, административну подршку, ин- формисање, евалуацију и контролне активности.</w:t>
      </w:r>
    </w:p>
    <w:p>
      <w:pPr>
        <w:pStyle w:val="BodyText"/>
        <w:ind w:left="0"/>
        <w:jc w:val="left"/>
      </w:pPr>
    </w:p>
    <w:p>
      <w:pPr>
        <w:pStyle w:val="BodyText"/>
        <w:spacing w:before="214"/>
        <w:ind w:left="0"/>
        <w:jc w:val="left"/>
      </w:pPr>
      <w:r>
        <w:rPr/>
        <mc:AlternateContent>
          <mc:Choice Requires="wps">
            <w:drawing>
              <wp:anchor distT="0" distB="0" distL="0" distR="0" allowOverlap="1" layoutInCell="1" locked="0" behindDoc="1" simplePos="0" relativeHeight="487603712">
                <wp:simplePos x="0" y="0"/>
                <wp:positionH relativeFrom="page">
                  <wp:posOffset>899999</wp:posOffset>
                </wp:positionH>
                <wp:positionV relativeFrom="paragraph">
                  <wp:posOffset>306412</wp:posOffset>
                </wp:positionV>
                <wp:extent cx="914400"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4.127007pt;width:72pt;height:.1pt;mso-position-horizontal-relative:page;mso-position-vertical-relative:paragraph;z-index:-15712768;mso-wrap-distance-left:0;mso-wrap-distance-right:0" id="docshape105" coordorigin="1417,483" coordsize="1440,0" path="m1417,483l2857,483e" filled="false" stroked="true" strokeweight=".5pt" strokecolor="#231f20">
                <v:path arrowok="t"/>
                <v:stroke dashstyle="solid"/>
                <w10:wrap type="topAndBottom"/>
              </v:shape>
            </w:pict>
          </mc:Fallback>
        </mc:AlternateContent>
      </w:r>
    </w:p>
    <w:p>
      <w:pPr>
        <w:tabs>
          <w:tab w:pos="2137" w:val="left" w:leader="none"/>
        </w:tabs>
        <w:spacing w:line="196" w:lineRule="auto" w:before="25"/>
        <w:ind w:left="1417" w:right="1135" w:firstLine="0"/>
        <w:jc w:val="left"/>
        <w:rPr>
          <w:sz w:val="14"/>
        </w:rPr>
      </w:pPr>
      <w:r>
        <w:rPr>
          <w:color w:val="231F20"/>
          <w:spacing w:val="-10"/>
          <w:sz w:val="14"/>
          <w:vertAlign w:val="superscript"/>
        </w:rPr>
        <w:t>2</w:t>
      </w:r>
      <w:r>
        <w:rPr>
          <w:color w:val="231F20"/>
          <w:sz w:val="14"/>
          <w:vertAlign w:val="baseline"/>
        </w:rPr>
        <w:tab/>
        <w:t>Уредба</w:t>
      </w:r>
      <w:r>
        <w:rPr>
          <w:color w:val="231F20"/>
          <w:spacing w:val="19"/>
          <w:sz w:val="14"/>
          <w:vertAlign w:val="baseline"/>
        </w:rPr>
        <w:t> </w:t>
      </w:r>
      <w:r>
        <w:rPr>
          <w:color w:val="231F20"/>
          <w:sz w:val="14"/>
          <w:vertAlign w:val="baseline"/>
        </w:rPr>
        <w:t>о</w:t>
      </w:r>
      <w:r>
        <w:rPr>
          <w:color w:val="231F20"/>
          <w:spacing w:val="19"/>
          <w:sz w:val="14"/>
          <w:vertAlign w:val="baseline"/>
        </w:rPr>
        <w:t> </w:t>
      </w:r>
      <w:r>
        <w:rPr>
          <w:color w:val="231F20"/>
          <w:sz w:val="14"/>
          <w:vertAlign w:val="baseline"/>
        </w:rPr>
        <w:t>спровођењу</w:t>
      </w:r>
      <w:r>
        <w:rPr>
          <w:color w:val="231F20"/>
          <w:spacing w:val="19"/>
          <w:sz w:val="14"/>
          <w:vertAlign w:val="baseline"/>
        </w:rPr>
        <w:t> </w:t>
      </w:r>
      <w:r>
        <w:rPr>
          <w:color w:val="231F20"/>
          <w:sz w:val="14"/>
          <w:vertAlign w:val="baseline"/>
        </w:rPr>
        <w:t>ИПА,</w:t>
      </w:r>
      <w:r>
        <w:rPr>
          <w:color w:val="231F20"/>
          <w:spacing w:val="19"/>
          <w:sz w:val="14"/>
          <w:vertAlign w:val="baseline"/>
        </w:rPr>
        <w:t> </w:t>
      </w:r>
      <w:r>
        <w:rPr>
          <w:color w:val="231F20"/>
          <w:sz w:val="14"/>
          <w:vertAlign w:val="baseline"/>
        </w:rPr>
        <w:t>члан</w:t>
      </w:r>
      <w:r>
        <w:rPr>
          <w:color w:val="231F20"/>
          <w:spacing w:val="19"/>
          <w:sz w:val="14"/>
          <w:vertAlign w:val="baseline"/>
        </w:rPr>
        <w:t> </w:t>
      </w:r>
      <w:r>
        <w:rPr>
          <w:color w:val="231F20"/>
          <w:sz w:val="14"/>
          <w:vertAlign w:val="baseline"/>
        </w:rPr>
        <w:t>151</w:t>
      </w:r>
      <w:r>
        <w:rPr>
          <w:color w:val="231F20"/>
          <w:spacing w:val="19"/>
          <w:sz w:val="14"/>
          <w:vertAlign w:val="baseline"/>
        </w:rPr>
        <w:t> </w:t>
      </w:r>
      <w:r>
        <w:rPr>
          <w:color w:val="231F20"/>
          <w:sz w:val="14"/>
          <w:vertAlign w:val="baseline"/>
        </w:rPr>
        <w:t>–</w:t>
      </w:r>
      <w:r>
        <w:rPr>
          <w:color w:val="231F20"/>
          <w:spacing w:val="19"/>
          <w:sz w:val="14"/>
          <w:vertAlign w:val="baseline"/>
        </w:rPr>
        <w:t> </w:t>
      </w:r>
      <w:r>
        <w:rPr>
          <w:color w:val="231F20"/>
          <w:sz w:val="14"/>
          <w:vertAlign w:val="baseline"/>
        </w:rPr>
        <w:t>Области</w:t>
      </w:r>
      <w:r>
        <w:rPr>
          <w:color w:val="231F20"/>
          <w:spacing w:val="19"/>
          <w:sz w:val="14"/>
          <w:vertAlign w:val="baseline"/>
        </w:rPr>
        <w:t> </w:t>
      </w:r>
      <w:r>
        <w:rPr>
          <w:color w:val="231F20"/>
          <w:sz w:val="14"/>
          <w:vertAlign w:val="baseline"/>
        </w:rPr>
        <w:t>и</w:t>
      </w:r>
      <w:r>
        <w:rPr>
          <w:color w:val="231F20"/>
          <w:spacing w:val="19"/>
          <w:sz w:val="14"/>
          <w:vertAlign w:val="baseline"/>
        </w:rPr>
        <w:t> </w:t>
      </w:r>
      <w:r>
        <w:rPr>
          <w:color w:val="231F20"/>
          <w:sz w:val="14"/>
          <w:vertAlign w:val="baseline"/>
        </w:rPr>
        <w:t>видови</w:t>
      </w:r>
      <w:r>
        <w:rPr>
          <w:color w:val="231F20"/>
          <w:spacing w:val="19"/>
          <w:sz w:val="14"/>
          <w:vertAlign w:val="baseline"/>
        </w:rPr>
        <w:t> </w:t>
      </w:r>
      <w:r>
        <w:rPr>
          <w:color w:val="231F20"/>
          <w:sz w:val="14"/>
          <w:vertAlign w:val="baseline"/>
        </w:rPr>
        <w:t>помоћи</w:t>
      </w:r>
      <w:r>
        <w:rPr>
          <w:color w:val="231F20"/>
          <w:spacing w:val="19"/>
          <w:sz w:val="14"/>
          <w:vertAlign w:val="baseline"/>
        </w:rPr>
        <w:t> </w:t>
      </w:r>
      <w:r>
        <w:rPr>
          <w:color w:val="231F20"/>
          <w:sz w:val="14"/>
          <w:vertAlign w:val="baseline"/>
        </w:rPr>
        <w:t>у</w:t>
      </w:r>
      <w:r>
        <w:rPr>
          <w:color w:val="231F20"/>
          <w:spacing w:val="19"/>
          <w:sz w:val="14"/>
          <w:vertAlign w:val="baseline"/>
        </w:rPr>
        <w:t> </w:t>
      </w:r>
      <w:r>
        <w:rPr>
          <w:color w:val="231F20"/>
          <w:sz w:val="14"/>
          <w:vertAlign w:val="baseline"/>
        </w:rPr>
        <w:t>оквиру</w:t>
      </w:r>
      <w:r>
        <w:rPr>
          <w:color w:val="231F20"/>
          <w:spacing w:val="19"/>
          <w:sz w:val="14"/>
          <w:vertAlign w:val="baseline"/>
        </w:rPr>
        <w:t> </w:t>
      </w:r>
      <w:r>
        <w:rPr>
          <w:color w:val="231F20"/>
          <w:sz w:val="14"/>
          <w:vertAlign w:val="baseline"/>
        </w:rPr>
        <w:t>компоненте</w:t>
      </w:r>
      <w:r>
        <w:rPr>
          <w:color w:val="231F20"/>
          <w:spacing w:val="19"/>
          <w:sz w:val="14"/>
          <w:vertAlign w:val="baseline"/>
        </w:rPr>
        <w:t> </w:t>
      </w:r>
      <w:r>
        <w:rPr>
          <w:color w:val="231F20"/>
          <w:sz w:val="14"/>
          <w:vertAlign w:val="baseline"/>
        </w:rPr>
        <w:t>за</w:t>
      </w:r>
      <w:r>
        <w:rPr>
          <w:color w:val="231F20"/>
          <w:spacing w:val="19"/>
          <w:sz w:val="14"/>
          <w:vertAlign w:val="baseline"/>
        </w:rPr>
        <w:t> </w:t>
      </w:r>
      <w:r>
        <w:rPr>
          <w:color w:val="231F20"/>
          <w:sz w:val="14"/>
          <w:vertAlign w:val="baseline"/>
        </w:rPr>
        <w:t>развој</w:t>
      </w:r>
      <w:r>
        <w:rPr>
          <w:color w:val="231F20"/>
          <w:spacing w:val="40"/>
          <w:sz w:val="14"/>
          <w:vertAlign w:val="baseline"/>
        </w:rPr>
        <w:t> </w:t>
      </w:r>
      <w:r>
        <w:rPr>
          <w:color w:val="231F20"/>
          <w:sz w:val="14"/>
          <w:vertAlign w:val="baseline"/>
        </w:rPr>
        <w:t>људских</w:t>
      </w:r>
      <w:r>
        <w:rPr>
          <w:color w:val="231F20"/>
          <w:spacing w:val="-8"/>
          <w:sz w:val="14"/>
          <w:vertAlign w:val="baseline"/>
        </w:rPr>
        <w:t> </w:t>
      </w:r>
      <w:r>
        <w:rPr>
          <w:color w:val="231F20"/>
          <w:sz w:val="14"/>
          <w:vertAlign w:val="baseline"/>
        </w:rPr>
        <w:t>ресурса.</w:t>
      </w:r>
    </w:p>
    <w:p>
      <w:pPr>
        <w:spacing w:after="0" w:line="196" w:lineRule="auto"/>
        <w:jc w:val="left"/>
        <w:rPr>
          <w:sz w:val="14"/>
        </w:rPr>
        <w:sectPr>
          <w:pgSz w:w="9360" w:h="13040"/>
          <w:pgMar w:header="0" w:footer="1247" w:top="1320" w:bottom="1440" w:left="0" w:right="0"/>
        </w:sectPr>
      </w:pPr>
    </w:p>
    <w:p>
      <w:pPr>
        <w:pStyle w:val="Heading4"/>
        <w:spacing w:before="37"/>
        <w:ind w:left="1133"/>
        <w:jc w:val="both"/>
      </w:pPr>
      <w:r>
        <w:rPr>
          <w:color w:val="231F20"/>
        </w:rPr>
        <w:t>Компонента</w:t>
      </w:r>
      <w:r>
        <w:rPr>
          <w:color w:val="231F20"/>
          <w:spacing w:val="-3"/>
        </w:rPr>
        <w:t> </w:t>
      </w:r>
      <w:r>
        <w:rPr>
          <w:color w:val="231F20"/>
        </w:rPr>
        <w:t>V:</w:t>
      </w:r>
      <w:r>
        <w:rPr>
          <w:color w:val="231F20"/>
          <w:spacing w:val="-3"/>
        </w:rPr>
        <w:t> </w:t>
      </w:r>
      <w:r>
        <w:rPr>
          <w:color w:val="231F20"/>
        </w:rPr>
        <w:t>Рурални</w:t>
      </w:r>
      <w:r>
        <w:rPr>
          <w:color w:val="231F20"/>
          <w:spacing w:val="-3"/>
        </w:rPr>
        <w:t> </w:t>
      </w:r>
      <w:r>
        <w:rPr>
          <w:color w:val="231F20"/>
          <w:spacing w:val="-2"/>
        </w:rPr>
        <w:t>развој</w:t>
      </w:r>
    </w:p>
    <w:p>
      <w:pPr>
        <w:pStyle w:val="BodyText"/>
        <w:spacing w:line="235" w:lineRule="auto" w:before="113"/>
        <w:ind w:left="1133" w:right="1413"/>
      </w:pPr>
      <w:r>
        <w:rPr>
          <w:color w:val="231F20"/>
        </w:rPr>
        <w:t>Компонента ИПА која се односила на рурални развој је била усмерена на подршку</w:t>
      </w:r>
      <w:r>
        <w:rPr>
          <w:color w:val="231F20"/>
          <w:spacing w:val="-11"/>
        </w:rPr>
        <w:t> </w:t>
      </w:r>
      <w:r>
        <w:rPr>
          <w:color w:val="231F20"/>
        </w:rPr>
        <w:t>одрживом</w:t>
      </w:r>
      <w:r>
        <w:rPr>
          <w:color w:val="231F20"/>
          <w:spacing w:val="-11"/>
        </w:rPr>
        <w:t> </w:t>
      </w:r>
      <w:r>
        <w:rPr>
          <w:color w:val="231F20"/>
        </w:rPr>
        <w:t>пољопривредном</w:t>
      </w:r>
      <w:r>
        <w:rPr>
          <w:color w:val="231F20"/>
          <w:spacing w:val="-11"/>
        </w:rPr>
        <w:t> </w:t>
      </w:r>
      <w:r>
        <w:rPr>
          <w:color w:val="231F20"/>
        </w:rPr>
        <w:t>и</w:t>
      </w:r>
      <w:r>
        <w:rPr>
          <w:color w:val="231F20"/>
          <w:spacing w:val="-11"/>
        </w:rPr>
        <w:t> </w:t>
      </w:r>
      <w:r>
        <w:rPr>
          <w:color w:val="231F20"/>
        </w:rPr>
        <w:t>руралном</w:t>
      </w:r>
      <w:r>
        <w:rPr>
          <w:color w:val="231F20"/>
          <w:spacing w:val="-11"/>
        </w:rPr>
        <w:t> </w:t>
      </w:r>
      <w:r>
        <w:rPr>
          <w:color w:val="231F20"/>
        </w:rPr>
        <w:t>развоју</w:t>
      </w:r>
      <w:r>
        <w:rPr>
          <w:color w:val="231F20"/>
          <w:spacing w:val="-10"/>
        </w:rPr>
        <w:t> </w:t>
      </w:r>
      <w:r>
        <w:rPr>
          <w:color w:val="231F20"/>
        </w:rPr>
        <w:t>у</w:t>
      </w:r>
      <w:r>
        <w:rPr>
          <w:color w:val="231F20"/>
          <w:spacing w:val="-11"/>
        </w:rPr>
        <w:t> </w:t>
      </w:r>
      <w:r>
        <w:rPr>
          <w:color w:val="231F20"/>
        </w:rPr>
        <w:t>земљама</w:t>
      </w:r>
      <w:r>
        <w:rPr>
          <w:color w:val="231F20"/>
          <w:spacing w:val="-11"/>
        </w:rPr>
        <w:t> </w:t>
      </w:r>
      <w:r>
        <w:rPr>
          <w:color w:val="231F20"/>
        </w:rPr>
        <w:t>у</w:t>
      </w:r>
      <w:r>
        <w:rPr>
          <w:color w:val="231F20"/>
          <w:spacing w:val="-11"/>
        </w:rPr>
        <w:t> </w:t>
      </w:r>
      <w:r>
        <w:rPr>
          <w:color w:val="231F20"/>
        </w:rPr>
        <w:t>процесу приступања ЕУ током претприступног периода. Сврха ове компоненте је била да допринесе решавању проблема који утичу на дугорочно реструктуирање пољопривредног сектора и руралних области, да помогне у спровођењу прав- них</w:t>
      </w:r>
      <w:r>
        <w:rPr>
          <w:color w:val="231F20"/>
          <w:spacing w:val="-5"/>
        </w:rPr>
        <w:t> </w:t>
      </w:r>
      <w:r>
        <w:rPr>
          <w:color w:val="231F20"/>
        </w:rPr>
        <w:t>тековина</w:t>
      </w:r>
      <w:r>
        <w:rPr>
          <w:color w:val="231F20"/>
          <w:spacing w:val="-5"/>
        </w:rPr>
        <w:t> </w:t>
      </w:r>
      <w:r>
        <w:rPr>
          <w:color w:val="231F20"/>
        </w:rPr>
        <w:t>Заједнице</w:t>
      </w:r>
      <w:r>
        <w:rPr>
          <w:color w:val="231F20"/>
          <w:spacing w:val="-5"/>
        </w:rPr>
        <w:t> </w:t>
      </w:r>
      <w:r>
        <w:rPr>
          <w:color w:val="231F20"/>
        </w:rPr>
        <w:t>у</w:t>
      </w:r>
      <w:r>
        <w:rPr>
          <w:color w:val="231F20"/>
          <w:spacing w:val="-5"/>
        </w:rPr>
        <w:t> </w:t>
      </w:r>
      <w:r>
        <w:rPr>
          <w:color w:val="231F20"/>
        </w:rPr>
        <w:t>домену</w:t>
      </w:r>
      <w:r>
        <w:rPr>
          <w:color w:val="231F20"/>
          <w:spacing w:val="-5"/>
        </w:rPr>
        <w:t> </w:t>
      </w:r>
      <w:r>
        <w:rPr>
          <w:color w:val="231F20"/>
        </w:rPr>
        <w:t>заједничке</w:t>
      </w:r>
      <w:r>
        <w:rPr>
          <w:color w:val="231F20"/>
          <w:spacing w:val="-5"/>
        </w:rPr>
        <w:t> </w:t>
      </w:r>
      <w:r>
        <w:rPr>
          <w:color w:val="231F20"/>
        </w:rPr>
        <w:t>пољопривредне</w:t>
      </w:r>
      <w:r>
        <w:rPr>
          <w:color w:val="231F20"/>
          <w:spacing w:val="-5"/>
        </w:rPr>
        <w:t> </w:t>
      </w:r>
      <w:r>
        <w:rPr>
          <w:color w:val="231F20"/>
        </w:rPr>
        <w:t>политике</w:t>
      </w:r>
      <w:r>
        <w:rPr>
          <w:color w:val="231F20"/>
          <w:spacing w:val="-5"/>
        </w:rPr>
        <w:t> </w:t>
      </w:r>
      <w:r>
        <w:rPr>
          <w:color w:val="231F20"/>
        </w:rPr>
        <w:t>и</w:t>
      </w:r>
      <w:r>
        <w:rPr>
          <w:color w:val="231F20"/>
          <w:spacing w:val="-5"/>
        </w:rPr>
        <w:t> </w:t>
      </w:r>
      <w:r>
        <w:rPr>
          <w:color w:val="231F20"/>
        </w:rPr>
        <w:t>срод- ним областима.</w:t>
      </w:r>
    </w:p>
    <w:p>
      <w:pPr>
        <w:pStyle w:val="BodyText"/>
        <w:spacing w:line="235" w:lineRule="auto" w:before="119"/>
        <w:ind w:left="1133" w:right="1414"/>
      </w:pPr>
      <w:r>
        <w:rPr>
          <w:color w:val="231F20"/>
        </w:rPr>
        <w:t>Укупна средства у оквиру претприступног инструмента за период 2007-2013. године, за свих 5 компоненти ИПА, су износила </w:t>
      </w:r>
      <w:r>
        <w:rPr>
          <w:b/>
          <w:color w:val="231F20"/>
        </w:rPr>
        <w:t>11.5 милијарди евра </w:t>
      </w:r>
      <w:r>
        <w:rPr>
          <w:color w:val="231F20"/>
        </w:rPr>
        <w:t>(за све земље кориснице).</w:t>
      </w:r>
    </w:p>
    <w:p>
      <w:pPr>
        <w:pStyle w:val="BodyText"/>
        <w:spacing w:before="51"/>
        <w:ind w:left="0"/>
        <w:jc w:val="left"/>
      </w:pPr>
    </w:p>
    <w:p>
      <w:pPr>
        <w:spacing w:before="0"/>
        <w:ind w:left="0" w:right="280" w:firstLine="0"/>
        <w:jc w:val="center"/>
        <w:rPr>
          <w:b/>
          <w:sz w:val="20"/>
        </w:rPr>
      </w:pPr>
      <w:r>
        <w:rPr>
          <w:b/>
          <w:color w:val="00AEEF"/>
          <w:sz w:val="20"/>
        </w:rPr>
        <w:t>ИПА II (2014-</w:t>
      </w:r>
      <w:r>
        <w:rPr>
          <w:b/>
          <w:color w:val="00AEEF"/>
          <w:spacing w:val="-2"/>
          <w:sz w:val="20"/>
        </w:rPr>
        <w:t>2020)</w:t>
      </w:r>
    </w:p>
    <w:p>
      <w:pPr>
        <w:pStyle w:val="BodyText"/>
        <w:spacing w:before="52"/>
        <w:ind w:left="0"/>
        <w:jc w:val="left"/>
        <w:rPr>
          <w:b/>
        </w:rPr>
      </w:pPr>
    </w:p>
    <w:p>
      <w:pPr>
        <w:pStyle w:val="BodyText"/>
        <w:spacing w:line="235" w:lineRule="auto"/>
        <w:ind w:left="1134" w:right="1413"/>
      </w:pPr>
      <w:r>
        <w:rPr>
          <w:color w:val="231F20"/>
        </w:rPr>
        <w:t>За нови, актуелни програмски период 2014-2020. године (ИПА II), предвиђена су финансијска средства у износу од </w:t>
      </w:r>
      <w:r>
        <w:rPr>
          <w:b/>
          <w:color w:val="231F20"/>
        </w:rPr>
        <w:t>11.698 668 000 евра </w:t>
      </w:r>
      <w:r>
        <w:rPr>
          <w:color w:val="231F20"/>
        </w:rPr>
        <w:t>по текућој вредности. До 4 % средстава биће издвојено за програме прекограничне сарадње између </w:t>
      </w:r>
      <w:r>
        <w:rPr>
          <w:color w:val="231F20"/>
          <w:spacing w:val="-2"/>
        </w:rPr>
        <w:t>корисника</w:t>
      </w:r>
      <w:r>
        <w:rPr>
          <w:color w:val="231F20"/>
          <w:spacing w:val="-2"/>
          <w:vertAlign w:val="superscript"/>
        </w:rPr>
        <w:t>3</w:t>
      </w:r>
      <w:r>
        <w:rPr>
          <w:color w:val="231F20"/>
          <w:spacing w:val="-2"/>
          <w:vertAlign w:val="baseline"/>
        </w:rPr>
        <w:t>.</w:t>
      </w:r>
    </w:p>
    <w:p>
      <w:pPr>
        <w:pStyle w:val="BodyText"/>
        <w:spacing w:line="235" w:lineRule="auto" w:before="116"/>
        <w:ind w:left="1133" w:right="1412"/>
      </w:pPr>
      <w:r>
        <w:rPr>
          <w:color w:val="231F20"/>
        </w:rPr>
        <w:t>Као што је наведено у Уредби о успостављању ИПА II</w:t>
      </w:r>
      <w:r>
        <w:rPr>
          <w:color w:val="231F20"/>
          <w:vertAlign w:val="superscript"/>
        </w:rPr>
        <w:t>4</w:t>
      </w:r>
      <w:r>
        <w:rPr>
          <w:color w:val="231F20"/>
          <w:vertAlign w:val="baseline"/>
        </w:rPr>
        <w:t>, Инструмент за прет- приступну помоћ за период од 2014. до 2020. године („ИПА II“) ће подржавати државе</w:t>
      </w:r>
      <w:r>
        <w:rPr>
          <w:color w:val="231F20"/>
          <w:spacing w:val="-4"/>
          <w:vertAlign w:val="baseline"/>
        </w:rPr>
        <w:t> </w:t>
      </w:r>
      <w:r>
        <w:rPr>
          <w:color w:val="231F20"/>
          <w:vertAlign w:val="baseline"/>
        </w:rPr>
        <w:t>кориснице</w:t>
      </w:r>
      <w:r>
        <w:rPr>
          <w:color w:val="231F20"/>
          <w:spacing w:val="-4"/>
          <w:vertAlign w:val="baseline"/>
        </w:rPr>
        <w:t> </w:t>
      </w:r>
      <w:r>
        <w:rPr>
          <w:color w:val="231F20"/>
          <w:vertAlign w:val="baseline"/>
        </w:rPr>
        <w:t>(државе</w:t>
      </w:r>
      <w:r>
        <w:rPr>
          <w:color w:val="231F20"/>
          <w:spacing w:val="-4"/>
          <w:vertAlign w:val="baseline"/>
        </w:rPr>
        <w:t> </w:t>
      </w:r>
      <w:r>
        <w:rPr>
          <w:color w:val="231F20"/>
          <w:vertAlign w:val="baseline"/>
        </w:rPr>
        <w:t>са</w:t>
      </w:r>
      <w:r>
        <w:rPr>
          <w:color w:val="231F20"/>
          <w:spacing w:val="-4"/>
          <w:vertAlign w:val="baseline"/>
        </w:rPr>
        <w:t> </w:t>
      </w:r>
      <w:r>
        <w:rPr>
          <w:color w:val="231F20"/>
          <w:vertAlign w:val="baseline"/>
        </w:rPr>
        <w:t>статусом</w:t>
      </w:r>
      <w:r>
        <w:rPr>
          <w:color w:val="231F20"/>
          <w:spacing w:val="-4"/>
          <w:vertAlign w:val="baseline"/>
        </w:rPr>
        <w:t> </w:t>
      </w:r>
      <w:r>
        <w:rPr>
          <w:color w:val="231F20"/>
          <w:vertAlign w:val="baseline"/>
        </w:rPr>
        <w:t>кандидата</w:t>
      </w:r>
      <w:r>
        <w:rPr>
          <w:color w:val="231F20"/>
          <w:spacing w:val="-4"/>
          <w:vertAlign w:val="baseline"/>
        </w:rPr>
        <w:t> </w:t>
      </w:r>
      <w:r>
        <w:rPr>
          <w:color w:val="231F20"/>
          <w:vertAlign w:val="baseline"/>
        </w:rPr>
        <w:t>или</w:t>
      </w:r>
      <w:r>
        <w:rPr>
          <w:color w:val="231F20"/>
          <w:spacing w:val="-4"/>
          <w:vertAlign w:val="baseline"/>
        </w:rPr>
        <w:t> </w:t>
      </w:r>
      <w:r>
        <w:rPr>
          <w:color w:val="231F20"/>
          <w:vertAlign w:val="baseline"/>
        </w:rPr>
        <w:t>потенцијалног</w:t>
      </w:r>
      <w:r>
        <w:rPr>
          <w:color w:val="231F20"/>
          <w:spacing w:val="-4"/>
          <w:vertAlign w:val="baseline"/>
        </w:rPr>
        <w:t> </w:t>
      </w:r>
      <w:r>
        <w:rPr>
          <w:color w:val="231F20"/>
          <w:vertAlign w:val="baseline"/>
        </w:rPr>
        <w:t>кандида- та) у усвајању и спровођењу политичких, институционалних, законских, адми- нистративних,</w:t>
      </w:r>
      <w:r>
        <w:rPr>
          <w:color w:val="231F20"/>
          <w:spacing w:val="-8"/>
          <w:vertAlign w:val="baseline"/>
        </w:rPr>
        <w:t> </w:t>
      </w:r>
      <w:r>
        <w:rPr>
          <w:color w:val="231F20"/>
          <w:vertAlign w:val="baseline"/>
        </w:rPr>
        <w:t>социјалних</w:t>
      </w:r>
      <w:r>
        <w:rPr>
          <w:color w:val="231F20"/>
          <w:spacing w:val="-8"/>
          <w:vertAlign w:val="baseline"/>
        </w:rPr>
        <w:t> </w:t>
      </w:r>
      <w:r>
        <w:rPr>
          <w:color w:val="231F20"/>
          <w:vertAlign w:val="baseline"/>
        </w:rPr>
        <w:t>и</w:t>
      </w:r>
      <w:r>
        <w:rPr>
          <w:color w:val="231F20"/>
          <w:spacing w:val="-8"/>
          <w:vertAlign w:val="baseline"/>
        </w:rPr>
        <w:t> </w:t>
      </w:r>
      <w:r>
        <w:rPr>
          <w:color w:val="231F20"/>
          <w:vertAlign w:val="baseline"/>
        </w:rPr>
        <w:t>економских</w:t>
      </w:r>
      <w:r>
        <w:rPr>
          <w:color w:val="231F20"/>
          <w:spacing w:val="-8"/>
          <w:vertAlign w:val="baseline"/>
        </w:rPr>
        <w:t> </w:t>
      </w:r>
      <w:r>
        <w:rPr>
          <w:color w:val="231F20"/>
          <w:vertAlign w:val="baseline"/>
        </w:rPr>
        <w:t>реформи</w:t>
      </w:r>
      <w:r>
        <w:rPr>
          <w:color w:val="231F20"/>
          <w:spacing w:val="-8"/>
          <w:vertAlign w:val="baseline"/>
        </w:rPr>
        <w:t> </w:t>
      </w:r>
      <w:r>
        <w:rPr>
          <w:color w:val="231F20"/>
          <w:vertAlign w:val="baseline"/>
        </w:rPr>
        <w:t>како</w:t>
      </w:r>
      <w:r>
        <w:rPr>
          <w:color w:val="231F20"/>
          <w:spacing w:val="-8"/>
          <w:vertAlign w:val="baseline"/>
        </w:rPr>
        <w:t> </w:t>
      </w:r>
      <w:r>
        <w:rPr>
          <w:color w:val="231F20"/>
          <w:vertAlign w:val="baseline"/>
        </w:rPr>
        <w:t>би</w:t>
      </w:r>
      <w:r>
        <w:rPr>
          <w:color w:val="231F20"/>
          <w:spacing w:val="-8"/>
          <w:vertAlign w:val="baseline"/>
        </w:rPr>
        <w:t> </w:t>
      </w:r>
      <w:r>
        <w:rPr>
          <w:color w:val="231F20"/>
          <w:vertAlign w:val="baseline"/>
        </w:rPr>
        <w:t>се</w:t>
      </w:r>
      <w:r>
        <w:rPr>
          <w:color w:val="231F20"/>
          <w:spacing w:val="-8"/>
          <w:vertAlign w:val="baseline"/>
        </w:rPr>
        <w:t> </w:t>
      </w:r>
      <w:r>
        <w:rPr>
          <w:color w:val="231F20"/>
          <w:vertAlign w:val="baseline"/>
        </w:rPr>
        <w:t>ускладиле</w:t>
      </w:r>
      <w:r>
        <w:rPr>
          <w:color w:val="231F20"/>
          <w:spacing w:val="-8"/>
          <w:vertAlign w:val="baseline"/>
        </w:rPr>
        <w:t> </w:t>
      </w:r>
      <w:r>
        <w:rPr>
          <w:color w:val="231F20"/>
          <w:vertAlign w:val="baseline"/>
        </w:rPr>
        <w:t>са</w:t>
      </w:r>
      <w:r>
        <w:rPr>
          <w:color w:val="231F20"/>
          <w:spacing w:val="-8"/>
          <w:vertAlign w:val="baseline"/>
        </w:rPr>
        <w:t> </w:t>
      </w:r>
      <w:r>
        <w:rPr>
          <w:color w:val="231F20"/>
          <w:vertAlign w:val="baseline"/>
        </w:rPr>
        <w:t>вред- ностима</w:t>
      </w:r>
      <w:r>
        <w:rPr>
          <w:color w:val="231F20"/>
          <w:spacing w:val="-3"/>
          <w:vertAlign w:val="baseline"/>
        </w:rPr>
        <w:t> </w:t>
      </w:r>
      <w:r>
        <w:rPr>
          <w:color w:val="231F20"/>
          <w:vertAlign w:val="baseline"/>
        </w:rPr>
        <w:t>Уније</w:t>
      </w:r>
      <w:r>
        <w:rPr>
          <w:color w:val="231F20"/>
          <w:spacing w:val="-3"/>
          <w:vertAlign w:val="baseline"/>
        </w:rPr>
        <w:t> </w:t>
      </w:r>
      <w:r>
        <w:rPr>
          <w:color w:val="231F20"/>
          <w:vertAlign w:val="baseline"/>
        </w:rPr>
        <w:t>и</w:t>
      </w:r>
      <w:r>
        <w:rPr>
          <w:color w:val="231F20"/>
          <w:spacing w:val="-3"/>
          <w:vertAlign w:val="baseline"/>
        </w:rPr>
        <w:t> </w:t>
      </w:r>
      <w:r>
        <w:rPr>
          <w:color w:val="231F20"/>
          <w:vertAlign w:val="baseline"/>
        </w:rPr>
        <w:t>постепено</w:t>
      </w:r>
      <w:r>
        <w:rPr>
          <w:color w:val="231F20"/>
          <w:spacing w:val="-3"/>
          <w:vertAlign w:val="baseline"/>
        </w:rPr>
        <w:t> </w:t>
      </w:r>
      <w:r>
        <w:rPr>
          <w:color w:val="231F20"/>
          <w:vertAlign w:val="baseline"/>
        </w:rPr>
        <w:t>усвојиле</w:t>
      </w:r>
      <w:r>
        <w:rPr>
          <w:color w:val="231F20"/>
          <w:spacing w:val="-3"/>
          <w:vertAlign w:val="baseline"/>
        </w:rPr>
        <w:t> </w:t>
      </w:r>
      <w:r>
        <w:rPr>
          <w:color w:val="231F20"/>
          <w:vertAlign w:val="baseline"/>
        </w:rPr>
        <w:t>правила,</w:t>
      </w:r>
      <w:r>
        <w:rPr>
          <w:color w:val="231F20"/>
          <w:spacing w:val="-3"/>
          <w:vertAlign w:val="baseline"/>
        </w:rPr>
        <w:t> </w:t>
      </w:r>
      <w:r>
        <w:rPr>
          <w:color w:val="231F20"/>
          <w:vertAlign w:val="baseline"/>
        </w:rPr>
        <w:t>стандарде,</w:t>
      </w:r>
      <w:r>
        <w:rPr>
          <w:color w:val="231F20"/>
          <w:spacing w:val="-3"/>
          <w:vertAlign w:val="baseline"/>
        </w:rPr>
        <w:t> </w:t>
      </w:r>
      <w:r>
        <w:rPr>
          <w:color w:val="231F20"/>
          <w:vertAlign w:val="baseline"/>
        </w:rPr>
        <w:t>политике</w:t>
      </w:r>
      <w:r>
        <w:rPr>
          <w:color w:val="231F20"/>
          <w:spacing w:val="-3"/>
          <w:vertAlign w:val="baseline"/>
        </w:rPr>
        <w:t> </w:t>
      </w:r>
      <w:r>
        <w:rPr>
          <w:color w:val="231F20"/>
          <w:vertAlign w:val="baseline"/>
        </w:rPr>
        <w:t>и</w:t>
      </w:r>
      <w:r>
        <w:rPr>
          <w:color w:val="231F20"/>
          <w:spacing w:val="-3"/>
          <w:vertAlign w:val="baseline"/>
        </w:rPr>
        <w:t> </w:t>
      </w:r>
      <w:r>
        <w:rPr>
          <w:color w:val="231F20"/>
          <w:vertAlign w:val="baseline"/>
        </w:rPr>
        <w:t>праксе</w:t>
      </w:r>
      <w:r>
        <w:rPr>
          <w:color w:val="231F20"/>
          <w:spacing w:val="-3"/>
          <w:vertAlign w:val="baseline"/>
        </w:rPr>
        <w:t> </w:t>
      </w:r>
      <w:r>
        <w:rPr>
          <w:color w:val="231F20"/>
          <w:vertAlign w:val="baseline"/>
        </w:rPr>
        <w:t>Ев- ропске уније, а у контексту прикључења Унији. ИПА II је усмерена на реформе</w:t>
      </w:r>
      <w:r>
        <w:rPr>
          <w:color w:val="231F20"/>
          <w:spacing w:val="40"/>
          <w:vertAlign w:val="baseline"/>
        </w:rPr>
        <w:t> </w:t>
      </w:r>
      <w:r>
        <w:rPr>
          <w:color w:val="231F20"/>
          <w:vertAlign w:val="baseline"/>
        </w:rPr>
        <w:t>у склопу унапред дефинисаних сектора</w:t>
      </w:r>
      <w:r>
        <w:rPr>
          <w:color w:val="231F20"/>
          <w:vertAlign w:val="superscript"/>
        </w:rPr>
        <w:t>5</w:t>
      </w:r>
      <w:r>
        <w:rPr>
          <w:color w:val="231F20"/>
          <w:vertAlign w:val="baseline"/>
        </w:rPr>
        <w:t>. Ови сектори покривају области које</w:t>
      </w:r>
      <w:r>
        <w:rPr>
          <w:color w:val="231F20"/>
          <w:spacing w:val="80"/>
          <w:vertAlign w:val="baseline"/>
        </w:rPr>
        <w:t> </w:t>
      </w:r>
      <w:r>
        <w:rPr>
          <w:color w:val="231F20"/>
          <w:vertAlign w:val="baseline"/>
        </w:rPr>
        <w:t>су уско повезане са стратегијом проширења, као што су демократија и добро управљање, владавина права или раст и конкурентност. Оваквим секторским приступом се подстичу структурне реформе које ће омогућити да се одређени сектор</w:t>
      </w:r>
      <w:r>
        <w:rPr>
          <w:color w:val="231F20"/>
          <w:spacing w:val="4"/>
          <w:vertAlign w:val="baseline"/>
        </w:rPr>
        <w:t> </w:t>
      </w:r>
      <w:r>
        <w:rPr>
          <w:color w:val="231F20"/>
          <w:vertAlign w:val="baseline"/>
        </w:rPr>
        <w:t>трансформише</w:t>
      </w:r>
      <w:r>
        <w:rPr>
          <w:color w:val="231F20"/>
          <w:spacing w:val="7"/>
          <w:vertAlign w:val="baseline"/>
        </w:rPr>
        <w:t> </w:t>
      </w:r>
      <w:r>
        <w:rPr>
          <w:color w:val="231F20"/>
          <w:vertAlign w:val="baseline"/>
        </w:rPr>
        <w:t>и</w:t>
      </w:r>
      <w:r>
        <w:rPr>
          <w:color w:val="231F20"/>
          <w:spacing w:val="7"/>
          <w:vertAlign w:val="baseline"/>
        </w:rPr>
        <w:t> </w:t>
      </w:r>
      <w:r>
        <w:rPr>
          <w:color w:val="231F20"/>
          <w:vertAlign w:val="baseline"/>
        </w:rPr>
        <w:t>достигне</w:t>
      </w:r>
      <w:r>
        <w:rPr>
          <w:color w:val="231F20"/>
          <w:spacing w:val="6"/>
          <w:vertAlign w:val="baseline"/>
        </w:rPr>
        <w:t> </w:t>
      </w:r>
      <w:r>
        <w:rPr>
          <w:color w:val="231F20"/>
          <w:vertAlign w:val="baseline"/>
        </w:rPr>
        <w:t>стандарде</w:t>
      </w:r>
      <w:r>
        <w:rPr>
          <w:color w:val="231F20"/>
          <w:spacing w:val="7"/>
          <w:vertAlign w:val="baseline"/>
        </w:rPr>
        <w:t> </w:t>
      </w:r>
      <w:r>
        <w:rPr>
          <w:color w:val="231F20"/>
          <w:vertAlign w:val="baseline"/>
        </w:rPr>
        <w:t>ЕУ.</w:t>
      </w:r>
      <w:r>
        <w:rPr>
          <w:color w:val="231F20"/>
          <w:spacing w:val="7"/>
          <w:vertAlign w:val="baseline"/>
        </w:rPr>
        <w:t> </w:t>
      </w:r>
      <w:r>
        <w:rPr>
          <w:color w:val="231F20"/>
          <w:vertAlign w:val="baseline"/>
        </w:rPr>
        <w:t>Он</w:t>
      </w:r>
      <w:r>
        <w:rPr>
          <w:color w:val="231F20"/>
          <w:spacing w:val="6"/>
          <w:vertAlign w:val="baseline"/>
        </w:rPr>
        <w:t> </w:t>
      </w:r>
      <w:r>
        <w:rPr>
          <w:color w:val="231F20"/>
          <w:vertAlign w:val="baseline"/>
        </w:rPr>
        <w:t>представља</w:t>
      </w:r>
      <w:r>
        <w:rPr>
          <w:color w:val="231F20"/>
          <w:spacing w:val="7"/>
          <w:vertAlign w:val="baseline"/>
        </w:rPr>
        <w:t> </w:t>
      </w:r>
      <w:r>
        <w:rPr>
          <w:color w:val="231F20"/>
          <w:vertAlign w:val="baseline"/>
        </w:rPr>
        <w:t>корак</w:t>
      </w:r>
      <w:r>
        <w:rPr>
          <w:color w:val="231F20"/>
          <w:spacing w:val="7"/>
          <w:vertAlign w:val="baseline"/>
        </w:rPr>
        <w:t> </w:t>
      </w:r>
      <w:r>
        <w:rPr>
          <w:color w:val="231F20"/>
          <w:vertAlign w:val="baseline"/>
        </w:rPr>
        <w:t>даље</w:t>
      </w:r>
      <w:r>
        <w:rPr>
          <w:color w:val="231F20"/>
          <w:spacing w:val="7"/>
          <w:vertAlign w:val="baseline"/>
        </w:rPr>
        <w:t> </w:t>
      </w:r>
      <w:r>
        <w:rPr>
          <w:color w:val="231F20"/>
          <w:spacing w:val="-5"/>
          <w:vertAlign w:val="baseline"/>
        </w:rPr>
        <w:t>ка</w:t>
      </w:r>
    </w:p>
    <w:p>
      <w:pPr>
        <w:pStyle w:val="BodyText"/>
        <w:spacing w:before="51"/>
        <w:ind w:left="0"/>
        <w:jc w:val="left"/>
      </w:pPr>
      <w:r>
        <w:rPr/>
        <mc:AlternateContent>
          <mc:Choice Requires="wps">
            <w:drawing>
              <wp:anchor distT="0" distB="0" distL="0" distR="0" allowOverlap="1" layoutInCell="1" locked="0" behindDoc="1" simplePos="0" relativeHeight="487604224">
                <wp:simplePos x="0" y="0"/>
                <wp:positionH relativeFrom="page">
                  <wp:posOffset>719999</wp:posOffset>
                </wp:positionH>
                <wp:positionV relativeFrom="paragraph">
                  <wp:posOffset>203157</wp:posOffset>
                </wp:positionV>
                <wp:extent cx="91440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5.996619pt;width:72pt;height:.1pt;mso-position-horizontal-relative:page;mso-position-vertical-relative:paragraph;z-index:-15712256;mso-wrap-distance-left:0;mso-wrap-distance-right:0" id="docshape106" coordorigin="1134,320" coordsize="1440,0" path="m1134,320l2574,320e" filled="false" stroked="true" strokeweight=".5pt" strokecolor="#231f20">
                <v:path arrowok="t"/>
                <v:stroke dashstyle="solid"/>
                <w10:wrap type="topAndBottom"/>
              </v:shape>
            </w:pict>
          </mc:Fallback>
        </mc:AlternateContent>
      </w:r>
    </w:p>
    <w:p>
      <w:pPr>
        <w:tabs>
          <w:tab w:pos="1853" w:val="left" w:leader="none"/>
        </w:tabs>
        <w:spacing w:line="196" w:lineRule="auto" w:before="25"/>
        <w:ind w:left="1133" w:right="1413" w:firstLine="0"/>
        <w:jc w:val="both"/>
        <w:rPr>
          <w:sz w:val="14"/>
        </w:rPr>
      </w:pPr>
      <w:r>
        <w:rPr>
          <w:color w:val="231F20"/>
          <w:spacing w:val="-10"/>
          <w:sz w:val="14"/>
          <w:vertAlign w:val="superscript"/>
        </w:rPr>
        <w:t>3</w:t>
      </w:r>
      <w:r>
        <w:rPr>
          <w:color w:val="231F20"/>
          <w:sz w:val="14"/>
          <w:vertAlign w:val="baseline"/>
        </w:rPr>
        <w:tab/>
        <w:t>Напомена: Индикативан износ од 1 680 000 000</w:t>
      </w:r>
      <w:r>
        <w:rPr>
          <w:color w:val="231F20"/>
          <w:spacing w:val="-2"/>
          <w:sz w:val="14"/>
          <w:vertAlign w:val="baseline"/>
        </w:rPr>
        <w:t> </w:t>
      </w:r>
      <w:r>
        <w:rPr>
          <w:color w:val="231F20"/>
          <w:sz w:val="14"/>
          <w:vertAlign w:val="baseline"/>
        </w:rPr>
        <w:t>евра из различитих екстерних инструмената</w:t>
      </w:r>
      <w:r>
        <w:rPr>
          <w:color w:val="231F20"/>
          <w:spacing w:val="40"/>
          <w:sz w:val="14"/>
          <w:vertAlign w:val="baseline"/>
        </w:rPr>
        <w:t> </w:t>
      </w:r>
      <w:r>
        <w:rPr>
          <w:color w:val="231F20"/>
          <w:sz w:val="14"/>
          <w:vertAlign w:val="baseline"/>
        </w:rPr>
        <w:t>(Инструмент за развојну сарадњу, Европски инструмент за суседство, Инструмент за претприступну помоћ,</w:t>
      </w:r>
      <w:r>
        <w:rPr>
          <w:color w:val="231F20"/>
          <w:spacing w:val="40"/>
          <w:sz w:val="14"/>
          <w:vertAlign w:val="baseline"/>
        </w:rPr>
        <w:t> </w:t>
      </w:r>
      <w:r>
        <w:rPr>
          <w:color w:val="231F20"/>
          <w:sz w:val="14"/>
          <w:vertAlign w:val="baseline"/>
        </w:rPr>
        <w:t>Инструмент за партнерство и Европски фонд за развој) биће додељен за активности које се тичу образовне</w:t>
      </w:r>
      <w:r>
        <w:rPr>
          <w:color w:val="231F20"/>
          <w:spacing w:val="40"/>
          <w:sz w:val="14"/>
          <w:vertAlign w:val="baseline"/>
        </w:rPr>
        <w:t> </w:t>
      </w:r>
      <w:r>
        <w:rPr>
          <w:color w:val="231F20"/>
          <w:sz w:val="14"/>
          <w:vertAlign w:val="baseline"/>
        </w:rPr>
        <w:t>мобилности у државе или из држава које нису чланице ЕУ и за сарадњу и политички дијалог са властима/</w:t>
      </w:r>
      <w:r>
        <w:rPr>
          <w:color w:val="231F20"/>
          <w:spacing w:val="40"/>
          <w:sz w:val="14"/>
          <w:vertAlign w:val="baseline"/>
        </w:rPr>
        <w:t> </w:t>
      </w:r>
      <w:r>
        <w:rPr>
          <w:color w:val="231F20"/>
          <w:sz w:val="14"/>
          <w:vertAlign w:val="baseline"/>
        </w:rPr>
        <w:t>институцијама/организацијама</w:t>
      </w:r>
      <w:r>
        <w:rPr>
          <w:color w:val="231F20"/>
          <w:spacing w:val="-2"/>
          <w:sz w:val="14"/>
          <w:vertAlign w:val="baseline"/>
        </w:rPr>
        <w:t> </w:t>
      </w:r>
      <w:r>
        <w:rPr>
          <w:color w:val="231F20"/>
          <w:sz w:val="14"/>
          <w:vertAlign w:val="baseline"/>
        </w:rPr>
        <w:t>из</w:t>
      </w:r>
      <w:r>
        <w:rPr>
          <w:color w:val="231F20"/>
          <w:spacing w:val="-1"/>
          <w:sz w:val="14"/>
          <w:vertAlign w:val="baseline"/>
        </w:rPr>
        <w:t> </w:t>
      </w:r>
      <w:r>
        <w:rPr>
          <w:color w:val="231F20"/>
          <w:sz w:val="14"/>
          <w:vertAlign w:val="baseline"/>
        </w:rPr>
        <w:t>ових</w:t>
      </w:r>
      <w:r>
        <w:rPr>
          <w:color w:val="231F20"/>
          <w:spacing w:val="-1"/>
          <w:sz w:val="14"/>
          <w:vertAlign w:val="baseline"/>
        </w:rPr>
        <w:t> </w:t>
      </w:r>
      <w:r>
        <w:rPr>
          <w:color w:val="231F20"/>
          <w:sz w:val="14"/>
          <w:vertAlign w:val="baseline"/>
        </w:rPr>
        <w:t>земаља.</w:t>
      </w:r>
      <w:r>
        <w:rPr>
          <w:color w:val="231F20"/>
          <w:spacing w:val="-1"/>
          <w:sz w:val="14"/>
          <w:vertAlign w:val="baseline"/>
        </w:rPr>
        <w:t> </w:t>
      </w:r>
      <w:r>
        <w:rPr>
          <w:color w:val="231F20"/>
          <w:sz w:val="14"/>
          <w:vertAlign w:val="baseline"/>
        </w:rPr>
        <w:t>Одредбе</w:t>
      </w:r>
      <w:r>
        <w:rPr>
          <w:color w:val="231F20"/>
          <w:spacing w:val="-1"/>
          <w:sz w:val="14"/>
          <w:vertAlign w:val="baseline"/>
        </w:rPr>
        <w:t> </w:t>
      </w:r>
      <w:r>
        <w:rPr>
          <w:color w:val="231F20"/>
          <w:sz w:val="14"/>
          <w:vertAlign w:val="baseline"/>
        </w:rPr>
        <w:t>из</w:t>
      </w:r>
      <w:r>
        <w:rPr>
          <w:color w:val="231F20"/>
          <w:spacing w:val="-1"/>
          <w:sz w:val="14"/>
          <w:vertAlign w:val="baseline"/>
        </w:rPr>
        <w:t> </w:t>
      </w:r>
      <w:r>
        <w:rPr>
          <w:color w:val="231F20"/>
          <w:sz w:val="14"/>
          <w:vertAlign w:val="baseline"/>
        </w:rPr>
        <w:t>Уредбе</w:t>
      </w:r>
      <w:r>
        <w:rPr>
          <w:color w:val="231F20"/>
          <w:spacing w:val="-1"/>
          <w:sz w:val="14"/>
          <w:vertAlign w:val="baseline"/>
        </w:rPr>
        <w:t> </w:t>
      </w:r>
      <w:r>
        <w:rPr>
          <w:color w:val="231F20"/>
          <w:sz w:val="14"/>
          <w:vertAlign w:val="baseline"/>
        </w:rPr>
        <w:t>о</w:t>
      </w:r>
      <w:r>
        <w:rPr>
          <w:color w:val="231F20"/>
          <w:spacing w:val="-1"/>
          <w:sz w:val="14"/>
          <w:vertAlign w:val="baseline"/>
        </w:rPr>
        <w:t> </w:t>
      </w:r>
      <w:r>
        <w:rPr>
          <w:color w:val="231F20"/>
          <w:sz w:val="14"/>
          <w:vertAlign w:val="baseline"/>
        </w:rPr>
        <w:t>програму</w:t>
      </w:r>
      <w:r>
        <w:rPr>
          <w:color w:val="231F20"/>
          <w:spacing w:val="-1"/>
          <w:sz w:val="14"/>
          <w:vertAlign w:val="baseline"/>
        </w:rPr>
        <w:t> </w:t>
      </w:r>
      <w:r>
        <w:rPr>
          <w:color w:val="231F20"/>
          <w:sz w:val="14"/>
          <w:vertAlign w:val="baseline"/>
        </w:rPr>
        <w:t>„Еразмус</w:t>
      </w:r>
      <w:r>
        <w:rPr>
          <w:color w:val="231F20"/>
          <w:spacing w:val="-1"/>
          <w:sz w:val="14"/>
          <w:vertAlign w:val="baseline"/>
        </w:rPr>
        <w:t> </w:t>
      </w:r>
      <w:r>
        <w:rPr>
          <w:color w:val="231F20"/>
          <w:sz w:val="14"/>
          <w:vertAlign w:val="baseline"/>
        </w:rPr>
        <w:t>за</w:t>
      </w:r>
      <w:r>
        <w:rPr>
          <w:color w:val="231F20"/>
          <w:spacing w:val="-1"/>
          <w:sz w:val="14"/>
          <w:vertAlign w:val="baseline"/>
        </w:rPr>
        <w:t> </w:t>
      </w:r>
      <w:r>
        <w:rPr>
          <w:color w:val="231F20"/>
          <w:sz w:val="14"/>
          <w:vertAlign w:val="baseline"/>
        </w:rPr>
        <w:t>све“</w:t>
      </w:r>
      <w:r>
        <w:rPr>
          <w:color w:val="231F20"/>
          <w:spacing w:val="-1"/>
          <w:sz w:val="14"/>
          <w:vertAlign w:val="baseline"/>
        </w:rPr>
        <w:t> </w:t>
      </w:r>
      <w:r>
        <w:rPr>
          <w:color w:val="231F20"/>
          <w:sz w:val="14"/>
          <w:vertAlign w:val="baseline"/>
        </w:rPr>
        <w:t>(Erаsmus</w:t>
      </w:r>
      <w:r>
        <w:rPr>
          <w:color w:val="231F20"/>
          <w:spacing w:val="-1"/>
          <w:sz w:val="14"/>
          <w:vertAlign w:val="baseline"/>
        </w:rPr>
        <w:t> </w:t>
      </w:r>
      <w:r>
        <w:rPr>
          <w:color w:val="231F20"/>
          <w:sz w:val="14"/>
          <w:vertAlign w:val="baseline"/>
        </w:rPr>
        <w:t>for</w:t>
      </w:r>
      <w:r>
        <w:rPr>
          <w:color w:val="231F20"/>
          <w:spacing w:val="-1"/>
          <w:sz w:val="14"/>
          <w:vertAlign w:val="baseline"/>
        </w:rPr>
        <w:t> </w:t>
      </w:r>
      <w:r>
        <w:rPr>
          <w:color w:val="231F20"/>
          <w:sz w:val="14"/>
          <w:vertAlign w:val="baseline"/>
        </w:rPr>
        <w:t>All)</w:t>
      </w:r>
      <w:r>
        <w:rPr>
          <w:color w:val="231F20"/>
          <w:spacing w:val="40"/>
          <w:sz w:val="14"/>
          <w:vertAlign w:val="baseline"/>
        </w:rPr>
        <w:t> </w:t>
      </w:r>
      <w:r>
        <w:rPr>
          <w:color w:val="231F20"/>
          <w:sz w:val="14"/>
          <w:vertAlign w:val="baseline"/>
        </w:rPr>
        <w:t>ће се примењивати на коришћење тих средстава.</w:t>
      </w:r>
    </w:p>
    <w:p>
      <w:pPr>
        <w:tabs>
          <w:tab w:pos="1853" w:val="left" w:leader="none"/>
        </w:tabs>
        <w:spacing w:line="148" w:lineRule="exact" w:before="0"/>
        <w:ind w:left="1133" w:right="0" w:firstLine="0"/>
        <w:jc w:val="both"/>
        <w:rPr>
          <w:b/>
          <w:sz w:val="14"/>
        </w:rPr>
      </w:pPr>
      <w:r>
        <w:rPr>
          <w:color w:val="231F20"/>
          <w:spacing w:val="-10"/>
          <w:sz w:val="14"/>
          <w:vertAlign w:val="superscript"/>
        </w:rPr>
        <w:t>4</w:t>
      </w:r>
      <w:r>
        <w:rPr>
          <w:color w:val="231F20"/>
          <w:sz w:val="14"/>
          <w:vertAlign w:val="baseline"/>
        </w:rPr>
        <w:tab/>
        <w:t>Види</w:t>
      </w:r>
      <w:r>
        <w:rPr>
          <w:color w:val="231F20"/>
          <w:spacing w:val="22"/>
          <w:sz w:val="14"/>
          <w:vertAlign w:val="baseline"/>
        </w:rPr>
        <w:t> </w:t>
      </w:r>
      <w:r>
        <w:rPr>
          <w:b/>
          <w:color w:val="231F20"/>
          <w:sz w:val="14"/>
          <w:vertAlign w:val="baseline"/>
        </w:rPr>
        <w:t>УРЕДБУ</w:t>
      </w:r>
      <w:r>
        <w:rPr>
          <w:b/>
          <w:color w:val="231F20"/>
          <w:spacing w:val="25"/>
          <w:sz w:val="14"/>
          <w:vertAlign w:val="baseline"/>
        </w:rPr>
        <w:t> </w:t>
      </w:r>
      <w:r>
        <w:rPr>
          <w:b/>
          <w:color w:val="231F20"/>
          <w:sz w:val="14"/>
          <w:vertAlign w:val="baseline"/>
        </w:rPr>
        <w:t>(ЕУ)</w:t>
      </w:r>
      <w:r>
        <w:rPr>
          <w:b/>
          <w:color w:val="231F20"/>
          <w:spacing w:val="24"/>
          <w:sz w:val="14"/>
          <w:vertAlign w:val="baseline"/>
        </w:rPr>
        <w:t> </w:t>
      </w:r>
      <w:r>
        <w:rPr>
          <w:b/>
          <w:color w:val="231F20"/>
          <w:sz w:val="14"/>
          <w:vertAlign w:val="baseline"/>
        </w:rPr>
        <w:t>бр.</w:t>
      </w:r>
      <w:r>
        <w:rPr>
          <w:b/>
          <w:color w:val="231F20"/>
          <w:spacing w:val="25"/>
          <w:sz w:val="14"/>
          <w:vertAlign w:val="baseline"/>
        </w:rPr>
        <w:t> </w:t>
      </w:r>
      <w:r>
        <w:rPr>
          <w:b/>
          <w:color w:val="231F20"/>
          <w:sz w:val="14"/>
          <w:vertAlign w:val="baseline"/>
        </w:rPr>
        <w:t>231/2014</w:t>
      </w:r>
      <w:r>
        <w:rPr>
          <w:b/>
          <w:color w:val="231F20"/>
          <w:spacing w:val="24"/>
          <w:sz w:val="14"/>
          <w:vertAlign w:val="baseline"/>
        </w:rPr>
        <w:t> </w:t>
      </w:r>
      <w:r>
        <w:rPr>
          <w:b/>
          <w:color w:val="231F20"/>
          <w:sz w:val="14"/>
          <w:vertAlign w:val="baseline"/>
        </w:rPr>
        <w:t>ЕВРОПСКОГ</w:t>
      </w:r>
      <w:r>
        <w:rPr>
          <w:b/>
          <w:color w:val="231F20"/>
          <w:spacing w:val="25"/>
          <w:sz w:val="14"/>
          <w:vertAlign w:val="baseline"/>
        </w:rPr>
        <w:t> </w:t>
      </w:r>
      <w:r>
        <w:rPr>
          <w:b/>
          <w:color w:val="231F20"/>
          <w:sz w:val="14"/>
          <w:vertAlign w:val="baseline"/>
        </w:rPr>
        <w:t>ПАРЛАМЕНТА</w:t>
      </w:r>
      <w:r>
        <w:rPr>
          <w:b/>
          <w:color w:val="231F20"/>
          <w:spacing w:val="24"/>
          <w:sz w:val="14"/>
          <w:vertAlign w:val="baseline"/>
        </w:rPr>
        <w:t> </w:t>
      </w:r>
      <w:r>
        <w:rPr>
          <w:b/>
          <w:color w:val="231F20"/>
          <w:sz w:val="14"/>
          <w:vertAlign w:val="baseline"/>
        </w:rPr>
        <w:t>И</w:t>
      </w:r>
      <w:r>
        <w:rPr>
          <w:b/>
          <w:color w:val="231F20"/>
          <w:spacing w:val="25"/>
          <w:sz w:val="14"/>
          <w:vertAlign w:val="baseline"/>
        </w:rPr>
        <w:t> </w:t>
      </w:r>
      <w:r>
        <w:rPr>
          <w:b/>
          <w:color w:val="231F20"/>
          <w:sz w:val="14"/>
          <w:vertAlign w:val="baseline"/>
        </w:rPr>
        <w:t>САВЕТА</w:t>
      </w:r>
      <w:r>
        <w:rPr>
          <w:b/>
          <w:color w:val="231F20"/>
          <w:spacing w:val="24"/>
          <w:sz w:val="14"/>
          <w:vertAlign w:val="baseline"/>
        </w:rPr>
        <w:t> </w:t>
      </w:r>
      <w:r>
        <w:rPr>
          <w:b/>
          <w:color w:val="231F20"/>
          <w:sz w:val="14"/>
          <w:vertAlign w:val="baseline"/>
        </w:rPr>
        <w:t>од</w:t>
      </w:r>
      <w:r>
        <w:rPr>
          <w:b/>
          <w:color w:val="231F20"/>
          <w:spacing w:val="25"/>
          <w:sz w:val="14"/>
          <w:vertAlign w:val="baseline"/>
        </w:rPr>
        <w:t> </w:t>
      </w:r>
      <w:r>
        <w:rPr>
          <w:b/>
          <w:color w:val="231F20"/>
          <w:sz w:val="14"/>
          <w:vertAlign w:val="baseline"/>
        </w:rPr>
        <w:t>11.</w:t>
      </w:r>
      <w:r>
        <w:rPr>
          <w:b/>
          <w:color w:val="231F20"/>
          <w:spacing w:val="24"/>
          <w:sz w:val="14"/>
          <w:vertAlign w:val="baseline"/>
        </w:rPr>
        <w:t> </w:t>
      </w:r>
      <w:r>
        <w:rPr>
          <w:b/>
          <w:color w:val="231F20"/>
          <w:sz w:val="14"/>
          <w:vertAlign w:val="baseline"/>
        </w:rPr>
        <w:t>марта</w:t>
      </w:r>
      <w:r>
        <w:rPr>
          <w:b/>
          <w:color w:val="231F20"/>
          <w:spacing w:val="25"/>
          <w:sz w:val="14"/>
          <w:vertAlign w:val="baseline"/>
        </w:rPr>
        <w:t> </w:t>
      </w:r>
      <w:r>
        <w:rPr>
          <w:b/>
          <w:color w:val="231F20"/>
          <w:sz w:val="14"/>
          <w:vertAlign w:val="baseline"/>
        </w:rPr>
        <w:t>2014.</w:t>
      </w:r>
      <w:r>
        <w:rPr>
          <w:b/>
          <w:color w:val="231F20"/>
          <w:spacing w:val="25"/>
          <w:sz w:val="14"/>
          <w:vertAlign w:val="baseline"/>
        </w:rPr>
        <w:t> </w:t>
      </w:r>
      <w:r>
        <w:rPr>
          <w:b/>
          <w:color w:val="231F20"/>
          <w:spacing w:val="-2"/>
          <w:sz w:val="14"/>
          <w:vertAlign w:val="baseline"/>
        </w:rPr>
        <w:t>године</w:t>
      </w:r>
    </w:p>
    <w:p>
      <w:pPr>
        <w:spacing w:line="196" w:lineRule="auto" w:before="9"/>
        <w:ind w:left="1133" w:right="1414" w:firstLine="0"/>
        <w:jc w:val="both"/>
        <w:rPr>
          <w:sz w:val="14"/>
        </w:rPr>
      </w:pPr>
      <w:r>
        <w:rPr>
          <w:b/>
          <w:color w:val="231F20"/>
          <w:sz w:val="14"/>
        </w:rPr>
        <w:t>о успостављању Инструмента за претприступну помоћ (IPA II) </w:t>
      </w:r>
      <w:r>
        <w:rPr>
          <w:color w:val="231F20"/>
          <w:sz w:val="14"/>
        </w:rPr>
        <w:t>15.3.2014, Службени гласник Европске уније L</w:t>
      </w:r>
      <w:r>
        <w:rPr>
          <w:color w:val="231F20"/>
          <w:spacing w:val="40"/>
          <w:sz w:val="14"/>
        </w:rPr>
        <w:t> </w:t>
      </w:r>
      <w:r>
        <w:rPr>
          <w:color w:val="231F20"/>
          <w:spacing w:val="-2"/>
          <w:sz w:val="14"/>
        </w:rPr>
        <w:t>77/11, http://ec.europа.eu/enlаrgement/pdf/finаnciаl_аssistаnce/ipа/2014/231-2014_ipа-2-reg.pdf и Предлог УРЕДБЕ</w:t>
      </w:r>
      <w:r>
        <w:rPr>
          <w:color w:val="231F20"/>
          <w:spacing w:val="40"/>
          <w:sz w:val="14"/>
        </w:rPr>
        <w:t> </w:t>
      </w:r>
      <w:r>
        <w:rPr>
          <w:color w:val="231F20"/>
          <w:sz w:val="14"/>
        </w:rPr>
        <w:t>ЕВРОПСКОГ ПАРЛАМЕНТА И САВЕТА о успостављању Инструмента за претприступну помоћ (ИПА II), 2011/0404</w:t>
      </w:r>
      <w:r>
        <w:rPr>
          <w:color w:val="231F20"/>
          <w:spacing w:val="40"/>
          <w:sz w:val="14"/>
        </w:rPr>
        <w:t> </w:t>
      </w:r>
      <w:r>
        <w:rPr>
          <w:color w:val="231F20"/>
          <w:spacing w:val="-2"/>
          <w:sz w:val="14"/>
        </w:rPr>
        <w:t>(COD).</w:t>
      </w:r>
    </w:p>
    <w:p>
      <w:pPr>
        <w:tabs>
          <w:tab w:pos="1853" w:val="left" w:leader="none"/>
        </w:tabs>
        <w:spacing w:line="196" w:lineRule="auto" w:before="16"/>
        <w:ind w:left="1133" w:right="1415" w:hanging="1"/>
        <w:jc w:val="both"/>
        <w:rPr>
          <w:sz w:val="14"/>
        </w:rPr>
      </w:pPr>
      <w:r>
        <w:rPr>
          <w:color w:val="231F20"/>
          <w:spacing w:val="-10"/>
          <w:sz w:val="14"/>
          <w:vertAlign w:val="superscript"/>
        </w:rPr>
        <w:t>5</w:t>
      </w:r>
      <w:r>
        <w:rPr>
          <w:color w:val="231F20"/>
          <w:sz w:val="14"/>
          <w:vertAlign w:val="baseline"/>
        </w:rPr>
        <w:tab/>
        <w:t>„</w:t>
      </w:r>
      <w:r>
        <w:rPr>
          <w:b/>
          <w:color w:val="231F20"/>
          <w:sz w:val="14"/>
          <w:vertAlign w:val="baseline"/>
        </w:rPr>
        <w:t>Сектор</w:t>
      </w:r>
      <w:r>
        <w:rPr>
          <w:color w:val="231F20"/>
          <w:sz w:val="14"/>
          <w:vertAlign w:val="baseline"/>
        </w:rPr>
        <w:t>“</w:t>
      </w:r>
      <w:r>
        <w:rPr>
          <w:color w:val="231F20"/>
          <w:spacing w:val="-5"/>
          <w:sz w:val="14"/>
          <w:vertAlign w:val="baseline"/>
        </w:rPr>
        <w:t> </w:t>
      </w:r>
      <w:r>
        <w:rPr>
          <w:color w:val="231F20"/>
          <w:sz w:val="14"/>
          <w:vertAlign w:val="baseline"/>
        </w:rPr>
        <w:t>се</w:t>
      </w:r>
      <w:r>
        <w:rPr>
          <w:color w:val="231F20"/>
          <w:spacing w:val="-5"/>
          <w:sz w:val="14"/>
          <w:vertAlign w:val="baseline"/>
        </w:rPr>
        <w:t> </w:t>
      </w:r>
      <w:r>
        <w:rPr>
          <w:color w:val="231F20"/>
          <w:sz w:val="14"/>
          <w:vertAlign w:val="baseline"/>
        </w:rPr>
        <w:t>може</w:t>
      </w:r>
      <w:r>
        <w:rPr>
          <w:color w:val="231F20"/>
          <w:spacing w:val="-5"/>
          <w:sz w:val="14"/>
          <w:vertAlign w:val="baseline"/>
        </w:rPr>
        <w:t> </w:t>
      </w:r>
      <w:r>
        <w:rPr>
          <w:color w:val="231F20"/>
          <w:sz w:val="14"/>
          <w:vertAlign w:val="baseline"/>
        </w:rPr>
        <w:t>дефинисати</w:t>
      </w:r>
      <w:r>
        <w:rPr>
          <w:color w:val="231F20"/>
          <w:spacing w:val="-5"/>
          <w:sz w:val="14"/>
          <w:vertAlign w:val="baseline"/>
        </w:rPr>
        <w:t> </w:t>
      </w:r>
      <w:r>
        <w:rPr>
          <w:color w:val="231F20"/>
          <w:sz w:val="14"/>
          <w:vertAlign w:val="baseline"/>
        </w:rPr>
        <w:t>као</w:t>
      </w:r>
      <w:r>
        <w:rPr>
          <w:color w:val="231F20"/>
          <w:spacing w:val="-5"/>
          <w:sz w:val="14"/>
          <w:vertAlign w:val="baseline"/>
        </w:rPr>
        <w:t> </w:t>
      </w:r>
      <w:r>
        <w:rPr>
          <w:color w:val="231F20"/>
          <w:sz w:val="14"/>
          <w:vertAlign w:val="baseline"/>
        </w:rPr>
        <w:t>јасно</w:t>
      </w:r>
      <w:r>
        <w:rPr>
          <w:color w:val="231F20"/>
          <w:spacing w:val="-6"/>
          <w:sz w:val="14"/>
          <w:vertAlign w:val="baseline"/>
        </w:rPr>
        <w:t> </w:t>
      </w:r>
      <w:r>
        <w:rPr>
          <w:color w:val="231F20"/>
          <w:sz w:val="14"/>
          <w:vertAlign w:val="baseline"/>
        </w:rPr>
        <w:t>разграничена</w:t>
      </w:r>
      <w:r>
        <w:rPr>
          <w:color w:val="231F20"/>
          <w:spacing w:val="-6"/>
          <w:sz w:val="14"/>
          <w:vertAlign w:val="baseline"/>
        </w:rPr>
        <w:t> </w:t>
      </w:r>
      <w:r>
        <w:rPr>
          <w:color w:val="231F20"/>
          <w:sz w:val="14"/>
          <w:vertAlign w:val="baseline"/>
        </w:rPr>
        <w:t>област</w:t>
      </w:r>
      <w:r>
        <w:rPr>
          <w:color w:val="231F20"/>
          <w:spacing w:val="-5"/>
          <w:sz w:val="14"/>
          <w:vertAlign w:val="baseline"/>
        </w:rPr>
        <w:t> </w:t>
      </w:r>
      <w:r>
        <w:rPr>
          <w:color w:val="231F20"/>
          <w:sz w:val="14"/>
          <w:vertAlign w:val="baseline"/>
        </w:rPr>
        <w:t>јавне</w:t>
      </w:r>
      <w:r>
        <w:rPr>
          <w:color w:val="231F20"/>
          <w:spacing w:val="-5"/>
          <w:sz w:val="14"/>
          <w:vertAlign w:val="baseline"/>
        </w:rPr>
        <w:t> </w:t>
      </w:r>
      <w:r>
        <w:rPr>
          <w:color w:val="231F20"/>
          <w:sz w:val="14"/>
          <w:vertAlign w:val="baseline"/>
        </w:rPr>
        <w:t>политике</w:t>
      </w:r>
      <w:r>
        <w:rPr>
          <w:color w:val="231F20"/>
          <w:spacing w:val="-5"/>
          <w:sz w:val="14"/>
          <w:vertAlign w:val="baseline"/>
        </w:rPr>
        <w:t> </w:t>
      </w:r>
      <w:r>
        <w:rPr>
          <w:color w:val="231F20"/>
          <w:sz w:val="14"/>
          <w:vertAlign w:val="baseline"/>
        </w:rPr>
        <w:t>која</w:t>
      </w:r>
      <w:r>
        <w:rPr>
          <w:color w:val="231F20"/>
          <w:spacing w:val="-5"/>
          <w:sz w:val="14"/>
          <w:vertAlign w:val="baseline"/>
        </w:rPr>
        <w:t> </w:t>
      </w:r>
      <w:r>
        <w:rPr>
          <w:color w:val="231F20"/>
          <w:sz w:val="14"/>
          <w:vertAlign w:val="baseline"/>
        </w:rPr>
        <w:t>настоји</w:t>
      </w:r>
      <w:r>
        <w:rPr>
          <w:color w:val="231F20"/>
          <w:spacing w:val="-5"/>
          <w:sz w:val="14"/>
          <w:vertAlign w:val="baseline"/>
        </w:rPr>
        <w:t> </w:t>
      </w:r>
      <w:r>
        <w:rPr>
          <w:color w:val="231F20"/>
          <w:sz w:val="14"/>
          <w:vertAlign w:val="baseline"/>
        </w:rPr>
        <w:t>да</w:t>
      </w:r>
      <w:r>
        <w:rPr>
          <w:color w:val="231F20"/>
          <w:spacing w:val="-5"/>
          <w:sz w:val="14"/>
          <w:vertAlign w:val="baseline"/>
        </w:rPr>
        <w:t> </w:t>
      </w:r>
      <w:r>
        <w:rPr>
          <w:color w:val="231F20"/>
          <w:sz w:val="14"/>
          <w:vertAlign w:val="baseline"/>
        </w:rPr>
        <w:t>реши</w:t>
      </w:r>
      <w:r>
        <w:rPr>
          <w:color w:val="231F20"/>
          <w:spacing w:val="-6"/>
          <w:sz w:val="14"/>
          <w:vertAlign w:val="baseline"/>
        </w:rPr>
        <w:t> </w:t>
      </w:r>
      <w:r>
        <w:rPr>
          <w:color w:val="231F20"/>
          <w:sz w:val="14"/>
          <w:vertAlign w:val="baseline"/>
        </w:rPr>
        <w:t>низ</w:t>
      </w:r>
      <w:r>
        <w:rPr>
          <w:color w:val="231F20"/>
          <w:spacing w:val="40"/>
          <w:sz w:val="14"/>
          <w:vertAlign w:val="baseline"/>
        </w:rPr>
        <w:t> </w:t>
      </w:r>
      <w:r>
        <w:rPr>
          <w:color w:val="231F20"/>
          <w:sz w:val="14"/>
          <w:vertAlign w:val="baseline"/>
        </w:rPr>
        <w:t>сродних изазова коришћењем наменских ресурса (људских ресурса и буџета) на основу овлашћења надлежног</w:t>
      </w:r>
      <w:r>
        <w:rPr>
          <w:color w:val="231F20"/>
          <w:spacing w:val="40"/>
          <w:sz w:val="14"/>
          <w:vertAlign w:val="baseline"/>
        </w:rPr>
        <w:t> </w:t>
      </w:r>
      <w:r>
        <w:rPr>
          <w:color w:val="231F20"/>
          <w:sz w:val="14"/>
          <w:vertAlign w:val="baseline"/>
        </w:rPr>
        <w:t>члана</w:t>
      </w:r>
      <w:r>
        <w:rPr>
          <w:color w:val="231F20"/>
          <w:spacing w:val="-8"/>
          <w:sz w:val="14"/>
          <w:vertAlign w:val="baseline"/>
        </w:rPr>
        <w:t> </w:t>
      </w:r>
      <w:r>
        <w:rPr>
          <w:color w:val="231F20"/>
          <w:sz w:val="14"/>
          <w:vertAlign w:val="baseline"/>
        </w:rPr>
        <w:t>владе.</w:t>
      </w:r>
    </w:p>
    <w:p>
      <w:pPr>
        <w:spacing w:after="0" w:line="196" w:lineRule="auto"/>
        <w:jc w:val="both"/>
        <w:rPr>
          <w:sz w:val="14"/>
        </w:rPr>
        <w:sectPr>
          <w:pgSz w:w="9360" w:h="13040"/>
          <w:pgMar w:header="0" w:footer="1247" w:top="1320" w:bottom="1440" w:left="0" w:right="0"/>
        </w:sectPr>
      </w:pPr>
    </w:p>
    <w:p>
      <w:pPr>
        <w:pStyle w:val="BodyText"/>
        <w:spacing w:line="235" w:lineRule="auto" w:before="41"/>
        <w:ind w:right="1130"/>
      </w:pPr>
      <w:r>
        <w:rPr>
          <w:color w:val="231F20"/>
        </w:rPr>
        <w:t>боље усмереној помоћи, обезбеђујући ефикасност, одрживост и усредсређе- ност на резултате. Претприступни фондови такође помажу ЕУ да достигне соп- ствене циљеве у погледу одрживог економског опоравка, енергетског снабде- вања,</w:t>
      </w:r>
      <w:r>
        <w:rPr>
          <w:color w:val="231F20"/>
          <w:spacing w:val="-1"/>
        </w:rPr>
        <w:t> </w:t>
      </w:r>
      <w:r>
        <w:rPr>
          <w:color w:val="231F20"/>
        </w:rPr>
        <w:t>саобраћаја,</w:t>
      </w:r>
      <w:r>
        <w:rPr>
          <w:color w:val="231F20"/>
          <w:spacing w:val="-1"/>
        </w:rPr>
        <w:t> </w:t>
      </w:r>
      <w:r>
        <w:rPr>
          <w:color w:val="231F20"/>
        </w:rPr>
        <w:t>заштите</w:t>
      </w:r>
      <w:r>
        <w:rPr>
          <w:color w:val="231F20"/>
          <w:spacing w:val="-1"/>
        </w:rPr>
        <w:t> </w:t>
      </w:r>
      <w:r>
        <w:rPr>
          <w:color w:val="231F20"/>
        </w:rPr>
        <w:t>животне</w:t>
      </w:r>
      <w:r>
        <w:rPr>
          <w:color w:val="231F20"/>
          <w:spacing w:val="-1"/>
        </w:rPr>
        <w:t> </w:t>
      </w:r>
      <w:r>
        <w:rPr>
          <w:color w:val="231F20"/>
        </w:rPr>
        <w:t>средине</w:t>
      </w:r>
      <w:r>
        <w:rPr>
          <w:color w:val="231F20"/>
          <w:spacing w:val="-1"/>
        </w:rPr>
        <w:t> </w:t>
      </w:r>
      <w:r>
        <w:rPr>
          <w:color w:val="231F20"/>
        </w:rPr>
        <w:t>и</w:t>
      </w:r>
      <w:r>
        <w:rPr>
          <w:color w:val="231F20"/>
          <w:spacing w:val="-1"/>
        </w:rPr>
        <w:t> </w:t>
      </w:r>
      <w:r>
        <w:rPr>
          <w:color w:val="231F20"/>
        </w:rPr>
        <w:t>климатских</w:t>
      </w:r>
      <w:r>
        <w:rPr>
          <w:color w:val="231F20"/>
          <w:spacing w:val="-1"/>
        </w:rPr>
        <w:t> </w:t>
      </w:r>
      <w:r>
        <w:rPr>
          <w:color w:val="231F20"/>
        </w:rPr>
        <w:t>промена</w:t>
      </w:r>
      <w:r>
        <w:rPr>
          <w:color w:val="231F20"/>
          <w:spacing w:val="-1"/>
        </w:rPr>
        <w:t> </w:t>
      </w:r>
      <w:r>
        <w:rPr>
          <w:color w:val="231F20"/>
        </w:rPr>
        <w:t>итд.</w:t>
      </w:r>
      <w:r>
        <w:rPr>
          <w:color w:val="231F20"/>
          <w:spacing w:val="-1"/>
        </w:rPr>
        <w:t> </w:t>
      </w:r>
      <w:r>
        <w:rPr>
          <w:color w:val="231F20"/>
        </w:rPr>
        <w:t>Они</w:t>
      </w:r>
      <w:r>
        <w:rPr>
          <w:color w:val="231F20"/>
          <w:spacing w:val="-1"/>
        </w:rPr>
        <w:t> </w:t>
      </w:r>
      <w:r>
        <w:rPr>
          <w:color w:val="231F20"/>
        </w:rPr>
        <w:t>су солидна инвестиција у будућност.</w:t>
      </w:r>
    </w:p>
    <w:p>
      <w:pPr>
        <w:pStyle w:val="BodyText"/>
        <w:spacing w:line="235" w:lineRule="auto" w:before="117"/>
        <w:ind w:right="1130"/>
      </w:pPr>
      <w:r>
        <w:rPr>
          <w:color w:val="231F20"/>
        </w:rPr>
        <w:t>Додела</w:t>
      </w:r>
      <w:r>
        <w:rPr>
          <w:color w:val="231F20"/>
          <w:spacing w:val="-3"/>
        </w:rPr>
        <w:t> </w:t>
      </w:r>
      <w:r>
        <w:rPr>
          <w:color w:val="231F20"/>
        </w:rPr>
        <w:t>средстава</w:t>
      </w:r>
      <w:r>
        <w:rPr>
          <w:color w:val="231F20"/>
          <w:spacing w:val="-3"/>
        </w:rPr>
        <w:t> </w:t>
      </w:r>
      <w:r>
        <w:rPr>
          <w:color w:val="231F20"/>
        </w:rPr>
        <w:t>из</w:t>
      </w:r>
      <w:r>
        <w:rPr>
          <w:color w:val="231F20"/>
          <w:spacing w:val="-3"/>
        </w:rPr>
        <w:t> </w:t>
      </w:r>
      <w:r>
        <w:rPr>
          <w:color w:val="231F20"/>
        </w:rPr>
        <w:t>претприступних</w:t>
      </w:r>
      <w:r>
        <w:rPr>
          <w:color w:val="231F20"/>
          <w:spacing w:val="-4"/>
        </w:rPr>
        <w:t> </w:t>
      </w:r>
      <w:r>
        <w:rPr>
          <w:color w:val="231F20"/>
        </w:rPr>
        <w:t>фондова</w:t>
      </w:r>
      <w:r>
        <w:rPr>
          <w:color w:val="231F20"/>
          <w:spacing w:val="-3"/>
        </w:rPr>
        <w:t> </w:t>
      </w:r>
      <w:r>
        <w:rPr>
          <w:color w:val="231F20"/>
        </w:rPr>
        <w:t>ЕУ</w:t>
      </w:r>
      <w:r>
        <w:rPr>
          <w:color w:val="231F20"/>
          <w:spacing w:val="-3"/>
        </w:rPr>
        <w:t> </w:t>
      </w:r>
      <w:r>
        <w:rPr>
          <w:color w:val="231F20"/>
        </w:rPr>
        <w:t>помаже</w:t>
      </w:r>
      <w:r>
        <w:rPr>
          <w:color w:val="231F20"/>
          <w:spacing w:val="-3"/>
        </w:rPr>
        <w:t> </w:t>
      </w:r>
      <w:r>
        <w:rPr>
          <w:color w:val="231F20"/>
        </w:rPr>
        <w:t>да</w:t>
      </w:r>
      <w:r>
        <w:rPr>
          <w:color w:val="231F20"/>
          <w:spacing w:val="-3"/>
        </w:rPr>
        <w:t> </w:t>
      </w:r>
      <w:r>
        <w:rPr>
          <w:color w:val="231F20"/>
        </w:rPr>
        <w:t>се</w:t>
      </w:r>
      <w:r>
        <w:rPr>
          <w:color w:val="231F20"/>
          <w:spacing w:val="-3"/>
        </w:rPr>
        <w:t> </w:t>
      </w:r>
      <w:r>
        <w:rPr>
          <w:color w:val="231F20"/>
        </w:rPr>
        <w:t>политички</w:t>
      </w:r>
      <w:r>
        <w:rPr>
          <w:color w:val="231F20"/>
          <w:spacing w:val="-3"/>
        </w:rPr>
        <w:t> </w:t>
      </w:r>
      <w:r>
        <w:rPr>
          <w:color w:val="231F20"/>
        </w:rPr>
        <w:t>при- оритети стратегије проширења претворе у конкретне активности. Кроз инстру- мент</w:t>
      </w:r>
      <w:r>
        <w:rPr>
          <w:color w:val="231F20"/>
          <w:spacing w:val="-12"/>
        </w:rPr>
        <w:t> </w:t>
      </w:r>
      <w:r>
        <w:rPr>
          <w:color w:val="231F20"/>
        </w:rPr>
        <w:t>ИПА,</w:t>
      </w:r>
      <w:r>
        <w:rPr>
          <w:color w:val="231F20"/>
          <w:spacing w:val="-11"/>
        </w:rPr>
        <w:t> </w:t>
      </w:r>
      <w:r>
        <w:rPr>
          <w:color w:val="231F20"/>
        </w:rPr>
        <w:t>ЕУ</w:t>
      </w:r>
      <w:r>
        <w:rPr>
          <w:color w:val="231F20"/>
          <w:spacing w:val="-11"/>
        </w:rPr>
        <w:t> </w:t>
      </w:r>
      <w:r>
        <w:rPr>
          <w:color w:val="231F20"/>
        </w:rPr>
        <w:t>јасније</w:t>
      </w:r>
      <w:r>
        <w:rPr>
          <w:color w:val="231F20"/>
          <w:spacing w:val="-11"/>
        </w:rPr>
        <w:t> </w:t>
      </w:r>
      <w:r>
        <w:rPr>
          <w:color w:val="231F20"/>
        </w:rPr>
        <w:t>дефинише</w:t>
      </w:r>
      <w:r>
        <w:rPr>
          <w:color w:val="231F20"/>
          <w:spacing w:val="-12"/>
        </w:rPr>
        <w:t> </w:t>
      </w:r>
      <w:r>
        <w:rPr>
          <w:color w:val="231F20"/>
        </w:rPr>
        <w:t>правац</w:t>
      </w:r>
      <w:r>
        <w:rPr>
          <w:color w:val="231F20"/>
          <w:spacing w:val="-11"/>
        </w:rPr>
        <w:t> </w:t>
      </w:r>
      <w:r>
        <w:rPr>
          <w:color w:val="231F20"/>
        </w:rPr>
        <w:t>којим</w:t>
      </w:r>
      <w:r>
        <w:rPr>
          <w:color w:val="231F20"/>
          <w:spacing w:val="-11"/>
        </w:rPr>
        <w:t> </w:t>
      </w:r>
      <w:r>
        <w:rPr>
          <w:color w:val="231F20"/>
        </w:rPr>
        <w:t>треба</w:t>
      </w:r>
      <w:r>
        <w:rPr>
          <w:color w:val="231F20"/>
          <w:spacing w:val="-11"/>
        </w:rPr>
        <w:t> </w:t>
      </w:r>
      <w:r>
        <w:rPr>
          <w:color w:val="231F20"/>
        </w:rPr>
        <w:t>да</w:t>
      </w:r>
      <w:r>
        <w:rPr>
          <w:color w:val="231F20"/>
          <w:spacing w:val="-11"/>
        </w:rPr>
        <w:t> </w:t>
      </w:r>
      <w:r>
        <w:rPr>
          <w:color w:val="231F20"/>
        </w:rPr>
        <w:t>се</w:t>
      </w:r>
      <w:r>
        <w:rPr>
          <w:color w:val="231F20"/>
          <w:spacing w:val="-12"/>
        </w:rPr>
        <w:t> </w:t>
      </w:r>
      <w:r>
        <w:rPr>
          <w:color w:val="231F20"/>
        </w:rPr>
        <w:t>крећу</w:t>
      </w:r>
      <w:r>
        <w:rPr>
          <w:color w:val="231F20"/>
          <w:spacing w:val="-11"/>
        </w:rPr>
        <w:t> </w:t>
      </w:r>
      <w:r>
        <w:rPr>
          <w:color w:val="231F20"/>
        </w:rPr>
        <w:t>земље</w:t>
      </w:r>
      <w:r>
        <w:rPr>
          <w:color w:val="231F20"/>
          <w:spacing w:val="-11"/>
        </w:rPr>
        <w:t> </w:t>
      </w:r>
      <w:r>
        <w:rPr>
          <w:color w:val="231F20"/>
        </w:rPr>
        <w:t>које</w:t>
      </w:r>
      <w:r>
        <w:rPr>
          <w:color w:val="231F20"/>
          <w:spacing w:val="-11"/>
        </w:rPr>
        <w:t> </w:t>
      </w:r>
      <w:r>
        <w:rPr>
          <w:color w:val="231F20"/>
        </w:rPr>
        <w:t>теже чланству у погледу приоритета неопходних за усклађивање са стандардима и законодавством ЕУ.</w:t>
      </w:r>
    </w:p>
    <w:p>
      <w:pPr>
        <w:pStyle w:val="BodyText"/>
        <w:spacing w:line="235" w:lineRule="auto" w:before="117"/>
        <w:ind w:right="1130"/>
      </w:pPr>
      <w:r>
        <w:rPr>
          <w:color w:val="231F20"/>
        </w:rPr>
        <w:t>Приоритет за Комисију у новом ИПА II инструменту је да се поједностави регу- латорно</w:t>
      </w:r>
      <w:r>
        <w:rPr>
          <w:color w:val="231F20"/>
          <w:spacing w:val="-5"/>
        </w:rPr>
        <w:t> </w:t>
      </w:r>
      <w:r>
        <w:rPr>
          <w:color w:val="231F20"/>
        </w:rPr>
        <w:t>окружење</w:t>
      </w:r>
      <w:r>
        <w:rPr>
          <w:color w:val="231F20"/>
          <w:spacing w:val="-5"/>
        </w:rPr>
        <w:t> </w:t>
      </w:r>
      <w:r>
        <w:rPr>
          <w:color w:val="231F20"/>
        </w:rPr>
        <w:t>и</w:t>
      </w:r>
      <w:r>
        <w:rPr>
          <w:color w:val="231F20"/>
          <w:spacing w:val="-5"/>
        </w:rPr>
        <w:t> </w:t>
      </w:r>
      <w:r>
        <w:rPr>
          <w:color w:val="231F20"/>
        </w:rPr>
        <w:t>да</w:t>
      </w:r>
      <w:r>
        <w:rPr>
          <w:color w:val="231F20"/>
          <w:spacing w:val="-5"/>
        </w:rPr>
        <w:t> </w:t>
      </w:r>
      <w:r>
        <w:rPr>
          <w:color w:val="231F20"/>
        </w:rPr>
        <w:t>се</w:t>
      </w:r>
      <w:r>
        <w:rPr>
          <w:color w:val="231F20"/>
          <w:spacing w:val="-5"/>
        </w:rPr>
        <w:t> </w:t>
      </w:r>
      <w:r>
        <w:rPr>
          <w:color w:val="231F20"/>
        </w:rPr>
        <w:t>олакша</w:t>
      </w:r>
      <w:r>
        <w:rPr>
          <w:color w:val="231F20"/>
          <w:spacing w:val="-5"/>
        </w:rPr>
        <w:t> </w:t>
      </w:r>
      <w:r>
        <w:rPr>
          <w:color w:val="231F20"/>
        </w:rPr>
        <w:t>пружање</w:t>
      </w:r>
      <w:r>
        <w:rPr>
          <w:color w:val="231F20"/>
          <w:spacing w:val="-5"/>
        </w:rPr>
        <w:t> </w:t>
      </w:r>
      <w:r>
        <w:rPr>
          <w:color w:val="231F20"/>
        </w:rPr>
        <w:t>помоћи</w:t>
      </w:r>
      <w:r>
        <w:rPr>
          <w:color w:val="231F20"/>
          <w:spacing w:val="-5"/>
        </w:rPr>
        <w:t> </w:t>
      </w:r>
      <w:r>
        <w:rPr>
          <w:color w:val="231F20"/>
        </w:rPr>
        <w:t>корисницима:</w:t>
      </w:r>
      <w:r>
        <w:rPr>
          <w:color w:val="231F20"/>
          <w:spacing w:val="-5"/>
        </w:rPr>
        <w:t> </w:t>
      </w:r>
      <w:r>
        <w:rPr>
          <w:color w:val="231F20"/>
        </w:rPr>
        <w:t>државама</w:t>
      </w:r>
      <w:r>
        <w:rPr>
          <w:color w:val="231F20"/>
          <w:spacing w:val="-5"/>
        </w:rPr>
        <w:t> </w:t>
      </w:r>
      <w:r>
        <w:rPr>
          <w:color w:val="231F20"/>
        </w:rPr>
        <w:t>и регионима,</w:t>
      </w:r>
      <w:r>
        <w:rPr>
          <w:color w:val="231F20"/>
          <w:spacing w:val="-12"/>
        </w:rPr>
        <w:t> </w:t>
      </w:r>
      <w:r>
        <w:rPr>
          <w:color w:val="231F20"/>
        </w:rPr>
        <w:t>организацијама</w:t>
      </w:r>
      <w:r>
        <w:rPr>
          <w:color w:val="231F20"/>
          <w:spacing w:val="-11"/>
        </w:rPr>
        <w:t> </w:t>
      </w:r>
      <w:r>
        <w:rPr>
          <w:color w:val="231F20"/>
        </w:rPr>
        <w:t>цивилног</w:t>
      </w:r>
      <w:r>
        <w:rPr>
          <w:color w:val="231F20"/>
          <w:spacing w:val="-11"/>
        </w:rPr>
        <w:t> </w:t>
      </w:r>
      <w:r>
        <w:rPr>
          <w:color w:val="231F20"/>
        </w:rPr>
        <w:t>друштва,</w:t>
      </w:r>
      <w:r>
        <w:rPr>
          <w:color w:val="231F20"/>
          <w:spacing w:val="-12"/>
        </w:rPr>
        <w:t> </w:t>
      </w:r>
      <w:r>
        <w:rPr>
          <w:color w:val="231F20"/>
        </w:rPr>
        <w:t>малим</w:t>
      </w:r>
      <w:r>
        <w:rPr>
          <w:color w:val="231F20"/>
          <w:spacing w:val="-11"/>
        </w:rPr>
        <w:t> </w:t>
      </w:r>
      <w:r>
        <w:rPr>
          <w:color w:val="231F20"/>
        </w:rPr>
        <w:t>и</w:t>
      </w:r>
      <w:r>
        <w:rPr>
          <w:color w:val="231F20"/>
          <w:spacing w:val="-11"/>
        </w:rPr>
        <w:t> </w:t>
      </w:r>
      <w:r>
        <w:rPr>
          <w:color w:val="231F20"/>
        </w:rPr>
        <w:t>средњим</w:t>
      </w:r>
      <w:r>
        <w:rPr>
          <w:color w:val="231F20"/>
          <w:spacing w:val="-12"/>
        </w:rPr>
        <w:t> </w:t>
      </w:r>
      <w:r>
        <w:rPr>
          <w:color w:val="231F20"/>
        </w:rPr>
        <w:t>предузећима </w:t>
      </w:r>
      <w:r>
        <w:rPr>
          <w:color w:val="231F20"/>
          <w:spacing w:val="-4"/>
        </w:rPr>
        <w:t>итд.</w:t>
      </w:r>
    </w:p>
    <w:p>
      <w:pPr>
        <w:pStyle w:val="BodyText"/>
        <w:spacing w:line="235" w:lineRule="auto" w:before="117"/>
        <w:ind w:right="1129"/>
      </w:pPr>
      <w:r>
        <w:rPr>
          <w:color w:val="231F20"/>
          <w:spacing w:val="-4"/>
        </w:rPr>
        <w:t>Да би се постигли циљеви свих држава кандидата и потенцијалних кандидата што </w:t>
      </w:r>
      <w:r>
        <w:rPr>
          <w:color w:val="231F20"/>
        </w:rPr>
        <w:t>је</w:t>
      </w:r>
      <w:r>
        <w:rPr>
          <w:color w:val="231F20"/>
          <w:spacing w:val="-4"/>
        </w:rPr>
        <w:t> </w:t>
      </w:r>
      <w:r>
        <w:rPr>
          <w:color w:val="231F20"/>
        </w:rPr>
        <w:t>могуће</w:t>
      </w:r>
      <w:r>
        <w:rPr>
          <w:color w:val="231F20"/>
          <w:spacing w:val="-4"/>
        </w:rPr>
        <w:t> </w:t>
      </w:r>
      <w:r>
        <w:rPr>
          <w:color w:val="231F20"/>
        </w:rPr>
        <w:t>ефикасније,</w:t>
      </w:r>
      <w:r>
        <w:rPr>
          <w:color w:val="231F20"/>
          <w:spacing w:val="-4"/>
        </w:rPr>
        <w:t> </w:t>
      </w:r>
      <w:r>
        <w:rPr>
          <w:color w:val="231F20"/>
        </w:rPr>
        <w:t>помоћ</w:t>
      </w:r>
      <w:r>
        <w:rPr>
          <w:color w:val="231F20"/>
          <w:spacing w:val="-4"/>
        </w:rPr>
        <w:t> </w:t>
      </w:r>
      <w:r>
        <w:rPr>
          <w:color w:val="231F20"/>
        </w:rPr>
        <w:t>из</w:t>
      </w:r>
      <w:r>
        <w:rPr>
          <w:color w:val="231F20"/>
          <w:spacing w:val="-4"/>
        </w:rPr>
        <w:t> </w:t>
      </w:r>
      <w:r>
        <w:rPr>
          <w:color w:val="231F20"/>
        </w:rPr>
        <w:t>ИПА</w:t>
      </w:r>
      <w:r>
        <w:rPr>
          <w:color w:val="231F20"/>
          <w:spacing w:val="-4"/>
        </w:rPr>
        <w:t> </w:t>
      </w:r>
      <w:r>
        <w:rPr>
          <w:color w:val="231F20"/>
        </w:rPr>
        <w:t>II инструмента обухвата</w:t>
      </w:r>
      <w:r>
        <w:rPr>
          <w:color w:val="231F20"/>
          <w:spacing w:val="-2"/>
        </w:rPr>
        <w:t> </w:t>
      </w:r>
      <w:r>
        <w:rPr>
          <w:b/>
          <w:color w:val="231F20"/>
        </w:rPr>
        <w:t>пет области поли- </w:t>
      </w:r>
      <w:r>
        <w:rPr>
          <w:b/>
          <w:color w:val="231F20"/>
          <w:spacing w:val="-2"/>
        </w:rPr>
        <w:t>тике</w:t>
      </w:r>
      <w:r>
        <w:rPr>
          <w:color w:val="231F20"/>
          <w:spacing w:val="-2"/>
        </w:rPr>
        <w:t>:</w:t>
      </w:r>
    </w:p>
    <w:p>
      <w:pPr>
        <w:pStyle w:val="BodyText"/>
        <w:spacing w:before="50"/>
        <w:ind w:left="0"/>
        <w:jc w:val="left"/>
      </w:pPr>
    </w:p>
    <w:p>
      <w:pPr>
        <w:pStyle w:val="Heading4"/>
        <w:spacing w:line="242" w:lineRule="exact"/>
        <w:jc w:val="both"/>
      </w:pPr>
      <w:r>
        <w:rPr>
          <w:color w:val="231F20"/>
        </w:rPr>
        <w:t>Област</w:t>
      </w:r>
      <w:r>
        <w:rPr>
          <w:color w:val="231F20"/>
          <w:spacing w:val="-4"/>
        </w:rPr>
        <w:t> </w:t>
      </w:r>
      <w:r>
        <w:rPr>
          <w:color w:val="231F20"/>
        </w:rPr>
        <w:t>политике</w:t>
      </w:r>
      <w:r>
        <w:rPr>
          <w:color w:val="231F20"/>
          <w:spacing w:val="-5"/>
        </w:rPr>
        <w:t> </w:t>
      </w:r>
      <w:r>
        <w:rPr>
          <w:color w:val="231F20"/>
        </w:rPr>
        <w:t>A:</w:t>
      </w:r>
      <w:r>
        <w:rPr>
          <w:color w:val="231F20"/>
          <w:spacing w:val="-3"/>
        </w:rPr>
        <w:t> </w:t>
      </w:r>
      <w:r>
        <w:rPr>
          <w:color w:val="231F20"/>
        </w:rPr>
        <w:t>Процес</w:t>
      </w:r>
      <w:r>
        <w:rPr>
          <w:color w:val="231F20"/>
          <w:spacing w:val="-5"/>
        </w:rPr>
        <w:t> </w:t>
      </w:r>
      <w:r>
        <w:rPr>
          <w:color w:val="231F20"/>
        </w:rPr>
        <w:t>транзиције</w:t>
      </w:r>
      <w:r>
        <w:rPr>
          <w:color w:val="231F20"/>
          <w:spacing w:val="-4"/>
        </w:rPr>
        <w:t> </w:t>
      </w:r>
      <w:r>
        <w:rPr>
          <w:color w:val="231F20"/>
        </w:rPr>
        <w:t>и</w:t>
      </w:r>
      <w:r>
        <w:rPr>
          <w:color w:val="231F20"/>
          <w:spacing w:val="-4"/>
        </w:rPr>
        <w:t> </w:t>
      </w:r>
      <w:r>
        <w:rPr>
          <w:color w:val="231F20"/>
        </w:rPr>
        <w:t>изградња</w:t>
      </w:r>
      <w:r>
        <w:rPr>
          <w:color w:val="231F20"/>
          <w:spacing w:val="-3"/>
        </w:rPr>
        <w:t> </w:t>
      </w:r>
      <w:r>
        <w:rPr>
          <w:color w:val="231F20"/>
          <w:spacing w:val="-2"/>
        </w:rPr>
        <w:t>капацитета</w:t>
      </w:r>
    </w:p>
    <w:p>
      <w:pPr>
        <w:pStyle w:val="BodyText"/>
        <w:spacing w:line="235" w:lineRule="auto" w:before="2"/>
        <w:ind w:right="1130"/>
      </w:pPr>
      <w:r>
        <w:rPr>
          <w:color w:val="231F20"/>
        </w:rPr>
        <w:t>Покрива реформске процесе у оквиру припрема за чланство у Унији и сродна питања у вези са изградњом институционалних капацитета у области рефор- ме јавне управе, правосуђа, унутрашњих послова и основних права, развоја приватног сектора (конкурентност), припрема за европске интеграције, као и подршку код </w:t>
      </w:r>
      <w:r>
        <w:rPr>
          <w:i/>
          <w:color w:val="231F20"/>
        </w:rPr>
        <w:t>ad hoc </w:t>
      </w:r>
      <w:r>
        <w:rPr>
          <w:color w:val="231F20"/>
        </w:rPr>
        <w:t>питања везаних за правне тековине Уније.</w:t>
      </w:r>
    </w:p>
    <w:p>
      <w:pPr>
        <w:pStyle w:val="Heading4"/>
        <w:spacing w:line="242" w:lineRule="exact" w:before="240"/>
        <w:jc w:val="both"/>
      </w:pPr>
      <w:r>
        <w:rPr>
          <w:color w:val="231F20"/>
        </w:rPr>
        <w:t>Област</w:t>
      </w:r>
      <w:r>
        <w:rPr>
          <w:color w:val="231F20"/>
          <w:spacing w:val="-4"/>
        </w:rPr>
        <w:t> </w:t>
      </w:r>
      <w:r>
        <w:rPr>
          <w:color w:val="231F20"/>
        </w:rPr>
        <w:t>политике</w:t>
      </w:r>
      <w:r>
        <w:rPr>
          <w:color w:val="231F20"/>
          <w:spacing w:val="-5"/>
        </w:rPr>
        <w:t> </w:t>
      </w:r>
      <w:r>
        <w:rPr>
          <w:color w:val="231F20"/>
        </w:rPr>
        <w:t>Б:</w:t>
      </w:r>
      <w:r>
        <w:rPr>
          <w:color w:val="231F20"/>
          <w:spacing w:val="-4"/>
        </w:rPr>
        <w:t> </w:t>
      </w:r>
      <w:r>
        <w:rPr>
          <w:color w:val="231F20"/>
        </w:rPr>
        <w:t>Регионални</w:t>
      </w:r>
      <w:r>
        <w:rPr>
          <w:color w:val="231F20"/>
          <w:spacing w:val="-3"/>
        </w:rPr>
        <w:t> </w:t>
      </w:r>
      <w:r>
        <w:rPr>
          <w:color w:val="231F20"/>
          <w:spacing w:val="-2"/>
        </w:rPr>
        <w:t>развој</w:t>
      </w:r>
    </w:p>
    <w:p>
      <w:pPr>
        <w:pStyle w:val="BodyText"/>
        <w:spacing w:line="235" w:lineRule="auto" w:before="2"/>
        <w:ind w:right="1131"/>
      </w:pPr>
      <w:r>
        <w:rPr>
          <w:color w:val="231F20"/>
        </w:rPr>
        <w:t>Обухвата следеће секторе: транспорт, енергетику, заштиту животне средине и климатске промене, уравнотежен локални економски и регионални развој.</w:t>
      </w:r>
    </w:p>
    <w:p>
      <w:pPr>
        <w:pStyle w:val="Heading4"/>
        <w:spacing w:line="235" w:lineRule="auto" w:before="241"/>
        <w:ind w:right="1131"/>
        <w:jc w:val="both"/>
      </w:pPr>
      <w:r>
        <w:rPr>
          <w:color w:val="231F20"/>
        </w:rPr>
        <w:t>Област политике В: Запошљавање, социјална политика и развој људских ре- </w:t>
      </w:r>
      <w:r>
        <w:rPr>
          <w:color w:val="231F20"/>
          <w:spacing w:val="-2"/>
        </w:rPr>
        <w:t>сурса</w:t>
      </w:r>
    </w:p>
    <w:p>
      <w:pPr>
        <w:pStyle w:val="BodyText"/>
        <w:spacing w:line="235" w:lineRule="auto" w:before="2"/>
        <w:ind w:right="1131"/>
      </w:pPr>
      <w:r>
        <w:rPr>
          <w:color w:val="231F20"/>
        </w:rPr>
        <w:t>Обухвата</w:t>
      </w:r>
      <w:r>
        <w:rPr>
          <w:color w:val="231F20"/>
          <w:spacing w:val="-12"/>
        </w:rPr>
        <w:t> </w:t>
      </w:r>
      <w:r>
        <w:rPr>
          <w:color w:val="231F20"/>
        </w:rPr>
        <w:t>следеће</w:t>
      </w:r>
      <w:r>
        <w:rPr>
          <w:color w:val="231F20"/>
          <w:spacing w:val="-11"/>
        </w:rPr>
        <w:t> </w:t>
      </w:r>
      <w:r>
        <w:rPr>
          <w:color w:val="231F20"/>
        </w:rPr>
        <w:t>секторе:</w:t>
      </w:r>
      <w:r>
        <w:rPr>
          <w:color w:val="231F20"/>
          <w:spacing w:val="-11"/>
        </w:rPr>
        <w:t> </w:t>
      </w:r>
      <w:r>
        <w:rPr>
          <w:color w:val="231F20"/>
        </w:rPr>
        <w:t>образовање</w:t>
      </w:r>
      <w:r>
        <w:rPr>
          <w:color w:val="231F20"/>
          <w:spacing w:val="-12"/>
        </w:rPr>
        <w:t> </w:t>
      </w:r>
      <w:r>
        <w:rPr>
          <w:color w:val="231F20"/>
        </w:rPr>
        <w:t>и</w:t>
      </w:r>
      <w:r>
        <w:rPr>
          <w:color w:val="231F20"/>
          <w:spacing w:val="-11"/>
        </w:rPr>
        <w:t> </w:t>
      </w:r>
      <w:r>
        <w:rPr>
          <w:color w:val="231F20"/>
        </w:rPr>
        <w:t>развој</w:t>
      </w:r>
      <w:r>
        <w:rPr>
          <w:color w:val="231F20"/>
          <w:spacing w:val="-11"/>
        </w:rPr>
        <w:t> </w:t>
      </w:r>
      <w:r>
        <w:rPr>
          <w:color w:val="231F20"/>
        </w:rPr>
        <w:t>људских</w:t>
      </w:r>
      <w:r>
        <w:rPr>
          <w:color w:val="231F20"/>
          <w:spacing w:val="-12"/>
        </w:rPr>
        <w:t> </w:t>
      </w:r>
      <w:r>
        <w:rPr>
          <w:color w:val="231F20"/>
        </w:rPr>
        <w:t>ресурса,</w:t>
      </w:r>
      <w:r>
        <w:rPr>
          <w:color w:val="231F20"/>
          <w:spacing w:val="-11"/>
        </w:rPr>
        <w:t> </w:t>
      </w:r>
      <w:r>
        <w:rPr>
          <w:color w:val="231F20"/>
        </w:rPr>
        <w:t>тржиште</w:t>
      </w:r>
      <w:r>
        <w:rPr>
          <w:color w:val="231F20"/>
          <w:spacing w:val="-11"/>
        </w:rPr>
        <w:t> </w:t>
      </w:r>
      <w:r>
        <w:rPr>
          <w:color w:val="231F20"/>
        </w:rPr>
        <w:t>рада и запошљавање и социјалну политику.</w:t>
      </w:r>
    </w:p>
    <w:p>
      <w:pPr>
        <w:pStyle w:val="Heading4"/>
        <w:spacing w:line="242" w:lineRule="exact" w:before="238"/>
        <w:jc w:val="both"/>
      </w:pPr>
      <w:r>
        <w:rPr>
          <w:color w:val="231F20"/>
        </w:rPr>
        <w:t>Област</w:t>
      </w:r>
      <w:r>
        <w:rPr>
          <w:color w:val="231F20"/>
          <w:spacing w:val="-7"/>
        </w:rPr>
        <w:t> </w:t>
      </w:r>
      <w:r>
        <w:rPr>
          <w:color w:val="231F20"/>
        </w:rPr>
        <w:t>политике</w:t>
      </w:r>
      <w:r>
        <w:rPr>
          <w:color w:val="231F20"/>
          <w:spacing w:val="-8"/>
        </w:rPr>
        <w:t> </w:t>
      </w:r>
      <w:r>
        <w:rPr>
          <w:color w:val="231F20"/>
        </w:rPr>
        <w:t>Г:</w:t>
      </w:r>
      <w:r>
        <w:rPr>
          <w:color w:val="231F20"/>
          <w:spacing w:val="-6"/>
        </w:rPr>
        <w:t> </w:t>
      </w:r>
      <w:r>
        <w:rPr>
          <w:color w:val="231F20"/>
        </w:rPr>
        <w:t>Пољопривреда</w:t>
      </w:r>
      <w:r>
        <w:rPr>
          <w:color w:val="231F20"/>
          <w:spacing w:val="-7"/>
        </w:rPr>
        <w:t> </w:t>
      </w:r>
      <w:r>
        <w:rPr>
          <w:color w:val="231F20"/>
        </w:rPr>
        <w:t>и</w:t>
      </w:r>
      <w:r>
        <w:rPr>
          <w:color w:val="231F20"/>
          <w:spacing w:val="-7"/>
        </w:rPr>
        <w:t> </w:t>
      </w:r>
      <w:r>
        <w:rPr>
          <w:color w:val="231F20"/>
        </w:rPr>
        <w:t>рурални</w:t>
      </w:r>
      <w:r>
        <w:rPr>
          <w:color w:val="231F20"/>
          <w:spacing w:val="-6"/>
        </w:rPr>
        <w:t> </w:t>
      </w:r>
      <w:r>
        <w:rPr>
          <w:color w:val="231F20"/>
          <w:spacing w:val="-2"/>
        </w:rPr>
        <w:t>развој</w:t>
      </w:r>
    </w:p>
    <w:p>
      <w:pPr>
        <w:pStyle w:val="BodyText"/>
        <w:spacing w:line="242" w:lineRule="exact"/>
        <w:jc w:val="left"/>
      </w:pPr>
      <w:r>
        <w:rPr>
          <w:color w:val="231F20"/>
        </w:rPr>
        <w:t>Обухвата</w:t>
      </w:r>
      <w:r>
        <w:rPr>
          <w:color w:val="231F20"/>
          <w:spacing w:val="-5"/>
        </w:rPr>
        <w:t> </w:t>
      </w:r>
      <w:r>
        <w:rPr>
          <w:color w:val="231F20"/>
        </w:rPr>
        <w:t>програм</w:t>
      </w:r>
      <w:r>
        <w:rPr>
          <w:color w:val="231F20"/>
          <w:spacing w:val="-4"/>
        </w:rPr>
        <w:t> </w:t>
      </w:r>
      <w:r>
        <w:rPr>
          <w:color w:val="231F20"/>
        </w:rPr>
        <w:t>IPARD</w:t>
      </w:r>
      <w:r>
        <w:rPr>
          <w:color w:val="231F20"/>
          <w:spacing w:val="-5"/>
        </w:rPr>
        <w:t> </w:t>
      </w:r>
      <w:r>
        <w:rPr>
          <w:color w:val="231F20"/>
        </w:rPr>
        <w:t>(ИПА</w:t>
      </w:r>
      <w:r>
        <w:rPr>
          <w:color w:val="231F20"/>
          <w:spacing w:val="-4"/>
        </w:rPr>
        <w:t> </w:t>
      </w:r>
      <w:r>
        <w:rPr>
          <w:color w:val="231F20"/>
        </w:rPr>
        <w:t>за</w:t>
      </w:r>
      <w:r>
        <w:rPr>
          <w:color w:val="231F20"/>
          <w:spacing w:val="-5"/>
        </w:rPr>
        <w:t> </w:t>
      </w:r>
      <w:r>
        <w:rPr>
          <w:color w:val="231F20"/>
        </w:rPr>
        <w:t>регионални</w:t>
      </w:r>
      <w:r>
        <w:rPr>
          <w:color w:val="231F20"/>
          <w:spacing w:val="-4"/>
        </w:rPr>
        <w:t> </w:t>
      </w:r>
      <w:r>
        <w:rPr>
          <w:color w:val="231F20"/>
        </w:rPr>
        <w:t>развој),</w:t>
      </w:r>
      <w:r>
        <w:rPr>
          <w:color w:val="231F20"/>
          <w:spacing w:val="-6"/>
        </w:rPr>
        <w:t> </w:t>
      </w:r>
      <w:r>
        <w:rPr>
          <w:i/>
          <w:color w:val="231F20"/>
        </w:rPr>
        <w:t>аcquis</w:t>
      </w:r>
      <w:r>
        <w:rPr>
          <w:i/>
          <w:color w:val="231F20"/>
          <w:spacing w:val="-3"/>
        </w:rPr>
        <w:t> </w:t>
      </w:r>
      <w:r>
        <w:rPr>
          <w:color w:val="231F20"/>
          <w:spacing w:val="-2"/>
        </w:rPr>
        <w:t>подршку</w:t>
      </w:r>
    </w:p>
    <w:p>
      <w:pPr>
        <w:pStyle w:val="Heading4"/>
        <w:spacing w:line="242" w:lineRule="exact" w:before="235"/>
      </w:pPr>
      <w:r>
        <w:rPr>
          <w:color w:val="231F20"/>
        </w:rPr>
        <w:t>Област</w:t>
      </w:r>
      <w:r>
        <w:rPr>
          <w:color w:val="231F20"/>
          <w:spacing w:val="-4"/>
        </w:rPr>
        <w:t> </w:t>
      </w:r>
      <w:r>
        <w:rPr>
          <w:color w:val="231F20"/>
        </w:rPr>
        <w:t>политике</w:t>
      </w:r>
      <w:r>
        <w:rPr>
          <w:color w:val="231F20"/>
          <w:spacing w:val="-4"/>
        </w:rPr>
        <w:t> </w:t>
      </w:r>
      <w:r>
        <w:rPr>
          <w:color w:val="231F20"/>
        </w:rPr>
        <w:t>Д:</w:t>
      </w:r>
      <w:r>
        <w:rPr>
          <w:color w:val="231F20"/>
          <w:spacing w:val="-3"/>
        </w:rPr>
        <w:t> </w:t>
      </w:r>
      <w:r>
        <w:rPr>
          <w:color w:val="231F20"/>
        </w:rPr>
        <w:t>Регионална</w:t>
      </w:r>
      <w:r>
        <w:rPr>
          <w:color w:val="231F20"/>
          <w:spacing w:val="-3"/>
        </w:rPr>
        <w:t> </w:t>
      </w:r>
      <w:r>
        <w:rPr>
          <w:color w:val="231F20"/>
        </w:rPr>
        <w:t>и</w:t>
      </w:r>
      <w:r>
        <w:rPr>
          <w:color w:val="231F20"/>
          <w:spacing w:val="-3"/>
        </w:rPr>
        <w:t> </w:t>
      </w:r>
      <w:r>
        <w:rPr>
          <w:color w:val="231F20"/>
        </w:rPr>
        <w:t>територијална</w:t>
      </w:r>
      <w:r>
        <w:rPr>
          <w:color w:val="231F20"/>
          <w:spacing w:val="-3"/>
        </w:rPr>
        <w:t> </w:t>
      </w:r>
      <w:r>
        <w:rPr>
          <w:color w:val="231F20"/>
          <w:spacing w:val="-2"/>
        </w:rPr>
        <w:t>сарадња</w:t>
      </w:r>
    </w:p>
    <w:p>
      <w:pPr>
        <w:pStyle w:val="BodyText"/>
        <w:spacing w:line="242" w:lineRule="exact"/>
        <w:jc w:val="left"/>
      </w:pPr>
      <w:r>
        <w:rPr>
          <w:color w:val="231F20"/>
        </w:rPr>
        <w:t>Обухвата</w:t>
      </w:r>
      <w:r>
        <w:rPr>
          <w:color w:val="231F20"/>
          <w:spacing w:val="-4"/>
        </w:rPr>
        <w:t> </w:t>
      </w:r>
      <w:r>
        <w:rPr>
          <w:color w:val="231F20"/>
        </w:rPr>
        <w:t>прекограничну</w:t>
      </w:r>
      <w:r>
        <w:rPr>
          <w:color w:val="231F20"/>
          <w:spacing w:val="-3"/>
        </w:rPr>
        <w:t> </w:t>
      </w:r>
      <w:r>
        <w:rPr>
          <w:color w:val="231F20"/>
          <w:spacing w:val="-2"/>
        </w:rPr>
        <w:t>сарадњу</w:t>
      </w:r>
    </w:p>
    <w:p>
      <w:pPr>
        <w:pStyle w:val="BodyText"/>
        <w:spacing w:after="0" w:line="242" w:lineRule="exact"/>
        <w:jc w:val="left"/>
        <w:sectPr>
          <w:pgSz w:w="9360" w:h="13040"/>
          <w:pgMar w:header="0" w:footer="1247" w:top="1320" w:bottom="1440" w:left="0" w:right="0"/>
        </w:sectPr>
      </w:pPr>
    </w:p>
    <w:p>
      <w:pPr>
        <w:pStyle w:val="BodyText"/>
        <w:spacing w:line="235" w:lineRule="auto" w:before="41"/>
        <w:ind w:left="1133" w:right="1413"/>
      </w:pPr>
      <w:r>
        <w:rPr>
          <w:color w:val="231F20"/>
        </w:rPr>
        <w:t>Различите службе Комисије ће остати надлежне за управљање и реализацију помоћи у разним областима политике. Међутим, координација, комуникација и спровођење на терену ће бити унапређени кроз поједностављење бројних аспеката, укључујући бољe заједничко праћење напретка у имплементацији у земљама корисницама и лакши поступак акредитације и преноса овлашћења за</w:t>
      </w:r>
      <w:r>
        <w:rPr>
          <w:color w:val="231F20"/>
          <w:spacing w:val="-2"/>
        </w:rPr>
        <w:t> </w:t>
      </w:r>
      <w:r>
        <w:rPr>
          <w:color w:val="231F20"/>
        </w:rPr>
        <w:t>управљање.</w:t>
      </w:r>
      <w:r>
        <w:rPr>
          <w:color w:val="231F20"/>
          <w:spacing w:val="-2"/>
        </w:rPr>
        <w:t> </w:t>
      </w:r>
      <w:r>
        <w:rPr>
          <w:color w:val="231F20"/>
        </w:rPr>
        <w:t>Повећање</w:t>
      </w:r>
      <w:r>
        <w:rPr>
          <w:color w:val="231F20"/>
          <w:spacing w:val="-2"/>
        </w:rPr>
        <w:t> </w:t>
      </w:r>
      <w:r>
        <w:rPr>
          <w:color w:val="231F20"/>
        </w:rPr>
        <w:t>кохерентности</w:t>
      </w:r>
      <w:r>
        <w:rPr>
          <w:color w:val="231F20"/>
          <w:spacing w:val="-2"/>
        </w:rPr>
        <w:t> </w:t>
      </w:r>
      <w:r>
        <w:rPr>
          <w:color w:val="231F20"/>
        </w:rPr>
        <w:t>деловања</w:t>
      </w:r>
      <w:r>
        <w:rPr>
          <w:color w:val="231F20"/>
          <w:spacing w:val="-2"/>
        </w:rPr>
        <w:t> </w:t>
      </w:r>
      <w:r>
        <w:rPr>
          <w:color w:val="231F20"/>
        </w:rPr>
        <w:t>Комисије,</w:t>
      </w:r>
      <w:r>
        <w:rPr>
          <w:color w:val="231F20"/>
          <w:spacing w:val="-2"/>
        </w:rPr>
        <w:t> </w:t>
      </w:r>
      <w:r>
        <w:rPr>
          <w:color w:val="231F20"/>
        </w:rPr>
        <w:t>захваљујући</w:t>
      </w:r>
      <w:r>
        <w:rPr>
          <w:color w:val="231F20"/>
          <w:spacing w:val="-2"/>
        </w:rPr>
        <w:t> </w:t>
      </w:r>
      <w:r>
        <w:rPr>
          <w:color w:val="231F20"/>
        </w:rPr>
        <w:t>раз- ним каналима комуникације и поступцима које користи, би такође требало да значајно смањи трошкове и терет координације за земље кориснице.</w:t>
      </w:r>
    </w:p>
    <w:p>
      <w:pPr>
        <w:pStyle w:val="BodyText"/>
        <w:spacing w:before="2"/>
        <w:ind w:left="0"/>
        <w:jc w:val="left"/>
      </w:pPr>
    </w:p>
    <w:p>
      <w:pPr>
        <w:pStyle w:val="BodyText"/>
        <w:spacing w:line="235" w:lineRule="auto"/>
        <w:ind w:left="1133" w:right="1408"/>
        <w:jc w:val="left"/>
      </w:pPr>
      <w:r>
        <w:rPr>
          <w:b/>
          <w:color w:val="231F20"/>
        </w:rPr>
        <w:t>Детаљније о ИПА II на: </w:t>
      </w:r>
      <w:r>
        <w:rPr>
          <w:color w:val="231F20"/>
          <w:spacing w:val="-2"/>
        </w:rPr>
        <w:t>http://ec.europа.eu/enlаrgement/pdf/finаnciаl_аssistаnce/ipа/2014/231-2014_</w:t>
      </w:r>
      <w:r>
        <w:rPr>
          <w:color w:val="231F20"/>
          <w:spacing w:val="80"/>
        </w:rPr>
        <w:t>  </w:t>
      </w:r>
      <w:r>
        <w:rPr>
          <w:color w:val="231F20"/>
          <w:spacing w:val="-2"/>
        </w:rPr>
        <w:t>ipа-2-reg.pdf http://ec.europа.eu/regionаl_policy/thefunds/ipа/index_en.cfmhttp://europа.eu/ legislаtion_summаries/аgriculture/enlаrgement/e50020_en.htm</w:t>
      </w:r>
    </w:p>
    <w:p>
      <w:pPr>
        <w:pStyle w:val="BodyText"/>
        <w:spacing w:before="10"/>
        <w:ind w:left="0"/>
        <w:jc w:val="left"/>
      </w:pPr>
    </w:p>
    <w:p>
      <w:pPr>
        <w:pStyle w:val="Heading2"/>
        <w:jc w:val="left"/>
      </w:pPr>
      <w:bookmarkStart w:name="_TOC_250012" w:id="50"/>
      <w:r>
        <w:rPr>
          <w:color w:val="231F20"/>
        </w:rPr>
        <w:t>Програм</w:t>
      </w:r>
      <w:r>
        <w:rPr>
          <w:color w:val="231F20"/>
          <w:spacing w:val="-13"/>
        </w:rPr>
        <w:t> </w:t>
      </w:r>
      <w:r>
        <w:rPr>
          <w:color w:val="231F20"/>
        </w:rPr>
        <w:t>,,ПРОГРЕС’’</w:t>
      </w:r>
      <w:r>
        <w:rPr>
          <w:color w:val="231F20"/>
          <w:spacing w:val="-9"/>
        </w:rPr>
        <w:t> </w:t>
      </w:r>
      <w:bookmarkEnd w:id="50"/>
      <w:r>
        <w:rPr>
          <w:color w:val="231F20"/>
          <w:spacing w:val="-2"/>
        </w:rPr>
        <w:t>(,,PROGRESS’’)</w:t>
      </w:r>
    </w:p>
    <w:p>
      <w:pPr>
        <w:pStyle w:val="BodyText"/>
        <w:spacing w:line="235" w:lineRule="auto" w:before="224"/>
        <w:ind w:left="1133" w:right="1413"/>
      </w:pPr>
      <w:r>
        <w:rPr>
          <w:color w:val="231F20"/>
        </w:rPr>
        <w:t>Програм „ПРОГРЕС”</w:t>
      </w:r>
      <w:r>
        <w:rPr>
          <w:color w:val="231F20"/>
          <w:spacing w:val="-1"/>
        </w:rPr>
        <w:t> </w:t>
      </w:r>
      <w:r>
        <w:rPr>
          <w:color w:val="231F20"/>
        </w:rPr>
        <w:t>пружа</w:t>
      </w:r>
      <w:r>
        <w:rPr>
          <w:color w:val="231F20"/>
          <w:spacing w:val="-1"/>
        </w:rPr>
        <w:t> </w:t>
      </w:r>
      <w:r>
        <w:rPr>
          <w:color w:val="231F20"/>
        </w:rPr>
        <w:t>подршку</w:t>
      </w:r>
      <w:r>
        <w:rPr>
          <w:color w:val="231F20"/>
          <w:spacing w:val="-1"/>
        </w:rPr>
        <w:t> </w:t>
      </w:r>
      <w:r>
        <w:rPr>
          <w:color w:val="231F20"/>
        </w:rPr>
        <w:t>развоју политике</w:t>
      </w:r>
      <w:r>
        <w:rPr>
          <w:color w:val="231F20"/>
          <w:spacing w:val="-1"/>
        </w:rPr>
        <w:t> </w:t>
      </w:r>
      <w:r>
        <w:rPr>
          <w:color w:val="231F20"/>
        </w:rPr>
        <w:t>у</w:t>
      </w:r>
      <w:r>
        <w:rPr>
          <w:color w:val="231F20"/>
          <w:spacing w:val="-1"/>
        </w:rPr>
        <w:t> </w:t>
      </w:r>
      <w:r>
        <w:rPr>
          <w:color w:val="231F20"/>
        </w:rPr>
        <w:t>области</w:t>
      </w:r>
      <w:r>
        <w:rPr>
          <w:color w:val="231F20"/>
          <w:spacing w:val="-1"/>
        </w:rPr>
        <w:t> </w:t>
      </w:r>
      <w:r>
        <w:rPr>
          <w:color w:val="231F20"/>
        </w:rPr>
        <w:t>запошљавања, </w:t>
      </w:r>
      <w:r>
        <w:rPr>
          <w:color w:val="231F20"/>
          <w:spacing w:val="-2"/>
        </w:rPr>
        <w:t>услова рада, родне равноправности, социјалног укључивања и социјалне зашти- </w:t>
      </w:r>
      <w:r>
        <w:rPr>
          <w:color w:val="231F20"/>
        </w:rPr>
        <w:t>те, разноликости и борбе против дискриминације.</w:t>
      </w:r>
    </w:p>
    <w:p>
      <w:pPr>
        <w:pStyle w:val="BodyText"/>
        <w:spacing w:line="235" w:lineRule="auto" w:before="242"/>
        <w:ind w:left="1133" w:right="1187"/>
        <w:jc w:val="left"/>
      </w:pPr>
      <w:r>
        <w:rPr>
          <w:color w:val="231F20"/>
        </w:rPr>
        <w:t>Буџет програма за период 2007–2013. године износи приближно 740 милиона </w:t>
      </w:r>
      <w:r>
        <w:rPr>
          <w:color w:val="231F20"/>
          <w:spacing w:val="-2"/>
        </w:rPr>
        <w:t>евра.</w:t>
      </w:r>
    </w:p>
    <w:p>
      <w:pPr>
        <w:pStyle w:val="BodyText"/>
        <w:spacing w:line="235" w:lineRule="auto" w:before="242"/>
        <w:ind w:left="1133" w:right="1414"/>
      </w:pPr>
      <w:r>
        <w:rPr>
          <w:b/>
          <w:color w:val="231F20"/>
        </w:rPr>
        <w:t>Правни основ: </w:t>
      </w:r>
      <w:r>
        <w:rPr>
          <w:color w:val="231F20"/>
        </w:rPr>
        <w:t>Одлука бр. 1672/2006/EЗ Европског парламента и Савета од 24. октобра 2006. године о оснивању Програма Европске заједнице за запошља- вање и социјалну солидарност.</w:t>
      </w:r>
    </w:p>
    <w:p>
      <w:pPr>
        <w:pStyle w:val="BodyText"/>
        <w:spacing w:line="235" w:lineRule="auto" w:before="242"/>
        <w:ind w:left="1133" w:right="1412"/>
      </w:pPr>
      <w:r>
        <w:rPr>
          <w:color w:val="231F20"/>
        </w:rPr>
        <w:t>Програм</w:t>
      </w:r>
      <w:r>
        <w:rPr>
          <w:color w:val="231F20"/>
          <w:spacing w:val="37"/>
        </w:rPr>
        <w:t> </w:t>
      </w:r>
      <w:r>
        <w:rPr>
          <w:color w:val="231F20"/>
        </w:rPr>
        <w:t>представља</w:t>
      </w:r>
      <w:r>
        <w:rPr>
          <w:color w:val="231F20"/>
          <w:spacing w:val="36"/>
        </w:rPr>
        <w:t> </w:t>
      </w:r>
      <w:r>
        <w:rPr>
          <w:color w:val="231F20"/>
        </w:rPr>
        <w:t>допуну</w:t>
      </w:r>
      <w:r>
        <w:rPr>
          <w:color w:val="231F20"/>
          <w:spacing w:val="36"/>
        </w:rPr>
        <w:t> </w:t>
      </w:r>
      <w:r>
        <w:rPr>
          <w:color w:val="231F20"/>
        </w:rPr>
        <w:t>Европском</w:t>
      </w:r>
      <w:r>
        <w:rPr>
          <w:color w:val="231F20"/>
          <w:spacing w:val="37"/>
        </w:rPr>
        <w:t> </w:t>
      </w:r>
      <w:r>
        <w:rPr>
          <w:color w:val="231F20"/>
        </w:rPr>
        <w:t>социјалном</w:t>
      </w:r>
      <w:r>
        <w:rPr>
          <w:color w:val="231F20"/>
          <w:spacing w:val="36"/>
        </w:rPr>
        <w:t> </w:t>
      </w:r>
      <w:r>
        <w:rPr>
          <w:color w:val="231F20"/>
        </w:rPr>
        <w:t>фонду</w:t>
      </w:r>
      <w:r>
        <w:rPr>
          <w:color w:val="231F20"/>
          <w:spacing w:val="36"/>
        </w:rPr>
        <w:t> </w:t>
      </w:r>
      <w:r>
        <w:rPr>
          <w:color w:val="231F20"/>
        </w:rPr>
        <w:t>(ЕСФ),</w:t>
      </w:r>
      <w:r>
        <w:rPr>
          <w:color w:val="231F20"/>
          <w:spacing w:val="37"/>
        </w:rPr>
        <w:t> </w:t>
      </w:r>
      <w:r>
        <w:rPr>
          <w:color w:val="231F20"/>
        </w:rPr>
        <w:t>а</w:t>
      </w:r>
      <w:r>
        <w:rPr>
          <w:color w:val="231F20"/>
          <w:spacing w:val="36"/>
        </w:rPr>
        <w:t> </w:t>
      </w:r>
      <w:r>
        <w:rPr>
          <w:color w:val="231F20"/>
        </w:rPr>
        <w:t>циљ</w:t>
      </w:r>
      <w:r>
        <w:rPr>
          <w:color w:val="231F20"/>
          <w:spacing w:val="36"/>
        </w:rPr>
        <w:t> </w:t>
      </w:r>
      <w:r>
        <w:rPr>
          <w:color w:val="231F20"/>
        </w:rPr>
        <w:t>му је борба против сиромаштва и незапослености, сузбијање дискриминације, унапређење родне равноправности, интегрисање особа са инвалидитетом у друштво</w:t>
      </w:r>
      <w:r>
        <w:rPr>
          <w:color w:val="231F20"/>
          <w:spacing w:val="-12"/>
        </w:rPr>
        <w:t> </w:t>
      </w:r>
      <w:r>
        <w:rPr>
          <w:color w:val="231F20"/>
        </w:rPr>
        <w:t>и</w:t>
      </w:r>
      <w:r>
        <w:rPr>
          <w:color w:val="231F20"/>
          <w:spacing w:val="-11"/>
        </w:rPr>
        <w:t> </w:t>
      </w:r>
      <w:r>
        <w:rPr>
          <w:color w:val="231F20"/>
        </w:rPr>
        <w:t>сл.</w:t>
      </w:r>
      <w:r>
        <w:rPr>
          <w:color w:val="231F20"/>
          <w:spacing w:val="-11"/>
        </w:rPr>
        <w:t> </w:t>
      </w:r>
      <w:r>
        <w:rPr>
          <w:color w:val="231F20"/>
        </w:rPr>
        <w:t>Сврха</w:t>
      </w:r>
      <w:r>
        <w:rPr>
          <w:color w:val="231F20"/>
          <w:spacing w:val="-12"/>
        </w:rPr>
        <w:t> </w:t>
      </w:r>
      <w:r>
        <w:rPr>
          <w:color w:val="231F20"/>
        </w:rPr>
        <w:t>му</w:t>
      </w:r>
      <w:r>
        <w:rPr>
          <w:color w:val="231F20"/>
          <w:spacing w:val="-11"/>
        </w:rPr>
        <w:t> </w:t>
      </w:r>
      <w:r>
        <w:rPr>
          <w:color w:val="231F20"/>
        </w:rPr>
        <w:t>је</w:t>
      </w:r>
      <w:r>
        <w:rPr>
          <w:color w:val="231F20"/>
          <w:spacing w:val="-11"/>
        </w:rPr>
        <w:t> </w:t>
      </w:r>
      <w:r>
        <w:rPr>
          <w:color w:val="231F20"/>
        </w:rPr>
        <w:t>да</w:t>
      </w:r>
      <w:r>
        <w:rPr>
          <w:color w:val="231F20"/>
          <w:spacing w:val="-12"/>
        </w:rPr>
        <w:t> </w:t>
      </w:r>
      <w:r>
        <w:rPr>
          <w:color w:val="231F20"/>
        </w:rPr>
        <w:t>обезбеди</w:t>
      </w:r>
      <w:r>
        <w:rPr>
          <w:color w:val="231F20"/>
          <w:spacing w:val="-11"/>
        </w:rPr>
        <w:t> </w:t>
      </w:r>
      <w:r>
        <w:rPr>
          <w:color w:val="231F20"/>
        </w:rPr>
        <w:t>да</w:t>
      </w:r>
      <w:r>
        <w:rPr>
          <w:color w:val="231F20"/>
          <w:spacing w:val="-11"/>
        </w:rPr>
        <w:t> </w:t>
      </w:r>
      <w:r>
        <w:rPr>
          <w:color w:val="231F20"/>
        </w:rPr>
        <w:t>фокус</w:t>
      </w:r>
      <w:r>
        <w:rPr>
          <w:color w:val="231F20"/>
          <w:spacing w:val="-12"/>
        </w:rPr>
        <w:t> </w:t>
      </w:r>
      <w:r>
        <w:rPr>
          <w:color w:val="231F20"/>
        </w:rPr>
        <w:t>социјалне</w:t>
      </w:r>
      <w:r>
        <w:rPr>
          <w:color w:val="231F20"/>
          <w:spacing w:val="-11"/>
        </w:rPr>
        <w:t> </w:t>
      </w:r>
      <w:r>
        <w:rPr>
          <w:color w:val="231F20"/>
        </w:rPr>
        <w:t>политике</w:t>
      </w:r>
      <w:r>
        <w:rPr>
          <w:color w:val="231F20"/>
          <w:spacing w:val="-11"/>
        </w:rPr>
        <w:t> </w:t>
      </w:r>
      <w:r>
        <w:rPr>
          <w:color w:val="231F20"/>
        </w:rPr>
        <w:t>ЕУ</w:t>
      </w:r>
      <w:r>
        <w:rPr>
          <w:color w:val="231F20"/>
          <w:spacing w:val="-11"/>
        </w:rPr>
        <w:t> </w:t>
      </w:r>
      <w:r>
        <w:rPr>
          <w:color w:val="231F20"/>
        </w:rPr>
        <w:t>остане</w:t>
      </w:r>
      <w:r>
        <w:rPr>
          <w:color w:val="231F20"/>
          <w:spacing w:val="-12"/>
        </w:rPr>
        <w:t> </w:t>
      </w:r>
      <w:r>
        <w:rPr>
          <w:color w:val="231F20"/>
        </w:rPr>
        <w:t>на решавању</w:t>
      </w:r>
      <w:r>
        <w:rPr>
          <w:color w:val="231F20"/>
          <w:spacing w:val="-1"/>
        </w:rPr>
        <w:t> </w:t>
      </w:r>
      <w:r>
        <w:rPr>
          <w:color w:val="231F20"/>
        </w:rPr>
        <w:t>кључних</w:t>
      </w:r>
      <w:r>
        <w:rPr>
          <w:color w:val="231F20"/>
          <w:spacing w:val="-1"/>
        </w:rPr>
        <w:t> </w:t>
      </w:r>
      <w:r>
        <w:rPr>
          <w:color w:val="231F20"/>
        </w:rPr>
        <w:t>изазова</w:t>
      </w:r>
      <w:r>
        <w:rPr>
          <w:color w:val="231F20"/>
          <w:spacing w:val="-1"/>
        </w:rPr>
        <w:t> </w:t>
      </w:r>
      <w:r>
        <w:rPr>
          <w:color w:val="231F20"/>
        </w:rPr>
        <w:t>политике,</w:t>
      </w:r>
      <w:r>
        <w:rPr>
          <w:color w:val="231F20"/>
          <w:spacing w:val="-1"/>
        </w:rPr>
        <w:t> </w:t>
      </w:r>
      <w:r>
        <w:rPr>
          <w:color w:val="231F20"/>
        </w:rPr>
        <w:t>као</w:t>
      </w:r>
      <w:r>
        <w:rPr>
          <w:color w:val="231F20"/>
          <w:spacing w:val="-1"/>
        </w:rPr>
        <w:t> </w:t>
      </w:r>
      <w:r>
        <w:rPr>
          <w:color w:val="231F20"/>
        </w:rPr>
        <w:t>и</w:t>
      </w:r>
      <w:r>
        <w:rPr>
          <w:color w:val="231F20"/>
          <w:spacing w:val="-1"/>
        </w:rPr>
        <w:t> </w:t>
      </w:r>
      <w:r>
        <w:rPr>
          <w:color w:val="231F20"/>
        </w:rPr>
        <w:t>да</w:t>
      </w:r>
      <w:r>
        <w:rPr>
          <w:color w:val="231F20"/>
          <w:spacing w:val="-1"/>
        </w:rPr>
        <w:t> </w:t>
      </w:r>
      <w:r>
        <w:rPr>
          <w:color w:val="231F20"/>
        </w:rPr>
        <w:t>она</w:t>
      </w:r>
      <w:r>
        <w:rPr>
          <w:color w:val="231F20"/>
          <w:spacing w:val="-1"/>
        </w:rPr>
        <w:t> </w:t>
      </w:r>
      <w:r>
        <w:rPr>
          <w:color w:val="231F20"/>
        </w:rPr>
        <w:t>буде</w:t>
      </w:r>
      <w:r>
        <w:rPr>
          <w:color w:val="231F20"/>
          <w:spacing w:val="-1"/>
        </w:rPr>
        <w:t> </w:t>
      </w:r>
      <w:r>
        <w:rPr>
          <w:color w:val="231F20"/>
        </w:rPr>
        <w:t>усредсређена</w:t>
      </w:r>
      <w:r>
        <w:rPr>
          <w:color w:val="231F20"/>
          <w:spacing w:val="-1"/>
        </w:rPr>
        <w:t> </w:t>
      </w:r>
      <w:r>
        <w:rPr>
          <w:color w:val="231F20"/>
        </w:rPr>
        <w:t>на</w:t>
      </w:r>
      <w:r>
        <w:rPr>
          <w:color w:val="231F20"/>
          <w:spacing w:val="-1"/>
        </w:rPr>
        <w:t> </w:t>
      </w:r>
      <w:r>
        <w:rPr>
          <w:color w:val="231F20"/>
        </w:rPr>
        <w:t>мере које захтевају заједничко деловање на нивоу целе Уније.</w:t>
      </w:r>
    </w:p>
    <w:p>
      <w:pPr>
        <w:pStyle w:val="BodyText"/>
        <w:ind w:left="0"/>
        <w:jc w:val="left"/>
      </w:pPr>
    </w:p>
    <w:p>
      <w:pPr>
        <w:pStyle w:val="BodyText"/>
        <w:spacing w:line="235" w:lineRule="auto"/>
        <w:ind w:left="1133" w:right="1187"/>
        <w:jc w:val="left"/>
      </w:pPr>
      <w:r>
        <w:rPr>
          <w:b/>
          <w:color w:val="231F20"/>
        </w:rPr>
        <w:t>Циљеви: </w:t>
      </w:r>
      <w:r>
        <w:rPr>
          <w:color w:val="231F20"/>
        </w:rPr>
        <w:t>Програм „ПРОГРЕС”, пре свега, треба да пружи помоћ државама чла- ницама у остваривању циљева утврђених у Социјалној агенди ЕУ:</w:t>
      </w:r>
    </w:p>
    <w:p>
      <w:pPr>
        <w:pStyle w:val="BodyText"/>
        <w:spacing w:before="54"/>
        <w:ind w:left="0"/>
        <w:jc w:val="left"/>
      </w:pPr>
    </w:p>
    <w:p>
      <w:pPr>
        <w:pStyle w:val="ListParagraph"/>
        <w:numPr>
          <w:ilvl w:val="0"/>
          <w:numId w:val="43"/>
        </w:numPr>
        <w:tabs>
          <w:tab w:pos="1845" w:val="left" w:leader="none"/>
        </w:tabs>
        <w:spacing w:line="235" w:lineRule="auto" w:before="0" w:after="0"/>
        <w:ind w:left="1700" w:right="1414" w:firstLine="0"/>
        <w:jc w:val="left"/>
        <w:rPr>
          <w:sz w:val="20"/>
        </w:rPr>
      </w:pPr>
      <w:r>
        <w:rPr>
          <w:color w:val="231F20"/>
          <w:sz w:val="20"/>
        </w:rPr>
        <w:t>спровођење</w:t>
      </w:r>
      <w:r>
        <w:rPr>
          <w:color w:val="231F20"/>
          <w:spacing w:val="-7"/>
          <w:sz w:val="20"/>
        </w:rPr>
        <w:t> </w:t>
      </w:r>
      <w:r>
        <w:rPr>
          <w:color w:val="231F20"/>
          <w:sz w:val="20"/>
        </w:rPr>
        <w:t>анализа</w:t>
      </w:r>
      <w:r>
        <w:rPr>
          <w:color w:val="231F20"/>
          <w:spacing w:val="-7"/>
          <w:sz w:val="20"/>
        </w:rPr>
        <w:t> </w:t>
      </w:r>
      <w:r>
        <w:rPr>
          <w:color w:val="231F20"/>
          <w:sz w:val="20"/>
        </w:rPr>
        <w:t>и</w:t>
      </w:r>
      <w:r>
        <w:rPr>
          <w:color w:val="231F20"/>
          <w:spacing w:val="-7"/>
          <w:sz w:val="20"/>
        </w:rPr>
        <w:t> </w:t>
      </w:r>
      <w:r>
        <w:rPr>
          <w:color w:val="231F20"/>
          <w:sz w:val="20"/>
        </w:rPr>
        <w:t>саветовање</w:t>
      </w:r>
      <w:r>
        <w:rPr>
          <w:color w:val="231F20"/>
          <w:spacing w:val="-7"/>
          <w:sz w:val="20"/>
        </w:rPr>
        <w:t> </w:t>
      </w:r>
      <w:r>
        <w:rPr>
          <w:color w:val="231F20"/>
          <w:sz w:val="20"/>
        </w:rPr>
        <w:t>о</w:t>
      </w:r>
      <w:r>
        <w:rPr>
          <w:color w:val="231F20"/>
          <w:spacing w:val="-5"/>
          <w:sz w:val="20"/>
        </w:rPr>
        <w:t> </w:t>
      </w:r>
      <w:r>
        <w:rPr>
          <w:color w:val="231F20"/>
          <w:sz w:val="20"/>
        </w:rPr>
        <w:t>релевантним</w:t>
      </w:r>
      <w:r>
        <w:rPr>
          <w:color w:val="231F20"/>
          <w:spacing w:val="-7"/>
          <w:sz w:val="20"/>
        </w:rPr>
        <w:t> </w:t>
      </w:r>
      <w:r>
        <w:rPr>
          <w:color w:val="231F20"/>
          <w:sz w:val="20"/>
        </w:rPr>
        <w:t>питањима</w:t>
      </w:r>
      <w:r>
        <w:rPr>
          <w:color w:val="231F20"/>
          <w:spacing w:val="-7"/>
          <w:sz w:val="20"/>
        </w:rPr>
        <w:t> </w:t>
      </w:r>
      <w:r>
        <w:rPr>
          <w:color w:val="231F20"/>
          <w:sz w:val="20"/>
        </w:rPr>
        <w:t>у</w:t>
      </w:r>
      <w:r>
        <w:rPr>
          <w:color w:val="231F20"/>
          <w:spacing w:val="-7"/>
          <w:sz w:val="20"/>
        </w:rPr>
        <w:t> </w:t>
      </w:r>
      <w:r>
        <w:rPr>
          <w:color w:val="231F20"/>
          <w:sz w:val="20"/>
        </w:rPr>
        <w:t>области запошљавања и</w:t>
      </w:r>
      <w:r>
        <w:rPr>
          <w:color w:val="231F20"/>
          <w:spacing w:val="40"/>
          <w:sz w:val="20"/>
        </w:rPr>
        <w:t> </w:t>
      </w:r>
      <w:r>
        <w:rPr>
          <w:color w:val="231F20"/>
          <w:sz w:val="20"/>
        </w:rPr>
        <w:t>социјалне</w:t>
      </w:r>
      <w:r>
        <w:rPr>
          <w:color w:val="231F20"/>
          <w:spacing w:val="40"/>
          <w:sz w:val="20"/>
        </w:rPr>
        <w:t> </w:t>
      </w:r>
      <w:r>
        <w:rPr>
          <w:color w:val="231F20"/>
          <w:sz w:val="20"/>
        </w:rPr>
        <w:t>заштите</w:t>
      </w:r>
    </w:p>
    <w:p>
      <w:pPr>
        <w:pStyle w:val="ListParagraph"/>
        <w:spacing w:after="0" w:line="235" w:lineRule="auto"/>
        <w:jc w:val="left"/>
        <w:rPr>
          <w:sz w:val="20"/>
        </w:rPr>
        <w:sectPr>
          <w:pgSz w:w="9360" w:h="13040"/>
          <w:pgMar w:header="0" w:footer="1247" w:top="1320" w:bottom="1440" w:left="0" w:right="0"/>
        </w:sectPr>
      </w:pPr>
    </w:p>
    <w:p>
      <w:pPr>
        <w:pStyle w:val="ListParagraph"/>
        <w:numPr>
          <w:ilvl w:val="0"/>
          <w:numId w:val="43"/>
        </w:numPr>
        <w:tabs>
          <w:tab w:pos="2144" w:val="left" w:leader="none"/>
        </w:tabs>
        <w:spacing w:line="235" w:lineRule="auto" w:before="41" w:after="0"/>
        <w:ind w:left="1984" w:right="1131" w:firstLine="0"/>
        <w:jc w:val="both"/>
        <w:rPr>
          <w:sz w:val="20"/>
        </w:rPr>
      </w:pPr>
      <w:r>
        <w:rPr>
          <w:color w:val="231F20"/>
          <w:sz w:val="20"/>
        </w:rPr>
        <w:t>оцењивање спровођења закона и политике ЕУ у државама члани- </w:t>
      </w:r>
      <w:r>
        <w:rPr>
          <w:color w:val="231F20"/>
          <w:spacing w:val="-4"/>
          <w:sz w:val="20"/>
        </w:rPr>
        <w:t>цама</w:t>
      </w:r>
    </w:p>
    <w:p>
      <w:pPr>
        <w:pStyle w:val="ListParagraph"/>
        <w:numPr>
          <w:ilvl w:val="0"/>
          <w:numId w:val="43"/>
        </w:numPr>
        <w:tabs>
          <w:tab w:pos="2127" w:val="left" w:leader="none"/>
        </w:tabs>
        <w:spacing w:line="235" w:lineRule="auto" w:before="115" w:after="0"/>
        <w:ind w:left="1984" w:right="1132" w:firstLine="0"/>
        <w:jc w:val="both"/>
        <w:rPr>
          <w:sz w:val="20"/>
        </w:rPr>
      </w:pPr>
      <w:r>
        <w:rPr>
          <w:color w:val="231F20"/>
          <w:sz w:val="20"/>
        </w:rPr>
        <w:t>приближавање</w:t>
      </w:r>
      <w:r>
        <w:rPr>
          <w:color w:val="231F20"/>
          <w:spacing w:val="-11"/>
          <w:sz w:val="20"/>
        </w:rPr>
        <w:t> </w:t>
      </w:r>
      <w:r>
        <w:rPr>
          <w:color w:val="231F20"/>
          <w:sz w:val="20"/>
        </w:rPr>
        <w:t>заинтересованим</w:t>
      </w:r>
      <w:r>
        <w:rPr>
          <w:color w:val="231F20"/>
          <w:spacing w:val="-11"/>
          <w:sz w:val="20"/>
        </w:rPr>
        <w:t> </w:t>
      </w:r>
      <w:r>
        <w:rPr>
          <w:color w:val="231F20"/>
          <w:sz w:val="20"/>
        </w:rPr>
        <w:t>актерима</w:t>
      </w:r>
      <w:r>
        <w:rPr>
          <w:color w:val="231F20"/>
          <w:spacing w:val="-11"/>
          <w:sz w:val="20"/>
        </w:rPr>
        <w:t> </w:t>
      </w:r>
      <w:r>
        <w:rPr>
          <w:color w:val="231F20"/>
          <w:sz w:val="20"/>
        </w:rPr>
        <w:t>и</w:t>
      </w:r>
      <w:r>
        <w:rPr>
          <w:color w:val="231F20"/>
          <w:spacing w:val="-11"/>
          <w:sz w:val="20"/>
        </w:rPr>
        <w:t> </w:t>
      </w:r>
      <w:r>
        <w:rPr>
          <w:color w:val="231F20"/>
          <w:sz w:val="20"/>
        </w:rPr>
        <w:t>друштву</w:t>
      </w:r>
      <w:r>
        <w:rPr>
          <w:color w:val="231F20"/>
          <w:spacing w:val="-11"/>
          <w:sz w:val="20"/>
        </w:rPr>
        <w:t> </w:t>
      </w:r>
      <w:r>
        <w:rPr>
          <w:color w:val="231F20"/>
          <w:sz w:val="20"/>
        </w:rPr>
        <w:t>у</w:t>
      </w:r>
      <w:r>
        <w:rPr>
          <w:color w:val="231F20"/>
          <w:spacing w:val="-11"/>
          <w:sz w:val="20"/>
        </w:rPr>
        <w:t> </w:t>
      </w:r>
      <w:r>
        <w:rPr>
          <w:color w:val="231F20"/>
          <w:sz w:val="20"/>
        </w:rPr>
        <w:t>целини</w:t>
      </w:r>
      <w:r>
        <w:rPr>
          <w:color w:val="231F20"/>
          <w:spacing w:val="-11"/>
          <w:sz w:val="20"/>
        </w:rPr>
        <w:t> </w:t>
      </w:r>
      <w:r>
        <w:rPr>
          <w:color w:val="231F20"/>
          <w:sz w:val="20"/>
        </w:rPr>
        <w:t>како</w:t>
      </w:r>
      <w:r>
        <w:rPr>
          <w:color w:val="231F20"/>
          <w:spacing w:val="-11"/>
          <w:sz w:val="20"/>
        </w:rPr>
        <w:t> </w:t>
      </w:r>
      <w:r>
        <w:rPr>
          <w:color w:val="231F20"/>
          <w:sz w:val="20"/>
        </w:rPr>
        <w:t>би њихови ставови и очекивања били исказани и примећени</w:t>
      </w:r>
    </w:p>
    <w:p>
      <w:pPr>
        <w:pStyle w:val="ListParagraph"/>
        <w:numPr>
          <w:ilvl w:val="0"/>
          <w:numId w:val="43"/>
        </w:numPr>
        <w:tabs>
          <w:tab w:pos="2121" w:val="left" w:leader="none"/>
        </w:tabs>
        <w:spacing w:line="235" w:lineRule="auto" w:before="115" w:after="0"/>
        <w:ind w:left="1984" w:right="1131" w:firstLine="0"/>
        <w:jc w:val="both"/>
        <w:rPr>
          <w:sz w:val="20"/>
        </w:rPr>
      </w:pPr>
      <w:r>
        <w:rPr>
          <w:color w:val="231F20"/>
          <w:sz w:val="20"/>
        </w:rPr>
        <w:t>јачање</w:t>
      </w:r>
      <w:r>
        <w:rPr>
          <w:color w:val="231F20"/>
          <w:spacing w:val="-12"/>
          <w:sz w:val="20"/>
        </w:rPr>
        <w:t> </w:t>
      </w:r>
      <w:r>
        <w:rPr>
          <w:color w:val="231F20"/>
          <w:sz w:val="20"/>
        </w:rPr>
        <w:t>капацитета</w:t>
      </w:r>
      <w:r>
        <w:rPr>
          <w:color w:val="231F20"/>
          <w:spacing w:val="-11"/>
          <w:sz w:val="20"/>
        </w:rPr>
        <w:t> </w:t>
      </w:r>
      <w:r>
        <w:rPr>
          <w:color w:val="231F20"/>
          <w:sz w:val="20"/>
        </w:rPr>
        <w:t>кључних</w:t>
      </w:r>
      <w:r>
        <w:rPr>
          <w:color w:val="231F20"/>
          <w:spacing w:val="-11"/>
          <w:sz w:val="20"/>
        </w:rPr>
        <w:t> </w:t>
      </w:r>
      <w:r>
        <w:rPr>
          <w:color w:val="231F20"/>
          <w:sz w:val="20"/>
        </w:rPr>
        <w:t>мрежа</w:t>
      </w:r>
      <w:r>
        <w:rPr>
          <w:color w:val="231F20"/>
          <w:spacing w:val="-12"/>
          <w:sz w:val="20"/>
        </w:rPr>
        <w:t> </w:t>
      </w:r>
      <w:r>
        <w:rPr>
          <w:color w:val="231F20"/>
          <w:sz w:val="20"/>
        </w:rPr>
        <w:t>у</w:t>
      </w:r>
      <w:r>
        <w:rPr>
          <w:color w:val="231F20"/>
          <w:spacing w:val="-11"/>
          <w:sz w:val="20"/>
        </w:rPr>
        <w:t> </w:t>
      </w:r>
      <w:r>
        <w:rPr>
          <w:color w:val="231F20"/>
          <w:sz w:val="20"/>
        </w:rPr>
        <w:t>ЕУ</w:t>
      </w:r>
      <w:r>
        <w:rPr>
          <w:color w:val="231F20"/>
          <w:spacing w:val="-11"/>
          <w:sz w:val="20"/>
        </w:rPr>
        <w:t> </w:t>
      </w:r>
      <w:r>
        <w:rPr>
          <w:color w:val="231F20"/>
          <w:sz w:val="20"/>
        </w:rPr>
        <w:t>које</w:t>
      </w:r>
      <w:r>
        <w:rPr>
          <w:color w:val="231F20"/>
          <w:spacing w:val="-12"/>
          <w:sz w:val="20"/>
        </w:rPr>
        <w:t> </w:t>
      </w:r>
      <w:r>
        <w:rPr>
          <w:color w:val="231F20"/>
          <w:sz w:val="20"/>
        </w:rPr>
        <w:t>се</w:t>
      </w:r>
      <w:r>
        <w:rPr>
          <w:color w:val="231F20"/>
          <w:spacing w:val="-11"/>
          <w:sz w:val="20"/>
        </w:rPr>
        <w:t> </w:t>
      </w:r>
      <w:r>
        <w:rPr>
          <w:color w:val="231F20"/>
          <w:sz w:val="20"/>
        </w:rPr>
        <w:t>баве</w:t>
      </w:r>
      <w:r>
        <w:rPr>
          <w:color w:val="231F20"/>
          <w:spacing w:val="-11"/>
          <w:sz w:val="20"/>
        </w:rPr>
        <w:t> </w:t>
      </w:r>
      <w:r>
        <w:rPr>
          <w:color w:val="231F20"/>
          <w:sz w:val="20"/>
        </w:rPr>
        <w:t>социјалним</w:t>
      </w:r>
      <w:r>
        <w:rPr>
          <w:color w:val="231F20"/>
          <w:spacing w:val="-12"/>
          <w:sz w:val="20"/>
        </w:rPr>
        <w:t> </w:t>
      </w:r>
      <w:r>
        <w:rPr>
          <w:color w:val="231F20"/>
          <w:sz w:val="20"/>
        </w:rPr>
        <w:t>укључи- вањем, борбом против дискриминације, инвалидитетом и родном рав- </w:t>
      </w:r>
      <w:r>
        <w:rPr>
          <w:color w:val="231F20"/>
          <w:spacing w:val="-2"/>
          <w:sz w:val="20"/>
        </w:rPr>
        <w:t>ноправношћу</w:t>
      </w:r>
    </w:p>
    <w:p>
      <w:pPr>
        <w:pStyle w:val="ListParagraph"/>
        <w:numPr>
          <w:ilvl w:val="0"/>
          <w:numId w:val="43"/>
        </w:numPr>
        <w:tabs>
          <w:tab w:pos="2122" w:val="left" w:leader="none"/>
        </w:tabs>
        <w:spacing w:line="235" w:lineRule="auto" w:before="115" w:after="0"/>
        <w:ind w:left="1984" w:right="1132" w:firstLine="0"/>
        <w:jc w:val="both"/>
        <w:rPr>
          <w:sz w:val="20"/>
        </w:rPr>
      </w:pPr>
      <w:r>
        <w:rPr>
          <w:color w:val="231F20"/>
          <w:sz w:val="20"/>
        </w:rPr>
        <w:t>промовисање</w:t>
      </w:r>
      <w:r>
        <w:rPr>
          <w:color w:val="231F20"/>
          <w:spacing w:val="-12"/>
          <w:sz w:val="20"/>
        </w:rPr>
        <w:t> </w:t>
      </w:r>
      <w:r>
        <w:rPr>
          <w:color w:val="231F20"/>
          <w:sz w:val="20"/>
        </w:rPr>
        <w:t>преношења</w:t>
      </w:r>
      <w:r>
        <w:rPr>
          <w:color w:val="231F20"/>
          <w:spacing w:val="-11"/>
          <w:sz w:val="20"/>
        </w:rPr>
        <w:t> </w:t>
      </w:r>
      <w:r>
        <w:rPr>
          <w:color w:val="231F20"/>
          <w:sz w:val="20"/>
        </w:rPr>
        <w:t>политике,</w:t>
      </w:r>
      <w:r>
        <w:rPr>
          <w:color w:val="231F20"/>
          <w:spacing w:val="-11"/>
          <w:sz w:val="20"/>
        </w:rPr>
        <w:t> </w:t>
      </w:r>
      <w:r>
        <w:rPr>
          <w:color w:val="231F20"/>
          <w:sz w:val="20"/>
        </w:rPr>
        <w:t>учења</w:t>
      </w:r>
      <w:r>
        <w:rPr>
          <w:color w:val="231F20"/>
          <w:spacing w:val="-12"/>
          <w:sz w:val="20"/>
        </w:rPr>
        <w:t> </w:t>
      </w:r>
      <w:r>
        <w:rPr>
          <w:color w:val="231F20"/>
          <w:sz w:val="20"/>
        </w:rPr>
        <w:t>и</w:t>
      </w:r>
      <w:r>
        <w:rPr>
          <w:color w:val="231F20"/>
          <w:spacing w:val="-11"/>
          <w:sz w:val="20"/>
        </w:rPr>
        <w:t> </w:t>
      </w:r>
      <w:r>
        <w:rPr>
          <w:color w:val="231F20"/>
          <w:sz w:val="20"/>
        </w:rPr>
        <w:t>подршке,</w:t>
      </w:r>
      <w:r>
        <w:rPr>
          <w:color w:val="231F20"/>
          <w:spacing w:val="-11"/>
          <w:sz w:val="20"/>
        </w:rPr>
        <w:t> </w:t>
      </w:r>
      <w:r>
        <w:rPr>
          <w:color w:val="231F20"/>
          <w:sz w:val="20"/>
        </w:rPr>
        <w:t>које</w:t>
      </w:r>
      <w:r>
        <w:rPr>
          <w:color w:val="231F20"/>
          <w:spacing w:val="-12"/>
          <w:sz w:val="20"/>
        </w:rPr>
        <w:t> </w:t>
      </w:r>
      <w:r>
        <w:rPr>
          <w:color w:val="231F20"/>
          <w:sz w:val="20"/>
        </w:rPr>
        <w:t>је</w:t>
      </w:r>
      <w:r>
        <w:rPr>
          <w:color w:val="231F20"/>
          <w:spacing w:val="-11"/>
          <w:sz w:val="20"/>
        </w:rPr>
        <w:t> </w:t>
      </w:r>
      <w:r>
        <w:rPr>
          <w:color w:val="231F20"/>
          <w:sz w:val="20"/>
        </w:rPr>
        <w:t>везано</w:t>
      </w:r>
      <w:r>
        <w:rPr>
          <w:color w:val="231F20"/>
          <w:spacing w:val="-11"/>
          <w:sz w:val="20"/>
        </w:rPr>
        <w:t> </w:t>
      </w:r>
      <w:r>
        <w:rPr>
          <w:color w:val="231F20"/>
          <w:sz w:val="20"/>
        </w:rPr>
        <w:t>за циљеве и приоритете ЕУ на нивоу Уније и њених чланица.</w:t>
      </w:r>
    </w:p>
    <w:p>
      <w:pPr>
        <w:pStyle w:val="Heading4"/>
        <w:spacing w:before="238"/>
        <w:jc w:val="both"/>
      </w:pPr>
      <w:r>
        <w:rPr>
          <w:color w:val="231F20"/>
          <w:spacing w:val="-2"/>
        </w:rPr>
        <w:t>Програм</w:t>
      </w:r>
      <w:r>
        <w:rPr>
          <w:color w:val="231F20"/>
        </w:rPr>
        <w:t> </w:t>
      </w:r>
      <w:r>
        <w:rPr>
          <w:color w:val="231F20"/>
          <w:spacing w:val="-2"/>
        </w:rPr>
        <w:t>подржава</w:t>
      </w:r>
      <w:r>
        <w:rPr>
          <w:color w:val="231F20"/>
          <w:spacing w:val="2"/>
        </w:rPr>
        <w:t> </w:t>
      </w:r>
      <w:r>
        <w:rPr>
          <w:color w:val="231F20"/>
          <w:spacing w:val="-2"/>
        </w:rPr>
        <w:t>следеће</w:t>
      </w:r>
      <w:r>
        <w:rPr>
          <w:color w:val="231F20"/>
          <w:spacing w:val="1"/>
        </w:rPr>
        <w:t> </w:t>
      </w:r>
      <w:r>
        <w:rPr>
          <w:color w:val="231F20"/>
          <w:spacing w:val="-2"/>
        </w:rPr>
        <w:t>активности:</w:t>
      </w:r>
    </w:p>
    <w:p>
      <w:pPr>
        <w:pStyle w:val="ListParagraph"/>
        <w:numPr>
          <w:ilvl w:val="0"/>
          <w:numId w:val="43"/>
        </w:numPr>
        <w:tabs>
          <w:tab w:pos="2127" w:val="left" w:leader="none"/>
        </w:tabs>
        <w:spacing w:line="240" w:lineRule="auto" w:before="236" w:after="0"/>
        <w:ind w:left="2127" w:right="0" w:hanging="143"/>
        <w:jc w:val="left"/>
        <w:rPr>
          <w:sz w:val="20"/>
        </w:rPr>
      </w:pPr>
      <w:r>
        <w:rPr>
          <w:color w:val="231F20"/>
          <w:sz w:val="20"/>
        </w:rPr>
        <w:t>израда</w:t>
      </w:r>
      <w:r>
        <w:rPr>
          <w:color w:val="231F20"/>
          <w:spacing w:val="-8"/>
          <w:sz w:val="20"/>
        </w:rPr>
        <w:t> </w:t>
      </w:r>
      <w:r>
        <w:rPr>
          <w:color w:val="231F20"/>
          <w:sz w:val="20"/>
        </w:rPr>
        <w:t>студија</w:t>
      </w:r>
      <w:r>
        <w:rPr>
          <w:color w:val="231F20"/>
          <w:spacing w:val="-8"/>
          <w:sz w:val="20"/>
        </w:rPr>
        <w:t> </w:t>
      </w:r>
      <w:r>
        <w:rPr>
          <w:color w:val="231F20"/>
          <w:sz w:val="20"/>
        </w:rPr>
        <w:t>широм</w:t>
      </w:r>
      <w:r>
        <w:rPr>
          <w:color w:val="231F20"/>
          <w:spacing w:val="-7"/>
          <w:sz w:val="20"/>
        </w:rPr>
        <w:t> </w:t>
      </w:r>
      <w:r>
        <w:rPr>
          <w:color w:val="231F20"/>
          <w:spacing w:val="-2"/>
          <w:sz w:val="20"/>
        </w:rPr>
        <w:t>Европе</w:t>
      </w:r>
    </w:p>
    <w:p>
      <w:pPr>
        <w:pStyle w:val="ListParagraph"/>
        <w:numPr>
          <w:ilvl w:val="0"/>
          <w:numId w:val="43"/>
        </w:numPr>
        <w:tabs>
          <w:tab w:pos="2127" w:val="left" w:leader="none"/>
        </w:tabs>
        <w:spacing w:line="240" w:lineRule="auto" w:before="109" w:after="0"/>
        <w:ind w:left="2127" w:right="0" w:hanging="143"/>
        <w:jc w:val="left"/>
        <w:rPr>
          <w:sz w:val="20"/>
        </w:rPr>
      </w:pPr>
      <w:r>
        <w:rPr>
          <w:color w:val="231F20"/>
          <w:sz w:val="20"/>
        </w:rPr>
        <w:t>развој</w:t>
      </w:r>
      <w:r>
        <w:rPr>
          <w:color w:val="231F20"/>
          <w:spacing w:val="-12"/>
          <w:sz w:val="20"/>
        </w:rPr>
        <w:t> </w:t>
      </w:r>
      <w:r>
        <w:rPr>
          <w:color w:val="231F20"/>
          <w:sz w:val="20"/>
        </w:rPr>
        <w:t>статистичких</w:t>
      </w:r>
      <w:r>
        <w:rPr>
          <w:color w:val="231F20"/>
          <w:spacing w:val="-9"/>
          <w:sz w:val="20"/>
        </w:rPr>
        <w:t> </w:t>
      </w:r>
      <w:r>
        <w:rPr>
          <w:color w:val="231F20"/>
          <w:sz w:val="20"/>
        </w:rPr>
        <w:t>алата</w:t>
      </w:r>
      <w:r>
        <w:rPr>
          <w:color w:val="231F20"/>
          <w:spacing w:val="-10"/>
          <w:sz w:val="20"/>
        </w:rPr>
        <w:t> </w:t>
      </w:r>
      <w:r>
        <w:rPr>
          <w:color w:val="231F20"/>
          <w:sz w:val="20"/>
        </w:rPr>
        <w:t>неопходних</w:t>
      </w:r>
      <w:r>
        <w:rPr>
          <w:color w:val="231F20"/>
          <w:spacing w:val="-9"/>
          <w:sz w:val="20"/>
        </w:rPr>
        <w:t> </w:t>
      </w:r>
      <w:r>
        <w:rPr>
          <w:color w:val="231F20"/>
          <w:sz w:val="20"/>
        </w:rPr>
        <w:t>за</w:t>
      </w:r>
      <w:r>
        <w:rPr>
          <w:color w:val="231F20"/>
          <w:spacing w:val="-9"/>
          <w:sz w:val="20"/>
        </w:rPr>
        <w:t> </w:t>
      </w:r>
      <w:r>
        <w:rPr>
          <w:color w:val="231F20"/>
          <w:sz w:val="20"/>
        </w:rPr>
        <w:t>развој</w:t>
      </w:r>
      <w:r>
        <w:rPr>
          <w:color w:val="231F20"/>
          <w:spacing w:val="-10"/>
          <w:sz w:val="20"/>
        </w:rPr>
        <w:t> </w:t>
      </w:r>
      <w:r>
        <w:rPr>
          <w:color w:val="231F20"/>
          <w:sz w:val="20"/>
        </w:rPr>
        <w:t>политике</w:t>
      </w:r>
      <w:r>
        <w:rPr>
          <w:color w:val="231F20"/>
          <w:spacing w:val="-8"/>
          <w:sz w:val="20"/>
        </w:rPr>
        <w:t> </w:t>
      </w:r>
      <w:r>
        <w:rPr>
          <w:color w:val="231F20"/>
          <w:spacing w:val="-5"/>
          <w:sz w:val="20"/>
        </w:rPr>
        <w:t>ЕУ</w:t>
      </w:r>
    </w:p>
    <w:p>
      <w:pPr>
        <w:pStyle w:val="ListParagraph"/>
        <w:numPr>
          <w:ilvl w:val="0"/>
          <w:numId w:val="43"/>
        </w:numPr>
        <w:tabs>
          <w:tab w:pos="2158" w:val="left" w:leader="none"/>
        </w:tabs>
        <w:spacing w:line="235" w:lineRule="auto" w:before="113" w:after="0"/>
        <w:ind w:left="1984" w:right="1131" w:firstLine="0"/>
        <w:jc w:val="left"/>
        <w:rPr>
          <w:sz w:val="20"/>
        </w:rPr>
      </w:pPr>
      <w:r>
        <w:rPr>
          <w:color w:val="231F20"/>
          <w:sz w:val="20"/>
        </w:rPr>
        <w:t>финансирање</w:t>
      </w:r>
      <w:r>
        <w:rPr>
          <w:color w:val="231F20"/>
          <w:spacing w:val="22"/>
          <w:sz w:val="20"/>
        </w:rPr>
        <w:t> </w:t>
      </w:r>
      <w:r>
        <w:rPr>
          <w:color w:val="231F20"/>
          <w:sz w:val="20"/>
        </w:rPr>
        <w:t>мрежа</w:t>
      </w:r>
      <w:r>
        <w:rPr>
          <w:color w:val="231F20"/>
          <w:spacing w:val="23"/>
          <w:sz w:val="20"/>
        </w:rPr>
        <w:t> </w:t>
      </w:r>
      <w:r>
        <w:rPr>
          <w:color w:val="231F20"/>
          <w:sz w:val="20"/>
        </w:rPr>
        <w:t>невладиних</w:t>
      </w:r>
      <w:r>
        <w:rPr>
          <w:color w:val="231F20"/>
          <w:spacing w:val="23"/>
          <w:sz w:val="20"/>
        </w:rPr>
        <w:t> </w:t>
      </w:r>
      <w:r>
        <w:rPr>
          <w:color w:val="231F20"/>
          <w:sz w:val="20"/>
        </w:rPr>
        <w:t>организација</w:t>
      </w:r>
      <w:r>
        <w:rPr>
          <w:color w:val="231F20"/>
          <w:spacing w:val="23"/>
          <w:sz w:val="20"/>
        </w:rPr>
        <w:t> </w:t>
      </w:r>
      <w:r>
        <w:rPr>
          <w:color w:val="231F20"/>
          <w:sz w:val="20"/>
        </w:rPr>
        <w:t>у</w:t>
      </w:r>
      <w:r>
        <w:rPr>
          <w:color w:val="231F20"/>
          <w:spacing w:val="23"/>
          <w:sz w:val="20"/>
        </w:rPr>
        <w:t> </w:t>
      </w:r>
      <w:r>
        <w:rPr>
          <w:color w:val="231F20"/>
          <w:sz w:val="20"/>
        </w:rPr>
        <w:t>ЕУ</w:t>
      </w:r>
      <w:r>
        <w:rPr>
          <w:color w:val="231F20"/>
          <w:spacing w:val="23"/>
          <w:sz w:val="20"/>
        </w:rPr>
        <w:t> </w:t>
      </w:r>
      <w:r>
        <w:rPr>
          <w:color w:val="231F20"/>
          <w:sz w:val="20"/>
        </w:rPr>
        <w:t>које</w:t>
      </w:r>
      <w:r>
        <w:rPr>
          <w:color w:val="231F20"/>
          <w:spacing w:val="23"/>
          <w:sz w:val="20"/>
        </w:rPr>
        <w:t> </w:t>
      </w:r>
      <w:r>
        <w:rPr>
          <w:color w:val="231F20"/>
          <w:sz w:val="20"/>
        </w:rPr>
        <w:t>се</w:t>
      </w:r>
      <w:r>
        <w:rPr>
          <w:color w:val="231F20"/>
          <w:spacing w:val="23"/>
          <w:sz w:val="20"/>
        </w:rPr>
        <w:t> </w:t>
      </w:r>
      <w:r>
        <w:rPr>
          <w:color w:val="231F20"/>
          <w:sz w:val="20"/>
        </w:rPr>
        <w:t>баве</w:t>
      </w:r>
      <w:r>
        <w:rPr>
          <w:color w:val="231F20"/>
          <w:spacing w:val="23"/>
          <w:sz w:val="20"/>
        </w:rPr>
        <w:t> </w:t>
      </w:r>
      <w:r>
        <w:rPr>
          <w:color w:val="231F20"/>
          <w:sz w:val="20"/>
        </w:rPr>
        <w:t>пи- тањима запошљавања и социјалног укључивања</w:t>
      </w:r>
    </w:p>
    <w:p>
      <w:pPr>
        <w:pStyle w:val="ListParagraph"/>
        <w:numPr>
          <w:ilvl w:val="0"/>
          <w:numId w:val="43"/>
        </w:numPr>
        <w:tabs>
          <w:tab w:pos="2141" w:val="left" w:leader="none"/>
        </w:tabs>
        <w:spacing w:line="235" w:lineRule="auto" w:before="115" w:after="0"/>
        <w:ind w:left="1984" w:right="1130" w:firstLine="0"/>
        <w:jc w:val="left"/>
        <w:rPr>
          <w:sz w:val="20"/>
        </w:rPr>
      </w:pPr>
      <w:r>
        <w:rPr>
          <w:color w:val="231F20"/>
          <w:sz w:val="20"/>
        </w:rPr>
        <w:t>спровођење кампања подизања свести јавности о политикама и зако- нима ЕУ у области социјалне заштите и запошљавања</w:t>
      </w:r>
    </w:p>
    <w:p>
      <w:pPr>
        <w:pStyle w:val="ListParagraph"/>
        <w:numPr>
          <w:ilvl w:val="0"/>
          <w:numId w:val="43"/>
        </w:numPr>
        <w:tabs>
          <w:tab w:pos="2126" w:val="left" w:leader="none"/>
        </w:tabs>
        <w:spacing w:line="240" w:lineRule="auto" w:before="111" w:after="0"/>
        <w:ind w:left="2126" w:right="0" w:hanging="142"/>
        <w:jc w:val="left"/>
        <w:rPr>
          <w:sz w:val="20"/>
        </w:rPr>
      </w:pPr>
      <w:r>
        <w:rPr>
          <w:color w:val="231F20"/>
          <w:sz w:val="20"/>
        </w:rPr>
        <w:t>промовисање</w:t>
      </w:r>
      <w:r>
        <w:rPr>
          <w:color w:val="231F20"/>
          <w:spacing w:val="-7"/>
          <w:sz w:val="20"/>
        </w:rPr>
        <w:t> </w:t>
      </w:r>
      <w:r>
        <w:rPr>
          <w:color w:val="231F20"/>
          <w:sz w:val="20"/>
        </w:rPr>
        <w:t>умрежавања</w:t>
      </w:r>
      <w:r>
        <w:rPr>
          <w:color w:val="231F20"/>
          <w:spacing w:val="-5"/>
          <w:sz w:val="20"/>
        </w:rPr>
        <w:t> </w:t>
      </w:r>
      <w:r>
        <w:rPr>
          <w:color w:val="231F20"/>
          <w:sz w:val="20"/>
        </w:rPr>
        <w:t>и</w:t>
      </w:r>
      <w:r>
        <w:rPr>
          <w:color w:val="231F20"/>
          <w:spacing w:val="-5"/>
          <w:sz w:val="20"/>
        </w:rPr>
        <w:t> </w:t>
      </w:r>
      <w:r>
        <w:rPr>
          <w:color w:val="231F20"/>
          <w:sz w:val="20"/>
        </w:rPr>
        <w:t>узајамног</w:t>
      </w:r>
      <w:r>
        <w:rPr>
          <w:color w:val="231F20"/>
          <w:spacing w:val="-5"/>
          <w:sz w:val="20"/>
        </w:rPr>
        <w:t> </w:t>
      </w:r>
      <w:r>
        <w:rPr>
          <w:color w:val="231F20"/>
          <w:sz w:val="20"/>
        </w:rPr>
        <w:t>учења</w:t>
      </w:r>
      <w:r>
        <w:rPr>
          <w:color w:val="231F20"/>
          <w:spacing w:val="-5"/>
          <w:sz w:val="20"/>
        </w:rPr>
        <w:t> </w:t>
      </w:r>
      <w:r>
        <w:rPr>
          <w:color w:val="231F20"/>
          <w:sz w:val="20"/>
        </w:rPr>
        <w:t>и</w:t>
      </w:r>
      <w:r>
        <w:rPr>
          <w:color w:val="231F20"/>
          <w:spacing w:val="-5"/>
          <w:sz w:val="20"/>
        </w:rPr>
        <w:t> </w:t>
      </w:r>
      <w:r>
        <w:rPr>
          <w:color w:val="231F20"/>
          <w:sz w:val="20"/>
        </w:rPr>
        <w:t>размена</w:t>
      </w:r>
      <w:r>
        <w:rPr>
          <w:color w:val="231F20"/>
          <w:spacing w:val="-5"/>
          <w:sz w:val="20"/>
        </w:rPr>
        <w:t> </w:t>
      </w:r>
      <w:r>
        <w:rPr>
          <w:color w:val="231F20"/>
          <w:sz w:val="20"/>
        </w:rPr>
        <w:t>добре</w:t>
      </w:r>
      <w:r>
        <w:rPr>
          <w:color w:val="231F20"/>
          <w:spacing w:val="-4"/>
          <w:sz w:val="20"/>
        </w:rPr>
        <w:t> </w:t>
      </w:r>
      <w:r>
        <w:rPr>
          <w:color w:val="231F20"/>
          <w:spacing w:val="-2"/>
          <w:sz w:val="20"/>
        </w:rPr>
        <w:t>праксе.</w:t>
      </w:r>
    </w:p>
    <w:p>
      <w:pPr>
        <w:pStyle w:val="BodyText"/>
        <w:spacing w:line="235" w:lineRule="auto" w:before="240"/>
        <w:ind w:right="1129"/>
      </w:pPr>
      <w:r>
        <w:rPr>
          <w:color w:val="231F20"/>
        </w:rPr>
        <w:t>Програм</w:t>
      </w:r>
      <w:r>
        <w:rPr>
          <w:color w:val="231F20"/>
          <w:spacing w:val="-3"/>
        </w:rPr>
        <w:t> </w:t>
      </w:r>
      <w:r>
        <w:rPr>
          <w:color w:val="231F20"/>
        </w:rPr>
        <w:t>„ПРОГРЕС”</w:t>
      </w:r>
      <w:r>
        <w:rPr>
          <w:color w:val="231F20"/>
          <w:spacing w:val="-3"/>
        </w:rPr>
        <w:t> </w:t>
      </w:r>
      <w:r>
        <w:rPr>
          <w:color w:val="231F20"/>
        </w:rPr>
        <w:t>спроводи</w:t>
      </w:r>
      <w:r>
        <w:rPr>
          <w:color w:val="231F20"/>
          <w:spacing w:val="-4"/>
        </w:rPr>
        <w:t> </w:t>
      </w:r>
      <w:r>
        <w:rPr>
          <w:color w:val="231F20"/>
        </w:rPr>
        <w:t>се</w:t>
      </w:r>
      <w:r>
        <w:rPr>
          <w:color w:val="231F20"/>
          <w:spacing w:val="-4"/>
        </w:rPr>
        <w:t> </w:t>
      </w:r>
      <w:r>
        <w:rPr>
          <w:color w:val="231F20"/>
        </w:rPr>
        <w:t>у</w:t>
      </w:r>
      <w:r>
        <w:rPr>
          <w:color w:val="231F20"/>
          <w:spacing w:val="-4"/>
        </w:rPr>
        <w:t> </w:t>
      </w:r>
      <w:r>
        <w:rPr>
          <w:color w:val="231F20"/>
        </w:rPr>
        <w:t>пет</w:t>
      </w:r>
      <w:r>
        <w:rPr>
          <w:color w:val="231F20"/>
          <w:spacing w:val="-4"/>
        </w:rPr>
        <w:t> </w:t>
      </w:r>
      <w:r>
        <w:rPr>
          <w:color w:val="231F20"/>
        </w:rPr>
        <w:t>области:</w:t>
      </w:r>
      <w:r>
        <w:rPr>
          <w:color w:val="231F20"/>
          <w:spacing w:val="-4"/>
        </w:rPr>
        <w:t> </w:t>
      </w:r>
      <w:r>
        <w:rPr>
          <w:color w:val="231F20"/>
        </w:rPr>
        <w:t>запошљавање,</w:t>
      </w:r>
      <w:r>
        <w:rPr>
          <w:color w:val="231F20"/>
          <w:spacing w:val="-4"/>
        </w:rPr>
        <w:t> </w:t>
      </w:r>
      <w:r>
        <w:rPr>
          <w:color w:val="231F20"/>
        </w:rPr>
        <w:t>социјално</w:t>
      </w:r>
      <w:r>
        <w:rPr>
          <w:color w:val="231F20"/>
          <w:spacing w:val="-3"/>
        </w:rPr>
        <w:t> </w:t>
      </w:r>
      <w:r>
        <w:rPr>
          <w:color w:val="231F20"/>
        </w:rPr>
        <w:t>укљу- чивање</w:t>
      </w:r>
      <w:r>
        <w:rPr>
          <w:color w:val="231F20"/>
          <w:spacing w:val="-10"/>
        </w:rPr>
        <w:t> </w:t>
      </w:r>
      <w:r>
        <w:rPr>
          <w:color w:val="231F20"/>
        </w:rPr>
        <w:t>и</w:t>
      </w:r>
      <w:r>
        <w:rPr>
          <w:color w:val="231F20"/>
          <w:spacing w:val="-10"/>
        </w:rPr>
        <w:t> </w:t>
      </w:r>
      <w:r>
        <w:rPr>
          <w:color w:val="231F20"/>
        </w:rPr>
        <w:t>социјална</w:t>
      </w:r>
      <w:r>
        <w:rPr>
          <w:color w:val="231F20"/>
          <w:spacing w:val="-10"/>
        </w:rPr>
        <w:t> </w:t>
      </w:r>
      <w:r>
        <w:rPr>
          <w:color w:val="231F20"/>
        </w:rPr>
        <w:t>заштита,</w:t>
      </w:r>
      <w:r>
        <w:rPr>
          <w:color w:val="231F20"/>
          <w:spacing w:val="-10"/>
        </w:rPr>
        <w:t> </w:t>
      </w:r>
      <w:r>
        <w:rPr>
          <w:color w:val="231F20"/>
        </w:rPr>
        <w:t>услови</w:t>
      </w:r>
      <w:r>
        <w:rPr>
          <w:color w:val="231F20"/>
          <w:spacing w:val="-9"/>
        </w:rPr>
        <w:t> </w:t>
      </w:r>
      <w:r>
        <w:rPr>
          <w:color w:val="231F20"/>
        </w:rPr>
        <w:t>рада,</w:t>
      </w:r>
      <w:r>
        <w:rPr>
          <w:color w:val="231F20"/>
          <w:spacing w:val="-9"/>
        </w:rPr>
        <w:t> </w:t>
      </w:r>
      <w:r>
        <w:rPr>
          <w:color w:val="231F20"/>
        </w:rPr>
        <w:t>борба</w:t>
      </w:r>
      <w:r>
        <w:rPr>
          <w:color w:val="231F20"/>
          <w:spacing w:val="-9"/>
        </w:rPr>
        <w:t> </w:t>
      </w:r>
      <w:r>
        <w:rPr>
          <w:color w:val="231F20"/>
        </w:rPr>
        <w:t>против</w:t>
      </w:r>
      <w:r>
        <w:rPr>
          <w:color w:val="231F20"/>
          <w:spacing w:val="-10"/>
        </w:rPr>
        <w:t> </w:t>
      </w:r>
      <w:r>
        <w:rPr>
          <w:color w:val="231F20"/>
        </w:rPr>
        <w:t>дискриминације</w:t>
      </w:r>
      <w:r>
        <w:rPr>
          <w:color w:val="231F20"/>
          <w:spacing w:val="-10"/>
        </w:rPr>
        <w:t> </w:t>
      </w:r>
      <w:r>
        <w:rPr>
          <w:color w:val="231F20"/>
        </w:rPr>
        <w:t>и</w:t>
      </w:r>
      <w:r>
        <w:rPr>
          <w:color w:val="231F20"/>
          <w:spacing w:val="-10"/>
        </w:rPr>
        <w:t> </w:t>
      </w:r>
      <w:r>
        <w:rPr>
          <w:color w:val="231F20"/>
        </w:rPr>
        <w:t>род- </w:t>
      </w:r>
      <w:r>
        <w:rPr>
          <w:color w:val="231F20"/>
          <w:spacing w:val="-2"/>
        </w:rPr>
        <w:t>на равноправност. Програмом</w:t>
      </w:r>
      <w:r>
        <w:rPr>
          <w:color w:val="231F20"/>
          <w:spacing w:val="-4"/>
        </w:rPr>
        <w:t> </w:t>
      </w:r>
      <w:r>
        <w:rPr>
          <w:color w:val="231F20"/>
          <w:spacing w:val="-2"/>
        </w:rPr>
        <w:t>управља</w:t>
      </w:r>
      <w:r>
        <w:rPr>
          <w:color w:val="231F20"/>
          <w:spacing w:val="-4"/>
        </w:rPr>
        <w:t> </w:t>
      </w:r>
      <w:r>
        <w:rPr>
          <w:color w:val="231F20"/>
          <w:spacing w:val="-2"/>
        </w:rPr>
        <w:t>Генерални</w:t>
      </w:r>
      <w:r>
        <w:rPr>
          <w:color w:val="231F20"/>
          <w:spacing w:val="-7"/>
        </w:rPr>
        <w:t> </w:t>
      </w:r>
      <w:r>
        <w:rPr>
          <w:color w:val="231F20"/>
          <w:spacing w:val="-2"/>
        </w:rPr>
        <w:t>директорат</w:t>
      </w:r>
      <w:r>
        <w:rPr>
          <w:color w:val="231F20"/>
          <w:spacing w:val="-4"/>
        </w:rPr>
        <w:t> </w:t>
      </w:r>
      <w:r>
        <w:rPr>
          <w:color w:val="231F20"/>
          <w:spacing w:val="-2"/>
        </w:rPr>
        <w:t>за</w:t>
      </w:r>
      <w:r>
        <w:rPr>
          <w:color w:val="231F20"/>
          <w:spacing w:val="-4"/>
        </w:rPr>
        <w:t> </w:t>
      </w:r>
      <w:r>
        <w:rPr>
          <w:color w:val="231F20"/>
          <w:spacing w:val="-2"/>
        </w:rPr>
        <w:t>запошљавање, </w:t>
      </w:r>
      <w:r>
        <w:rPr>
          <w:color w:val="231F20"/>
        </w:rPr>
        <w:t>социјална</w:t>
      </w:r>
      <w:r>
        <w:rPr>
          <w:color w:val="231F20"/>
          <w:spacing w:val="-2"/>
        </w:rPr>
        <w:t> </w:t>
      </w:r>
      <w:r>
        <w:rPr>
          <w:color w:val="231F20"/>
        </w:rPr>
        <w:t>питања</w:t>
      </w:r>
      <w:r>
        <w:rPr>
          <w:color w:val="231F20"/>
          <w:spacing w:val="-1"/>
        </w:rPr>
        <w:t> </w:t>
      </w:r>
      <w:r>
        <w:rPr>
          <w:color w:val="231F20"/>
        </w:rPr>
        <w:t>и укључивање,</w:t>
      </w:r>
      <w:r>
        <w:rPr>
          <w:color w:val="231F20"/>
          <w:spacing w:val="-2"/>
        </w:rPr>
        <w:t> </w:t>
      </w:r>
      <w:r>
        <w:rPr>
          <w:color w:val="231F20"/>
        </w:rPr>
        <w:t>а реализује се путем јавних набавки и јавних позива за достављање предлога пројеката. Пројекти се морају спроводити на </w:t>
      </w:r>
      <w:r>
        <w:rPr>
          <w:color w:val="231F20"/>
          <w:spacing w:val="-2"/>
        </w:rPr>
        <w:t>територији</w:t>
      </w:r>
      <w:r>
        <w:rPr>
          <w:color w:val="231F20"/>
          <w:spacing w:val="-8"/>
        </w:rPr>
        <w:t> </w:t>
      </w:r>
      <w:r>
        <w:rPr>
          <w:color w:val="231F20"/>
          <w:spacing w:val="-2"/>
        </w:rPr>
        <w:t>државе</w:t>
      </w:r>
      <w:r>
        <w:rPr>
          <w:color w:val="231F20"/>
          <w:spacing w:val="-8"/>
        </w:rPr>
        <w:t> </w:t>
      </w:r>
      <w:r>
        <w:rPr>
          <w:color w:val="231F20"/>
          <w:spacing w:val="-2"/>
        </w:rPr>
        <w:t>чланице</w:t>
      </w:r>
      <w:r>
        <w:rPr>
          <w:color w:val="231F20"/>
          <w:spacing w:val="-8"/>
        </w:rPr>
        <w:t> </w:t>
      </w:r>
      <w:r>
        <w:rPr>
          <w:color w:val="231F20"/>
          <w:spacing w:val="-2"/>
        </w:rPr>
        <w:t>ЕУ</w:t>
      </w:r>
      <w:r>
        <w:rPr>
          <w:color w:val="231F20"/>
          <w:spacing w:val="-8"/>
        </w:rPr>
        <w:t> </w:t>
      </w:r>
      <w:r>
        <w:rPr>
          <w:color w:val="231F20"/>
          <w:spacing w:val="-2"/>
        </w:rPr>
        <w:t>или</w:t>
      </w:r>
      <w:r>
        <w:rPr>
          <w:color w:val="231F20"/>
          <w:spacing w:val="-8"/>
        </w:rPr>
        <w:t> </w:t>
      </w:r>
      <w:r>
        <w:rPr>
          <w:color w:val="231F20"/>
          <w:spacing w:val="-2"/>
        </w:rPr>
        <w:t>чланице</w:t>
      </w:r>
      <w:r>
        <w:rPr>
          <w:color w:val="231F20"/>
          <w:spacing w:val="-8"/>
        </w:rPr>
        <w:t> </w:t>
      </w:r>
      <w:r>
        <w:rPr>
          <w:color w:val="231F20"/>
          <w:spacing w:val="-2"/>
        </w:rPr>
        <w:t>ЕЕА.</w:t>
      </w:r>
      <w:r>
        <w:rPr>
          <w:color w:val="231F20"/>
          <w:spacing w:val="-8"/>
        </w:rPr>
        <w:t> </w:t>
      </w:r>
      <w:r>
        <w:rPr>
          <w:color w:val="231F20"/>
          <w:spacing w:val="-2"/>
        </w:rPr>
        <w:t>Максимални</w:t>
      </w:r>
      <w:r>
        <w:rPr>
          <w:color w:val="231F20"/>
          <w:spacing w:val="-8"/>
        </w:rPr>
        <w:t> </w:t>
      </w:r>
      <w:r>
        <w:rPr>
          <w:color w:val="231F20"/>
          <w:spacing w:val="-2"/>
        </w:rPr>
        <w:t>удео</w:t>
      </w:r>
      <w:r>
        <w:rPr>
          <w:color w:val="231F20"/>
          <w:spacing w:val="-8"/>
        </w:rPr>
        <w:t> </w:t>
      </w:r>
      <w:r>
        <w:rPr>
          <w:color w:val="231F20"/>
          <w:spacing w:val="-2"/>
        </w:rPr>
        <w:t>ЕУ</w:t>
      </w:r>
      <w:r>
        <w:rPr>
          <w:color w:val="231F20"/>
          <w:spacing w:val="-8"/>
        </w:rPr>
        <w:t> </w:t>
      </w:r>
      <w:r>
        <w:rPr>
          <w:color w:val="231F20"/>
          <w:spacing w:val="-2"/>
        </w:rPr>
        <w:t>у</w:t>
      </w:r>
      <w:r>
        <w:rPr>
          <w:color w:val="231F20"/>
          <w:spacing w:val="-4"/>
        </w:rPr>
        <w:t> </w:t>
      </w:r>
      <w:r>
        <w:rPr>
          <w:color w:val="231F20"/>
          <w:spacing w:val="-2"/>
        </w:rPr>
        <w:t>суфинан- </w:t>
      </w:r>
      <w:r>
        <w:rPr>
          <w:color w:val="231F20"/>
        </w:rPr>
        <w:t>сирању пројеката износи 80% прихватљивих трошкова.</w:t>
      </w:r>
    </w:p>
    <w:p>
      <w:pPr>
        <w:pStyle w:val="BodyText"/>
        <w:spacing w:before="1"/>
        <w:ind w:left="0"/>
        <w:jc w:val="left"/>
      </w:pPr>
    </w:p>
    <w:p>
      <w:pPr>
        <w:pStyle w:val="BodyText"/>
        <w:spacing w:line="235" w:lineRule="auto"/>
        <w:ind w:right="1128"/>
      </w:pPr>
      <w:r>
        <w:rPr>
          <w:color w:val="231F20"/>
        </w:rPr>
        <w:t>Програм</w:t>
      </w:r>
      <w:r>
        <w:rPr>
          <w:color w:val="231F20"/>
          <w:spacing w:val="-2"/>
        </w:rPr>
        <w:t> </w:t>
      </w:r>
      <w:r>
        <w:rPr>
          <w:color w:val="231F20"/>
        </w:rPr>
        <w:t>„ПРОГРЕС”</w:t>
      </w:r>
      <w:r>
        <w:rPr>
          <w:color w:val="231F20"/>
          <w:spacing w:val="-3"/>
        </w:rPr>
        <w:t> </w:t>
      </w:r>
      <w:r>
        <w:rPr>
          <w:color w:val="231F20"/>
        </w:rPr>
        <w:t>отворен</w:t>
      </w:r>
      <w:r>
        <w:rPr>
          <w:color w:val="231F20"/>
          <w:spacing w:val="-2"/>
        </w:rPr>
        <w:t> </w:t>
      </w:r>
      <w:r>
        <w:rPr>
          <w:color w:val="231F20"/>
        </w:rPr>
        <w:t>је</w:t>
      </w:r>
      <w:r>
        <w:rPr>
          <w:color w:val="231F20"/>
          <w:spacing w:val="-2"/>
        </w:rPr>
        <w:t> </w:t>
      </w:r>
      <w:r>
        <w:rPr>
          <w:color w:val="231F20"/>
        </w:rPr>
        <w:t>за</w:t>
      </w:r>
      <w:r>
        <w:rPr>
          <w:color w:val="231F20"/>
          <w:spacing w:val="-3"/>
        </w:rPr>
        <w:t> </w:t>
      </w:r>
      <w:r>
        <w:rPr>
          <w:color w:val="231F20"/>
        </w:rPr>
        <w:t>државе</w:t>
      </w:r>
      <w:r>
        <w:rPr>
          <w:color w:val="231F20"/>
          <w:spacing w:val="-3"/>
        </w:rPr>
        <w:t> </w:t>
      </w:r>
      <w:r>
        <w:rPr>
          <w:color w:val="231F20"/>
        </w:rPr>
        <w:t>чланице</w:t>
      </w:r>
      <w:r>
        <w:rPr>
          <w:color w:val="231F20"/>
          <w:spacing w:val="-3"/>
        </w:rPr>
        <w:t> </w:t>
      </w:r>
      <w:r>
        <w:rPr>
          <w:color w:val="231F20"/>
        </w:rPr>
        <w:t>ЕУ,</w:t>
      </w:r>
      <w:r>
        <w:rPr>
          <w:color w:val="231F20"/>
          <w:spacing w:val="-3"/>
        </w:rPr>
        <w:t> </w:t>
      </w:r>
      <w:r>
        <w:rPr>
          <w:color w:val="231F20"/>
        </w:rPr>
        <w:t>државе</w:t>
      </w:r>
      <w:r>
        <w:rPr>
          <w:color w:val="231F20"/>
          <w:spacing w:val="-3"/>
        </w:rPr>
        <w:t> </w:t>
      </w:r>
      <w:r>
        <w:rPr>
          <w:color w:val="231F20"/>
        </w:rPr>
        <w:t>кандидате</w:t>
      </w:r>
      <w:r>
        <w:rPr>
          <w:color w:val="231F20"/>
          <w:spacing w:val="-3"/>
        </w:rPr>
        <w:t> </w:t>
      </w:r>
      <w:r>
        <w:rPr>
          <w:color w:val="231F20"/>
        </w:rPr>
        <w:t>и</w:t>
      </w:r>
      <w:r>
        <w:rPr>
          <w:color w:val="231F20"/>
          <w:spacing w:val="-3"/>
        </w:rPr>
        <w:t> </w:t>
      </w:r>
      <w:r>
        <w:rPr>
          <w:color w:val="231F20"/>
        </w:rPr>
        <w:t>чла- нице</w:t>
      </w:r>
      <w:r>
        <w:rPr>
          <w:color w:val="231F20"/>
          <w:spacing w:val="-8"/>
        </w:rPr>
        <w:t> </w:t>
      </w:r>
      <w:r>
        <w:rPr>
          <w:color w:val="231F20"/>
        </w:rPr>
        <w:t>ЕФТА/</w:t>
      </w:r>
      <w:r>
        <w:rPr>
          <w:color w:val="231F20"/>
          <w:spacing w:val="-8"/>
        </w:rPr>
        <w:t> </w:t>
      </w:r>
      <w:r>
        <w:rPr>
          <w:color w:val="231F20"/>
        </w:rPr>
        <w:t>ЕЕА.</w:t>
      </w:r>
      <w:r>
        <w:rPr>
          <w:color w:val="231F20"/>
          <w:spacing w:val="-8"/>
        </w:rPr>
        <w:t> </w:t>
      </w:r>
      <w:r>
        <w:rPr>
          <w:color w:val="231F20"/>
        </w:rPr>
        <w:t>Корисници</w:t>
      </w:r>
      <w:r>
        <w:rPr>
          <w:color w:val="231F20"/>
          <w:spacing w:val="-8"/>
        </w:rPr>
        <w:t> </w:t>
      </w:r>
      <w:r>
        <w:rPr>
          <w:color w:val="231F20"/>
        </w:rPr>
        <w:t>програма</w:t>
      </w:r>
      <w:r>
        <w:rPr>
          <w:color w:val="231F20"/>
          <w:spacing w:val="-8"/>
        </w:rPr>
        <w:t> </w:t>
      </w:r>
      <w:r>
        <w:rPr>
          <w:color w:val="231F20"/>
        </w:rPr>
        <w:t>могу</w:t>
      </w:r>
      <w:r>
        <w:rPr>
          <w:color w:val="231F20"/>
          <w:spacing w:val="-8"/>
        </w:rPr>
        <w:t> </w:t>
      </w:r>
      <w:r>
        <w:rPr>
          <w:color w:val="231F20"/>
        </w:rPr>
        <w:t>бити</w:t>
      </w:r>
      <w:r>
        <w:rPr>
          <w:color w:val="231F20"/>
          <w:spacing w:val="-8"/>
        </w:rPr>
        <w:t> </w:t>
      </w:r>
      <w:r>
        <w:rPr>
          <w:color w:val="231F20"/>
        </w:rPr>
        <w:t>јавне</w:t>
      </w:r>
      <w:r>
        <w:rPr>
          <w:color w:val="231F20"/>
          <w:spacing w:val="-8"/>
        </w:rPr>
        <w:t> </w:t>
      </w:r>
      <w:r>
        <w:rPr>
          <w:color w:val="231F20"/>
        </w:rPr>
        <w:t>службе</w:t>
      </w:r>
      <w:r>
        <w:rPr>
          <w:color w:val="231F20"/>
          <w:spacing w:val="-8"/>
        </w:rPr>
        <w:t> </w:t>
      </w:r>
      <w:r>
        <w:rPr>
          <w:color w:val="231F20"/>
        </w:rPr>
        <w:t>за</w:t>
      </w:r>
      <w:r>
        <w:rPr>
          <w:color w:val="231F20"/>
          <w:spacing w:val="-8"/>
        </w:rPr>
        <w:t> </w:t>
      </w:r>
      <w:r>
        <w:rPr>
          <w:color w:val="231F20"/>
        </w:rPr>
        <w:t>запошљавање, локалне</w:t>
      </w:r>
      <w:r>
        <w:rPr>
          <w:color w:val="231F20"/>
          <w:spacing w:val="-12"/>
        </w:rPr>
        <w:t> </w:t>
      </w:r>
      <w:r>
        <w:rPr>
          <w:color w:val="231F20"/>
        </w:rPr>
        <w:t>и</w:t>
      </w:r>
      <w:r>
        <w:rPr>
          <w:color w:val="231F20"/>
          <w:spacing w:val="-11"/>
        </w:rPr>
        <w:t> </w:t>
      </w:r>
      <w:r>
        <w:rPr>
          <w:color w:val="231F20"/>
        </w:rPr>
        <w:t>регионалне</w:t>
      </w:r>
      <w:r>
        <w:rPr>
          <w:color w:val="231F20"/>
          <w:spacing w:val="-11"/>
        </w:rPr>
        <w:t> </w:t>
      </w:r>
      <w:r>
        <w:rPr>
          <w:color w:val="231F20"/>
        </w:rPr>
        <w:t>власти,</w:t>
      </w:r>
      <w:r>
        <w:rPr>
          <w:color w:val="231F20"/>
          <w:spacing w:val="-12"/>
        </w:rPr>
        <w:t> </w:t>
      </w:r>
      <w:r>
        <w:rPr>
          <w:color w:val="231F20"/>
        </w:rPr>
        <w:t>универзитети</w:t>
      </w:r>
      <w:r>
        <w:rPr>
          <w:color w:val="231F20"/>
          <w:spacing w:val="-6"/>
        </w:rPr>
        <w:t> </w:t>
      </w:r>
      <w:r>
        <w:rPr>
          <w:color w:val="231F20"/>
        </w:rPr>
        <w:t>и истраживачке установе, стручња- ци</w:t>
      </w:r>
      <w:r>
        <w:rPr>
          <w:color w:val="231F20"/>
          <w:spacing w:val="40"/>
        </w:rPr>
        <w:t> </w:t>
      </w:r>
      <w:r>
        <w:rPr>
          <w:color w:val="231F20"/>
        </w:rPr>
        <w:t>за</w:t>
      </w:r>
      <w:r>
        <w:rPr>
          <w:color w:val="231F20"/>
          <w:spacing w:val="40"/>
        </w:rPr>
        <w:t> </w:t>
      </w:r>
      <w:r>
        <w:rPr>
          <w:color w:val="231F20"/>
        </w:rPr>
        <w:t>евалуацију,</w:t>
      </w:r>
      <w:r>
        <w:rPr>
          <w:color w:val="231F20"/>
          <w:spacing w:val="40"/>
        </w:rPr>
        <w:t> </w:t>
      </w:r>
      <w:r>
        <w:rPr>
          <w:color w:val="231F20"/>
        </w:rPr>
        <w:t>национални</w:t>
      </w:r>
      <w:r>
        <w:rPr>
          <w:color w:val="231F20"/>
          <w:spacing w:val="40"/>
        </w:rPr>
        <w:t> </w:t>
      </w:r>
      <w:r>
        <w:rPr>
          <w:color w:val="231F20"/>
        </w:rPr>
        <w:t>заводи за статистику итд.</w:t>
      </w:r>
    </w:p>
    <w:p>
      <w:pPr>
        <w:pStyle w:val="Heading4"/>
        <w:spacing w:line="242" w:lineRule="exact" w:before="239"/>
        <w:jc w:val="both"/>
      </w:pPr>
      <w:r>
        <w:rPr>
          <w:color w:val="231F20"/>
        </w:rPr>
        <w:t>Детаљније</w:t>
      </w:r>
      <w:r>
        <w:rPr>
          <w:color w:val="231F20"/>
          <w:spacing w:val="-10"/>
        </w:rPr>
        <w:t> </w:t>
      </w:r>
      <w:r>
        <w:rPr>
          <w:color w:val="231F20"/>
        </w:rPr>
        <w:t>о</w:t>
      </w:r>
      <w:r>
        <w:rPr>
          <w:color w:val="231F20"/>
          <w:spacing w:val="-9"/>
        </w:rPr>
        <w:t> </w:t>
      </w:r>
      <w:r>
        <w:rPr>
          <w:color w:val="231F20"/>
        </w:rPr>
        <w:t>ПРОГРЕС-</w:t>
      </w:r>
      <w:r>
        <w:rPr>
          <w:color w:val="231F20"/>
          <w:spacing w:val="-5"/>
        </w:rPr>
        <w:t>у:</w:t>
      </w:r>
    </w:p>
    <w:p>
      <w:pPr>
        <w:pStyle w:val="BodyText"/>
        <w:spacing w:line="242" w:lineRule="exact"/>
        <w:jc w:val="left"/>
      </w:pPr>
      <w:r>
        <w:rPr>
          <w:color w:val="231F20"/>
          <w:spacing w:val="-2"/>
        </w:rPr>
        <w:t>http://ec.europа.eu/sociаl/mаin.jsp?cаtId=327&amp;lаngId=en</w:t>
      </w:r>
    </w:p>
    <w:p>
      <w:pPr>
        <w:pStyle w:val="BodyText"/>
        <w:spacing w:after="0" w:line="242" w:lineRule="exact"/>
        <w:jc w:val="left"/>
        <w:sectPr>
          <w:pgSz w:w="9360" w:h="13040"/>
          <w:pgMar w:header="0" w:footer="1247" w:top="1320" w:bottom="1440" w:left="0" w:right="0"/>
        </w:sectPr>
      </w:pPr>
    </w:p>
    <w:p>
      <w:pPr>
        <w:pStyle w:val="Heading2"/>
        <w:spacing w:before="25"/>
      </w:pPr>
      <w:bookmarkStart w:name="_TOC_250011" w:id="51"/>
      <w:r>
        <w:rPr>
          <w:color w:val="231F20"/>
        </w:rPr>
        <w:t>Програм</w:t>
      </w:r>
      <w:r>
        <w:rPr>
          <w:color w:val="231F20"/>
          <w:spacing w:val="-6"/>
        </w:rPr>
        <w:t> </w:t>
      </w:r>
      <w:r>
        <w:rPr>
          <w:color w:val="231F20"/>
        </w:rPr>
        <w:t>за</w:t>
      </w:r>
      <w:r>
        <w:rPr>
          <w:color w:val="231F20"/>
          <w:spacing w:val="-5"/>
        </w:rPr>
        <w:t> </w:t>
      </w:r>
      <w:r>
        <w:rPr>
          <w:color w:val="231F20"/>
        </w:rPr>
        <w:t>запошљавање</w:t>
      </w:r>
      <w:r>
        <w:rPr>
          <w:color w:val="231F20"/>
          <w:spacing w:val="-6"/>
        </w:rPr>
        <w:t> </w:t>
      </w:r>
      <w:r>
        <w:rPr>
          <w:color w:val="231F20"/>
        </w:rPr>
        <w:t>и</w:t>
      </w:r>
      <w:r>
        <w:rPr>
          <w:color w:val="231F20"/>
          <w:spacing w:val="-5"/>
        </w:rPr>
        <w:t> </w:t>
      </w:r>
      <w:r>
        <w:rPr>
          <w:color w:val="231F20"/>
        </w:rPr>
        <w:t>социјалне</w:t>
      </w:r>
      <w:r>
        <w:rPr>
          <w:color w:val="231F20"/>
          <w:spacing w:val="-5"/>
        </w:rPr>
        <w:t> </w:t>
      </w:r>
      <w:bookmarkEnd w:id="51"/>
      <w:r>
        <w:rPr>
          <w:color w:val="231F20"/>
          <w:spacing w:val="-2"/>
        </w:rPr>
        <w:t>иновације</w:t>
      </w:r>
    </w:p>
    <w:p>
      <w:pPr>
        <w:spacing w:line="235" w:lineRule="auto" w:before="280"/>
        <w:ind w:left="1133" w:right="1413" w:firstLine="0"/>
        <w:jc w:val="both"/>
        <w:rPr>
          <w:sz w:val="20"/>
        </w:rPr>
      </w:pPr>
      <w:r>
        <w:rPr>
          <w:i/>
          <w:color w:val="231F20"/>
          <w:sz w:val="20"/>
        </w:rPr>
        <w:t>Програм ЕУ за запошљавање и социјалне иновације (Program for Employment and</w:t>
      </w:r>
      <w:r>
        <w:rPr>
          <w:i/>
          <w:color w:val="231F20"/>
          <w:spacing w:val="-5"/>
          <w:sz w:val="20"/>
        </w:rPr>
        <w:t> </w:t>
      </w:r>
      <w:r>
        <w:rPr>
          <w:i/>
          <w:color w:val="231F20"/>
          <w:sz w:val="20"/>
        </w:rPr>
        <w:t>Social</w:t>
      </w:r>
      <w:r>
        <w:rPr>
          <w:i/>
          <w:color w:val="231F20"/>
          <w:spacing w:val="-5"/>
          <w:sz w:val="20"/>
        </w:rPr>
        <w:t> </w:t>
      </w:r>
      <w:r>
        <w:rPr>
          <w:i/>
          <w:color w:val="231F20"/>
          <w:sz w:val="20"/>
        </w:rPr>
        <w:t>Innovation</w:t>
      </w:r>
      <w:r>
        <w:rPr>
          <w:i/>
          <w:color w:val="231F20"/>
          <w:spacing w:val="-4"/>
          <w:sz w:val="20"/>
        </w:rPr>
        <w:t> </w:t>
      </w:r>
      <w:r>
        <w:rPr>
          <w:i/>
          <w:color w:val="231F20"/>
          <w:sz w:val="20"/>
        </w:rPr>
        <w:t>­</w:t>
      </w:r>
      <w:r>
        <w:rPr>
          <w:i/>
          <w:color w:val="231F20"/>
          <w:spacing w:val="-5"/>
          <w:sz w:val="20"/>
        </w:rPr>
        <w:t> </w:t>
      </w:r>
      <w:r>
        <w:rPr>
          <w:i/>
          <w:color w:val="231F20"/>
          <w:sz w:val="20"/>
        </w:rPr>
        <w:t>EaSI)</w:t>
      </w:r>
      <w:r>
        <w:rPr>
          <w:i/>
          <w:color w:val="231F20"/>
          <w:spacing w:val="-5"/>
          <w:sz w:val="20"/>
        </w:rPr>
        <w:t> </w:t>
      </w:r>
      <w:r>
        <w:rPr>
          <w:color w:val="231F20"/>
          <w:sz w:val="20"/>
        </w:rPr>
        <w:t>има</w:t>
      </w:r>
      <w:r>
        <w:rPr>
          <w:color w:val="231F20"/>
          <w:spacing w:val="-5"/>
          <w:sz w:val="20"/>
        </w:rPr>
        <w:t> </w:t>
      </w:r>
      <w:r>
        <w:rPr>
          <w:color w:val="231F20"/>
          <w:sz w:val="20"/>
        </w:rPr>
        <w:t>предложен</w:t>
      </w:r>
      <w:r>
        <w:rPr>
          <w:color w:val="231F20"/>
          <w:spacing w:val="-5"/>
          <w:sz w:val="20"/>
        </w:rPr>
        <w:t> </w:t>
      </w:r>
      <w:r>
        <w:rPr>
          <w:color w:val="231F20"/>
          <w:sz w:val="20"/>
        </w:rPr>
        <w:t>буџет</w:t>
      </w:r>
      <w:r>
        <w:rPr>
          <w:color w:val="231F20"/>
          <w:spacing w:val="-5"/>
          <w:sz w:val="20"/>
        </w:rPr>
        <w:t> </w:t>
      </w:r>
      <w:r>
        <w:rPr>
          <w:color w:val="231F20"/>
          <w:sz w:val="20"/>
        </w:rPr>
        <w:t>од</w:t>
      </w:r>
      <w:r>
        <w:rPr>
          <w:color w:val="231F20"/>
          <w:spacing w:val="-5"/>
          <w:sz w:val="20"/>
        </w:rPr>
        <w:t> </w:t>
      </w:r>
      <w:r>
        <w:rPr>
          <w:color w:val="231F20"/>
          <w:sz w:val="20"/>
        </w:rPr>
        <w:t>815</w:t>
      </w:r>
      <w:r>
        <w:rPr>
          <w:color w:val="231F20"/>
          <w:spacing w:val="-5"/>
          <w:sz w:val="20"/>
        </w:rPr>
        <w:t> </w:t>
      </w:r>
      <w:r>
        <w:rPr>
          <w:color w:val="231F20"/>
          <w:sz w:val="20"/>
        </w:rPr>
        <w:t>милиона</w:t>
      </w:r>
      <w:r>
        <w:rPr>
          <w:color w:val="231F20"/>
          <w:spacing w:val="-5"/>
          <w:sz w:val="20"/>
        </w:rPr>
        <w:t> </w:t>
      </w:r>
      <w:r>
        <w:rPr>
          <w:color w:val="231F20"/>
          <w:sz w:val="20"/>
        </w:rPr>
        <w:t>евра</w:t>
      </w:r>
      <w:r>
        <w:rPr>
          <w:color w:val="231F20"/>
          <w:spacing w:val="-5"/>
          <w:sz w:val="20"/>
        </w:rPr>
        <w:t> </w:t>
      </w:r>
      <w:r>
        <w:rPr>
          <w:color w:val="231F20"/>
          <w:sz w:val="20"/>
        </w:rPr>
        <w:t>за</w:t>
      </w:r>
      <w:r>
        <w:rPr>
          <w:color w:val="231F20"/>
          <w:spacing w:val="-5"/>
          <w:sz w:val="20"/>
        </w:rPr>
        <w:t> </w:t>
      </w:r>
      <w:r>
        <w:rPr>
          <w:color w:val="231F20"/>
          <w:sz w:val="20"/>
        </w:rPr>
        <w:t>пери- од 2014-2020. године.</w:t>
      </w:r>
    </w:p>
    <w:p>
      <w:pPr>
        <w:pStyle w:val="BodyText"/>
        <w:spacing w:line="235" w:lineRule="auto" w:before="116"/>
        <w:ind w:left="1133" w:right="1414"/>
      </w:pPr>
      <w:r>
        <w:rPr>
          <w:color w:val="231F20"/>
        </w:rPr>
        <w:t>Програм ће подржати напоре држава чланица у креирању и спровођењу мера запошљавања и социјалних реформи на европском, националном, регионал- ном и локалном нивоу, кроз координацију политика, идентификацију, анализу и размену добрих пракси.</w:t>
      </w:r>
    </w:p>
    <w:p>
      <w:pPr>
        <w:spacing w:line="235" w:lineRule="auto" w:before="116"/>
        <w:ind w:left="1133" w:right="1415" w:firstLine="0"/>
        <w:jc w:val="both"/>
        <w:rPr>
          <w:sz w:val="20"/>
        </w:rPr>
      </w:pPr>
      <w:r>
        <w:rPr>
          <w:i/>
          <w:color w:val="231F20"/>
          <w:sz w:val="20"/>
        </w:rPr>
        <w:t>Програм</w:t>
      </w:r>
      <w:r>
        <w:rPr>
          <w:i/>
          <w:color w:val="231F20"/>
          <w:spacing w:val="-12"/>
          <w:sz w:val="20"/>
        </w:rPr>
        <w:t> </w:t>
      </w:r>
      <w:r>
        <w:rPr>
          <w:i/>
          <w:color w:val="231F20"/>
          <w:sz w:val="20"/>
        </w:rPr>
        <w:t>за</w:t>
      </w:r>
      <w:r>
        <w:rPr>
          <w:i/>
          <w:color w:val="231F20"/>
          <w:spacing w:val="-11"/>
          <w:sz w:val="20"/>
        </w:rPr>
        <w:t> </w:t>
      </w:r>
      <w:r>
        <w:rPr>
          <w:i/>
          <w:color w:val="231F20"/>
          <w:sz w:val="20"/>
        </w:rPr>
        <w:t>запошљавање</w:t>
      </w:r>
      <w:r>
        <w:rPr>
          <w:i/>
          <w:color w:val="231F20"/>
          <w:spacing w:val="-11"/>
          <w:sz w:val="20"/>
        </w:rPr>
        <w:t> </w:t>
      </w:r>
      <w:r>
        <w:rPr>
          <w:i/>
          <w:color w:val="231F20"/>
          <w:sz w:val="20"/>
        </w:rPr>
        <w:t>и</w:t>
      </w:r>
      <w:r>
        <w:rPr>
          <w:i/>
          <w:color w:val="231F20"/>
          <w:spacing w:val="-12"/>
          <w:sz w:val="20"/>
        </w:rPr>
        <w:t> </w:t>
      </w:r>
      <w:r>
        <w:rPr>
          <w:i/>
          <w:color w:val="231F20"/>
          <w:sz w:val="20"/>
        </w:rPr>
        <w:t>социјалне</w:t>
      </w:r>
      <w:r>
        <w:rPr>
          <w:i/>
          <w:color w:val="231F20"/>
          <w:spacing w:val="-11"/>
          <w:sz w:val="20"/>
        </w:rPr>
        <w:t> </w:t>
      </w:r>
      <w:r>
        <w:rPr>
          <w:i/>
          <w:color w:val="231F20"/>
          <w:sz w:val="20"/>
        </w:rPr>
        <w:t>иновације</w:t>
      </w:r>
      <w:r>
        <w:rPr>
          <w:i/>
          <w:color w:val="231F20"/>
          <w:spacing w:val="-11"/>
          <w:sz w:val="20"/>
        </w:rPr>
        <w:t> </w:t>
      </w:r>
      <w:r>
        <w:rPr>
          <w:color w:val="231F20"/>
          <w:sz w:val="20"/>
        </w:rPr>
        <w:t>обједињује</w:t>
      </w:r>
      <w:r>
        <w:rPr>
          <w:color w:val="231F20"/>
          <w:spacing w:val="-12"/>
          <w:sz w:val="20"/>
        </w:rPr>
        <w:t> </w:t>
      </w:r>
      <w:r>
        <w:rPr>
          <w:color w:val="231F20"/>
          <w:sz w:val="20"/>
        </w:rPr>
        <w:t>и</w:t>
      </w:r>
      <w:r>
        <w:rPr>
          <w:color w:val="231F20"/>
          <w:spacing w:val="-11"/>
          <w:sz w:val="20"/>
        </w:rPr>
        <w:t> </w:t>
      </w:r>
      <w:r>
        <w:rPr>
          <w:color w:val="231F20"/>
          <w:sz w:val="20"/>
        </w:rPr>
        <w:t>проширује</w:t>
      </w:r>
      <w:r>
        <w:rPr>
          <w:color w:val="231F20"/>
          <w:spacing w:val="-11"/>
          <w:sz w:val="20"/>
        </w:rPr>
        <w:t> </w:t>
      </w:r>
      <w:r>
        <w:rPr>
          <w:color w:val="231F20"/>
          <w:sz w:val="20"/>
        </w:rPr>
        <w:t>дело- круг три постојећа финансијска инструмента:</w:t>
      </w:r>
    </w:p>
    <w:p>
      <w:pPr>
        <w:spacing w:line="242" w:lineRule="exact" w:before="111"/>
        <w:ind w:left="1133" w:right="0" w:firstLine="0"/>
        <w:jc w:val="both"/>
        <w:rPr>
          <w:i/>
          <w:sz w:val="20"/>
        </w:rPr>
      </w:pPr>
      <w:r>
        <w:rPr>
          <w:i/>
          <w:color w:val="231F20"/>
          <w:sz w:val="20"/>
        </w:rPr>
        <w:t>Прогрес</w:t>
      </w:r>
      <w:r>
        <w:rPr>
          <w:i/>
          <w:color w:val="231F20"/>
          <w:spacing w:val="61"/>
          <w:sz w:val="20"/>
        </w:rPr>
        <w:t> </w:t>
      </w:r>
      <w:r>
        <w:rPr>
          <w:i/>
          <w:color w:val="231F20"/>
          <w:sz w:val="20"/>
        </w:rPr>
        <w:t>–</w:t>
      </w:r>
      <w:r>
        <w:rPr>
          <w:i/>
          <w:color w:val="231F20"/>
          <w:spacing w:val="63"/>
          <w:sz w:val="20"/>
        </w:rPr>
        <w:t> </w:t>
      </w:r>
      <w:r>
        <w:rPr>
          <w:color w:val="231F20"/>
          <w:sz w:val="20"/>
        </w:rPr>
        <w:t>Програм</w:t>
      </w:r>
      <w:r>
        <w:rPr>
          <w:color w:val="231F20"/>
          <w:spacing w:val="63"/>
          <w:sz w:val="20"/>
        </w:rPr>
        <w:t> </w:t>
      </w:r>
      <w:r>
        <w:rPr>
          <w:color w:val="231F20"/>
          <w:sz w:val="20"/>
        </w:rPr>
        <w:t>за</w:t>
      </w:r>
      <w:r>
        <w:rPr>
          <w:color w:val="231F20"/>
          <w:spacing w:val="62"/>
          <w:sz w:val="20"/>
        </w:rPr>
        <w:t> </w:t>
      </w:r>
      <w:r>
        <w:rPr>
          <w:color w:val="231F20"/>
          <w:sz w:val="20"/>
        </w:rPr>
        <w:t>запошљавање</w:t>
      </w:r>
      <w:r>
        <w:rPr>
          <w:color w:val="231F20"/>
          <w:spacing w:val="62"/>
          <w:sz w:val="20"/>
        </w:rPr>
        <w:t> </w:t>
      </w:r>
      <w:r>
        <w:rPr>
          <w:color w:val="231F20"/>
          <w:sz w:val="20"/>
        </w:rPr>
        <w:t>и</w:t>
      </w:r>
      <w:r>
        <w:rPr>
          <w:color w:val="231F20"/>
          <w:spacing w:val="62"/>
          <w:sz w:val="20"/>
        </w:rPr>
        <w:t> </w:t>
      </w:r>
      <w:r>
        <w:rPr>
          <w:color w:val="231F20"/>
          <w:sz w:val="20"/>
        </w:rPr>
        <w:t>социјалну</w:t>
      </w:r>
      <w:r>
        <w:rPr>
          <w:color w:val="231F20"/>
          <w:spacing w:val="62"/>
          <w:sz w:val="20"/>
        </w:rPr>
        <w:t> </w:t>
      </w:r>
      <w:r>
        <w:rPr>
          <w:color w:val="231F20"/>
          <w:sz w:val="20"/>
        </w:rPr>
        <w:t>солидарност</w:t>
      </w:r>
      <w:r>
        <w:rPr>
          <w:color w:val="231F20"/>
          <w:spacing w:val="62"/>
          <w:sz w:val="20"/>
        </w:rPr>
        <w:t> </w:t>
      </w:r>
      <w:r>
        <w:rPr>
          <w:color w:val="231F20"/>
          <w:sz w:val="20"/>
        </w:rPr>
        <w:t>(</w:t>
      </w:r>
      <w:r>
        <w:rPr>
          <w:i/>
          <w:color w:val="231F20"/>
          <w:sz w:val="20"/>
        </w:rPr>
        <w:t>Progress</w:t>
      </w:r>
      <w:r>
        <w:rPr>
          <w:i/>
          <w:color w:val="231F20"/>
          <w:spacing w:val="63"/>
          <w:sz w:val="20"/>
        </w:rPr>
        <w:t> </w:t>
      </w:r>
      <w:r>
        <w:rPr>
          <w:i/>
          <w:color w:val="231F20"/>
          <w:spacing w:val="-10"/>
          <w:sz w:val="20"/>
        </w:rPr>
        <w:t>­</w:t>
      </w:r>
    </w:p>
    <w:p>
      <w:pPr>
        <w:pStyle w:val="BodyText"/>
        <w:spacing w:line="242" w:lineRule="exact"/>
        <w:ind w:left="1133"/>
      </w:pPr>
      <w:r>
        <w:rPr>
          <w:color w:val="231F20"/>
        </w:rPr>
        <w:t>Progrаmme</w:t>
      </w:r>
      <w:r>
        <w:rPr>
          <w:color w:val="231F20"/>
          <w:spacing w:val="-6"/>
        </w:rPr>
        <w:t> </w:t>
      </w:r>
      <w:r>
        <w:rPr>
          <w:color w:val="231F20"/>
        </w:rPr>
        <w:t>for</w:t>
      </w:r>
      <w:r>
        <w:rPr>
          <w:color w:val="231F20"/>
          <w:spacing w:val="-5"/>
        </w:rPr>
        <w:t> </w:t>
      </w:r>
      <w:r>
        <w:rPr>
          <w:color w:val="231F20"/>
        </w:rPr>
        <w:t>Employment</w:t>
      </w:r>
      <w:r>
        <w:rPr>
          <w:color w:val="231F20"/>
          <w:spacing w:val="-5"/>
        </w:rPr>
        <w:t> </w:t>
      </w:r>
      <w:r>
        <w:rPr>
          <w:color w:val="231F20"/>
        </w:rPr>
        <w:t>аnd</w:t>
      </w:r>
      <w:r>
        <w:rPr>
          <w:color w:val="231F20"/>
          <w:spacing w:val="-7"/>
        </w:rPr>
        <w:t> </w:t>
      </w:r>
      <w:r>
        <w:rPr>
          <w:color w:val="231F20"/>
        </w:rPr>
        <w:t>Sociаl</w:t>
      </w:r>
      <w:r>
        <w:rPr>
          <w:color w:val="231F20"/>
          <w:spacing w:val="-6"/>
        </w:rPr>
        <w:t> </w:t>
      </w:r>
      <w:r>
        <w:rPr>
          <w:color w:val="231F20"/>
        </w:rPr>
        <w:t>Solidаrity)</w:t>
      </w:r>
      <w:r>
        <w:rPr>
          <w:color w:val="231F20"/>
          <w:spacing w:val="-6"/>
        </w:rPr>
        <w:t> </w:t>
      </w:r>
      <w:r>
        <w:rPr>
          <w:color w:val="231F20"/>
        </w:rPr>
        <w:t>–</w:t>
      </w:r>
      <w:r>
        <w:rPr>
          <w:color w:val="231F20"/>
          <w:spacing w:val="-6"/>
        </w:rPr>
        <w:t> </w:t>
      </w:r>
      <w:r>
        <w:rPr>
          <w:color w:val="231F20"/>
        </w:rPr>
        <w:t>61%</w:t>
      </w:r>
      <w:r>
        <w:rPr>
          <w:color w:val="231F20"/>
          <w:spacing w:val="-5"/>
        </w:rPr>
        <w:t> </w:t>
      </w:r>
      <w:r>
        <w:rPr>
          <w:color w:val="231F20"/>
          <w:spacing w:val="-2"/>
        </w:rPr>
        <w:t>буџета;</w:t>
      </w:r>
    </w:p>
    <w:p>
      <w:pPr>
        <w:pStyle w:val="BodyText"/>
        <w:spacing w:line="235" w:lineRule="auto" w:before="113"/>
        <w:ind w:left="1133" w:right="1414"/>
      </w:pPr>
      <w:r>
        <w:rPr>
          <w:i/>
          <w:color w:val="231F20"/>
        </w:rPr>
        <w:t>ЕУРЕС </w:t>
      </w:r>
      <w:r>
        <w:rPr>
          <w:color w:val="231F20"/>
        </w:rPr>
        <w:t>– Европска мрежа јавних служби за запошљавање (</w:t>
      </w:r>
      <w:r>
        <w:rPr>
          <w:i/>
          <w:color w:val="231F20"/>
        </w:rPr>
        <w:t>EURES </w:t>
      </w:r>
      <w:r>
        <w:rPr>
          <w:color w:val="231F20"/>
        </w:rPr>
        <w:t>- Europeаn Employment Services) – 18% буџета;</w:t>
      </w:r>
    </w:p>
    <w:p>
      <w:pPr>
        <w:spacing w:line="235" w:lineRule="auto" w:before="115"/>
        <w:ind w:left="1133" w:right="1414" w:firstLine="0"/>
        <w:jc w:val="both"/>
        <w:rPr>
          <w:sz w:val="20"/>
        </w:rPr>
      </w:pPr>
      <w:r>
        <w:rPr>
          <w:i/>
          <w:color w:val="231F20"/>
          <w:sz w:val="20"/>
        </w:rPr>
        <w:t>Европски инструмент за микрофинансирање </w:t>
      </w:r>
      <w:r>
        <w:rPr>
          <w:color w:val="231F20"/>
          <w:sz w:val="20"/>
        </w:rPr>
        <w:t>(Europeаn Progress Microfinаnce Fаcility) – 21% буџета.</w:t>
      </w:r>
    </w:p>
    <w:p>
      <w:pPr>
        <w:spacing w:line="235" w:lineRule="auto" w:before="115"/>
        <w:ind w:left="1133" w:right="1413" w:firstLine="0"/>
        <w:jc w:val="both"/>
        <w:rPr>
          <w:sz w:val="20"/>
        </w:rPr>
      </w:pPr>
      <w:r>
        <w:rPr>
          <w:color w:val="231F20"/>
          <w:sz w:val="20"/>
        </w:rPr>
        <w:t>Уз </w:t>
      </w:r>
      <w:r>
        <w:rPr>
          <w:i/>
          <w:color w:val="231F20"/>
          <w:sz w:val="20"/>
        </w:rPr>
        <w:t>Европски социјални фонд</w:t>
      </w:r>
      <w:r>
        <w:rPr>
          <w:color w:val="231F20"/>
          <w:sz w:val="20"/>
        </w:rPr>
        <w:t>, </w:t>
      </w:r>
      <w:r>
        <w:rPr>
          <w:i/>
          <w:color w:val="231F20"/>
          <w:sz w:val="20"/>
        </w:rPr>
        <w:t>Фонд за европску помоћ најугроженијима (Fund for the European Aid for the most Deprived) </w:t>
      </w:r>
      <w:r>
        <w:rPr>
          <w:color w:val="231F20"/>
          <w:sz w:val="20"/>
        </w:rPr>
        <w:t>и </w:t>
      </w:r>
      <w:r>
        <w:rPr>
          <w:i/>
          <w:color w:val="231F20"/>
          <w:sz w:val="20"/>
        </w:rPr>
        <w:t>Европски фонд за ублажавање по- следица</w:t>
      </w:r>
      <w:r>
        <w:rPr>
          <w:i/>
          <w:color w:val="231F20"/>
          <w:spacing w:val="-6"/>
          <w:sz w:val="20"/>
        </w:rPr>
        <w:t> </w:t>
      </w:r>
      <w:r>
        <w:rPr>
          <w:i/>
          <w:color w:val="231F20"/>
          <w:sz w:val="20"/>
        </w:rPr>
        <w:t>глобализације</w:t>
      </w:r>
      <w:r>
        <w:rPr>
          <w:i/>
          <w:color w:val="231F20"/>
          <w:spacing w:val="-6"/>
          <w:sz w:val="20"/>
        </w:rPr>
        <w:t> </w:t>
      </w:r>
      <w:r>
        <w:rPr>
          <w:i/>
          <w:color w:val="231F20"/>
          <w:sz w:val="20"/>
        </w:rPr>
        <w:t>(European</w:t>
      </w:r>
      <w:r>
        <w:rPr>
          <w:i/>
          <w:color w:val="231F20"/>
          <w:spacing w:val="-6"/>
          <w:sz w:val="20"/>
        </w:rPr>
        <w:t> </w:t>
      </w:r>
      <w:r>
        <w:rPr>
          <w:i/>
          <w:color w:val="231F20"/>
          <w:sz w:val="20"/>
        </w:rPr>
        <w:t>Globalisation</w:t>
      </w:r>
      <w:r>
        <w:rPr>
          <w:i/>
          <w:color w:val="231F20"/>
          <w:spacing w:val="-6"/>
          <w:sz w:val="20"/>
        </w:rPr>
        <w:t> </w:t>
      </w:r>
      <w:r>
        <w:rPr>
          <w:i/>
          <w:color w:val="231F20"/>
          <w:sz w:val="20"/>
        </w:rPr>
        <w:t>Adjustment</w:t>
      </w:r>
      <w:r>
        <w:rPr>
          <w:i/>
          <w:color w:val="231F20"/>
          <w:spacing w:val="-6"/>
          <w:sz w:val="20"/>
        </w:rPr>
        <w:t> </w:t>
      </w:r>
      <w:r>
        <w:rPr>
          <w:i/>
          <w:color w:val="231F20"/>
          <w:sz w:val="20"/>
        </w:rPr>
        <w:t>Fund)</w:t>
      </w:r>
      <w:r>
        <w:rPr>
          <w:color w:val="231F20"/>
          <w:sz w:val="20"/>
        </w:rPr>
        <w:t>,</w:t>
      </w:r>
      <w:r>
        <w:rPr>
          <w:color w:val="231F20"/>
          <w:spacing w:val="-6"/>
          <w:sz w:val="20"/>
        </w:rPr>
        <w:t> </w:t>
      </w:r>
      <w:r>
        <w:rPr>
          <w:color w:val="231F20"/>
          <w:sz w:val="20"/>
        </w:rPr>
        <w:t>Програм</w:t>
      </w:r>
      <w:r>
        <w:rPr>
          <w:color w:val="231F20"/>
          <w:spacing w:val="-6"/>
          <w:sz w:val="20"/>
        </w:rPr>
        <w:t> </w:t>
      </w:r>
      <w:r>
        <w:rPr>
          <w:color w:val="231F20"/>
          <w:sz w:val="20"/>
        </w:rPr>
        <w:t>за</w:t>
      </w:r>
      <w:r>
        <w:rPr>
          <w:color w:val="231F20"/>
          <w:spacing w:val="-6"/>
          <w:sz w:val="20"/>
        </w:rPr>
        <w:t> </w:t>
      </w:r>
      <w:r>
        <w:rPr>
          <w:color w:val="231F20"/>
          <w:sz w:val="20"/>
        </w:rPr>
        <w:t>за- пошљавање</w:t>
      </w:r>
      <w:r>
        <w:rPr>
          <w:color w:val="231F20"/>
          <w:spacing w:val="-3"/>
          <w:sz w:val="20"/>
        </w:rPr>
        <w:t> </w:t>
      </w:r>
      <w:r>
        <w:rPr>
          <w:color w:val="231F20"/>
          <w:sz w:val="20"/>
        </w:rPr>
        <w:t>и</w:t>
      </w:r>
      <w:r>
        <w:rPr>
          <w:color w:val="231F20"/>
          <w:spacing w:val="-3"/>
          <w:sz w:val="20"/>
        </w:rPr>
        <w:t> </w:t>
      </w:r>
      <w:r>
        <w:rPr>
          <w:color w:val="231F20"/>
          <w:sz w:val="20"/>
        </w:rPr>
        <w:t>социјалне</w:t>
      </w:r>
      <w:r>
        <w:rPr>
          <w:color w:val="231F20"/>
          <w:spacing w:val="-3"/>
          <w:sz w:val="20"/>
        </w:rPr>
        <w:t> </w:t>
      </w:r>
      <w:r>
        <w:rPr>
          <w:color w:val="231F20"/>
          <w:sz w:val="20"/>
        </w:rPr>
        <w:t>иновације</w:t>
      </w:r>
      <w:r>
        <w:rPr>
          <w:color w:val="231F20"/>
          <w:spacing w:val="-3"/>
          <w:sz w:val="20"/>
        </w:rPr>
        <w:t> </w:t>
      </w:r>
      <w:r>
        <w:rPr>
          <w:color w:val="231F20"/>
          <w:sz w:val="20"/>
        </w:rPr>
        <w:t>представља</w:t>
      </w:r>
      <w:r>
        <w:rPr>
          <w:color w:val="231F20"/>
          <w:spacing w:val="-3"/>
          <w:sz w:val="20"/>
        </w:rPr>
        <w:t> </w:t>
      </w:r>
      <w:r>
        <w:rPr>
          <w:color w:val="231F20"/>
          <w:sz w:val="20"/>
        </w:rPr>
        <w:t>четврти</w:t>
      </w:r>
      <w:r>
        <w:rPr>
          <w:color w:val="231F20"/>
          <w:spacing w:val="-3"/>
          <w:sz w:val="20"/>
        </w:rPr>
        <w:t> </w:t>
      </w:r>
      <w:r>
        <w:rPr>
          <w:color w:val="231F20"/>
          <w:sz w:val="20"/>
        </w:rPr>
        <w:t>стуб</w:t>
      </w:r>
      <w:r>
        <w:rPr>
          <w:color w:val="231F20"/>
          <w:spacing w:val="-3"/>
          <w:sz w:val="20"/>
        </w:rPr>
        <w:t> </w:t>
      </w:r>
      <w:r>
        <w:rPr>
          <w:color w:val="231F20"/>
          <w:sz w:val="20"/>
        </w:rPr>
        <w:t>Иницијативе</w:t>
      </w:r>
      <w:r>
        <w:rPr>
          <w:color w:val="231F20"/>
          <w:spacing w:val="-3"/>
          <w:sz w:val="20"/>
        </w:rPr>
        <w:t> </w:t>
      </w:r>
      <w:r>
        <w:rPr>
          <w:color w:val="231F20"/>
          <w:sz w:val="20"/>
        </w:rPr>
        <w:t>ЕУ</w:t>
      </w:r>
      <w:r>
        <w:rPr>
          <w:color w:val="231F20"/>
          <w:spacing w:val="-3"/>
          <w:sz w:val="20"/>
        </w:rPr>
        <w:t> </w:t>
      </w:r>
      <w:r>
        <w:rPr>
          <w:color w:val="231F20"/>
          <w:sz w:val="20"/>
        </w:rPr>
        <w:t>за запошљавање и социјалну инклузију за период 2014-2020. године.</w:t>
      </w:r>
    </w:p>
    <w:p>
      <w:pPr>
        <w:pStyle w:val="BodyText"/>
        <w:spacing w:line="235" w:lineRule="auto" w:before="117"/>
        <w:ind w:left="1133" w:right="1413"/>
      </w:pPr>
      <w:r>
        <w:rPr>
          <w:i/>
          <w:color w:val="231F20"/>
        </w:rPr>
        <w:t>ЕУРЕС</w:t>
      </w:r>
      <w:r>
        <w:rPr>
          <w:i/>
          <w:color w:val="231F20"/>
          <w:spacing w:val="-5"/>
        </w:rPr>
        <w:t> </w:t>
      </w:r>
      <w:r>
        <w:rPr>
          <w:i/>
          <w:color w:val="231F20"/>
        </w:rPr>
        <w:t>оса</w:t>
      </w:r>
      <w:r>
        <w:rPr>
          <w:i/>
          <w:color w:val="231F20"/>
          <w:spacing w:val="-5"/>
        </w:rPr>
        <w:t> </w:t>
      </w:r>
      <w:r>
        <w:rPr>
          <w:color w:val="231F20"/>
        </w:rPr>
        <w:t>ће</w:t>
      </w:r>
      <w:r>
        <w:rPr>
          <w:color w:val="231F20"/>
          <w:spacing w:val="-5"/>
        </w:rPr>
        <w:t> </w:t>
      </w:r>
      <w:r>
        <w:rPr>
          <w:color w:val="231F20"/>
        </w:rPr>
        <w:t>подржати</w:t>
      </w:r>
      <w:r>
        <w:rPr>
          <w:color w:val="231F20"/>
          <w:spacing w:val="-5"/>
        </w:rPr>
        <w:t> </w:t>
      </w:r>
      <w:r>
        <w:rPr>
          <w:color w:val="231F20"/>
        </w:rPr>
        <w:t>главне</w:t>
      </w:r>
      <w:r>
        <w:rPr>
          <w:color w:val="231F20"/>
          <w:spacing w:val="-5"/>
        </w:rPr>
        <w:t> </w:t>
      </w:r>
      <w:r>
        <w:rPr>
          <w:color w:val="231F20"/>
        </w:rPr>
        <w:t>активности</w:t>
      </w:r>
      <w:r>
        <w:rPr>
          <w:color w:val="231F20"/>
          <w:spacing w:val="-5"/>
        </w:rPr>
        <w:t> </w:t>
      </w:r>
      <w:r>
        <w:rPr>
          <w:color w:val="231F20"/>
        </w:rPr>
        <w:t>на</w:t>
      </w:r>
      <w:r>
        <w:rPr>
          <w:color w:val="231F20"/>
          <w:spacing w:val="-5"/>
        </w:rPr>
        <w:t> </w:t>
      </w:r>
      <w:r>
        <w:rPr>
          <w:color w:val="231F20"/>
        </w:rPr>
        <w:t>прекограничном</w:t>
      </w:r>
      <w:r>
        <w:rPr>
          <w:color w:val="231F20"/>
          <w:spacing w:val="-5"/>
        </w:rPr>
        <w:t> </w:t>
      </w:r>
      <w:r>
        <w:rPr>
          <w:color w:val="231F20"/>
        </w:rPr>
        <w:t>нивоу,</w:t>
      </w:r>
      <w:r>
        <w:rPr>
          <w:color w:val="231F20"/>
          <w:spacing w:val="-5"/>
        </w:rPr>
        <w:t> </w:t>
      </w:r>
      <w:r>
        <w:rPr>
          <w:color w:val="231F20"/>
        </w:rPr>
        <w:t>док</w:t>
      </w:r>
      <w:r>
        <w:rPr>
          <w:color w:val="231F20"/>
          <w:spacing w:val="-5"/>
        </w:rPr>
        <w:t> </w:t>
      </w:r>
      <w:r>
        <w:rPr>
          <w:color w:val="231F20"/>
        </w:rPr>
        <w:t>се</w:t>
      </w:r>
      <w:r>
        <w:rPr>
          <w:color w:val="231F20"/>
          <w:spacing w:val="-5"/>
        </w:rPr>
        <w:t> </w:t>
      </w:r>
      <w:r>
        <w:rPr>
          <w:color w:val="231F20"/>
        </w:rPr>
        <w:t>на- ционалне активности у склопу ЕУРЕС-а могу финансирати из средстава </w:t>
      </w:r>
      <w:r>
        <w:rPr>
          <w:i/>
          <w:color w:val="231F20"/>
        </w:rPr>
        <w:t>Европс- ког социјалног фонда</w:t>
      </w:r>
      <w:r>
        <w:rPr>
          <w:color w:val="231F20"/>
        </w:rPr>
        <w:t>, у циљу подршке мобилности радника и помоћи преду- зећима при запошљавању радника из других земаља.</w:t>
      </w:r>
    </w:p>
    <w:p>
      <w:pPr>
        <w:spacing w:line="235" w:lineRule="auto" w:before="117"/>
        <w:ind w:left="1133" w:right="1414" w:firstLine="0"/>
        <w:jc w:val="both"/>
        <w:rPr>
          <w:sz w:val="20"/>
        </w:rPr>
      </w:pPr>
      <w:r>
        <w:rPr>
          <w:color w:val="231F20"/>
          <w:sz w:val="20"/>
        </w:rPr>
        <w:t>На нивоу ЕУ, </w:t>
      </w:r>
      <w:r>
        <w:rPr>
          <w:i/>
          <w:color w:val="231F20"/>
          <w:sz w:val="20"/>
        </w:rPr>
        <w:t>ЕУРЕС портал за запошљавање </w:t>
      </w:r>
      <w:r>
        <w:rPr>
          <w:color w:val="231F20"/>
          <w:sz w:val="20"/>
        </w:rPr>
        <w:t>ће представљати модеран само- услужни сервис за незапослене и послодавце. Средства опредељена у оквиру ове</w:t>
      </w:r>
      <w:r>
        <w:rPr>
          <w:color w:val="231F20"/>
          <w:spacing w:val="-8"/>
          <w:sz w:val="20"/>
        </w:rPr>
        <w:t> </w:t>
      </w:r>
      <w:r>
        <w:rPr>
          <w:color w:val="231F20"/>
          <w:sz w:val="20"/>
        </w:rPr>
        <w:t>осе</w:t>
      </w:r>
      <w:r>
        <w:rPr>
          <w:color w:val="231F20"/>
          <w:spacing w:val="-8"/>
          <w:sz w:val="20"/>
        </w:rPr>
        <w:t> </w:t>
      </w:r>
      <w:r>
        <w:rPr>
          <w:color w:val="231F20"/>
          <w:sz w:val="20"/>
        </w:rPr>
        <w:t>имају</w:t>
      </w:r>
      <w:r>
        <w:rPr>
          <w:color w:val="231F20"/>
          <w:spacing w:val="-8"/>
          <w:sz w:val="20"/>
        </w:rPr>
        <w:t> </w:t>
      </w:r>
      <w:r>
        <w:rPr>
          <w:color w:val="231F20"/>
          <w:sz w:val="20"/>
        </w:rPr>
        <w:t>такође</w:t>
      </w:r>
      <w:r>
        <w:rPr>
          <w:color w:val="231F20"/>
          <w:spacing w:val="-8"/>
          <w:sz w:val="20"/>
        </w:rPr>
        <w:t> </w:t>
      </w:r>
      <w:r>
        <w:rPr>
          <w:color w:val="231F20"/>
          <w:sz w:val="20"/>
        </w:rPr>
        <w:t>за</w:t>
      </w:r>
      <w:r>
        <w:rPr>
          <w:color w:val="231F20"/>
          <w:spacing w:val="-8"/>
          <w:sz w:val="20"/>
        </w:rPr>
        <w:t> </w:t>
      </w:r>
      <w:r>
        <w:rPr>
          <w:color w:val="231F20"/>
          <w:sz w:val="20"/>
        </w:rPr>
        <w:t>циљ</w:t>
      </w:r>
      <w:r>
        <w:rPr>
          <w:color w:val="231F20"/>
          <w:spacing w:val="-8"/>
          <w:sz w:val="20"/>
        </w:rPr>
        <w:t> </w:t>
      </w:r>
      <w:r>
        <w:rPr>
          <w:color w:val="231F20"/>
          <w:sz w:val="20"/>
        </w:rPr>
        <w:t>креирање</w:t>
      </w:r>
      <w:r>
        <w:rPr>
          <w:color w:val="231F20"/>
          <w:spacing w:val="-8"/>
          <w:sz w:val="20"/>
        </w:rPr>
        <w:t> </w:t>
      </w:r>
      <w:r>
        <w:rPr>
          <w:color w:val="231F20"/>
          <w:sz w:val="20"/>
        </w:rPr>
        <w:t>и</w:t>
      </w:r>
      <w:r>
        <w:rPr>
          <w:color w:val="231F20"/>
          <w:spacing w:val="-8"/>
          <w:sz w:val="20"/>
        </w:rPr>
        <w:t> </w:t>
      </w:r>
      <w:r>
        <w:rPr>
          <w:color w:val="231F20"/>
          <w:sz w:val="20"/>
        </w:rPr>
        <w:t>развој</w:t>
      </w:r>
      <w:r>
        <w:rPr>
          <w:color w:val="231F20"/>
          <w:spacing w:val="-9"/>
          <w:sz w:val="20"/>
        </w:rPr>
        <w:t> </w:t>
      </w:r>
      <w:r>
        <w:rPr>
          <w:i/>
          <w:color w:val="231F20"/>
          <w:sz w:val="20"/>
        </w:rPr>
        <w:t>нових</w:t>
      </w:r>
      <w:r>
        <w:rPr>
          <w:i/>
          <w:color w:val="231F20"/>
          <w:spacing w:val="-8"/>
          <w:sz w:val="20"/>
        </w:rPr>
        <w:t> </w:t>
      </w:r>
      <w:r>
        <w:rPr>
          <w:i/>
          <w:color w:val="231F20"/>
          <w:sz w:val="20"/>
        </w:rPr>
        <w:t>програма</w:t>
      </w:r>
      <w:r>
        <w:rPr>
          <w:i/>
          <w:color w:val="231F20"/>
          <w:spacing w:val="-8"/>
          <w:sz w:val="20"/>
        </w:rPr>
        <w:t> </w:t>
      </w:r>
      <w:r>
        <w:rPr>
          <w:i/>
          <w:color w:val="231F20"/>
          <w:sz w:val="20"/>
        </w:rPr>
        <w:t>циљане</w:t>
      </w:r>
      <w:r>
        <w:rPr>
          <w:i/>
          <w:color w:val="231F20"/>
          <w:spacing w:val="-8"/>
          <w:sz w:val="20"/>
        </w:rPr>
        <w:t> </w:t>
      </w:r>
      <w:r>
        <w:rPr>
          <w:i/>
          <w:color w:val="231F20"/>
          <w:sz w:val="20"/>
        </w:rPr>
        <w:t>подрш- ке за мобилност радника </w:t>
      </w:r>
      <w:r>
        <w:rPr>
          <w:color w:val="231F20"/>
          <w:sz w:val="20"/>
        </w:rPr>
        <w:t>и развој програма </w:t>
      </w:r>
      <w:r>
        <w:rPr>
          <w:i/>
          <w:color w:val="231F20"/>
          <w:sz w:val="20"/>
        </w:rPr>
        <w:t>Твој први ЕУРЕС посао</w:t>
      </w:r>
      <w:r>
        <w:rPr>
          <w:color w:val="231F20"/>
          <w:sz w:val="20"/>
        </w:rPr>
        <w:t>. Очекује се да</w:t>
      </w:r>
      <w:r>
        <w:rPr>
          <w:color w:val="231F20"/>
          <w:spacing w:val="-9"/>
          <w:sz w:val="20"/>
        </w:rPr>
        <w:t> </w:t>
      </w:r>
      <w:r>
        <w:rPr>
          <w:color w:val="231F20"/>
          <w:sz w:val="20"/>
        </w:rPr>
        <w:t>ће</w:t>
      </w:r>
      <w:r>
        <w:rPr>
          <w:color w:val="231F20"/>
          <w:spacing w:val="-9"/>
          <w:sz w:val="20"/>
        </w:rPr>
        <w:t> </w:t>
      </w:r>
      <w:r>
        <w:rPr>
          <w:color w:val="231F20"/>
          <w:sz w:val="20"/>
        </w:rPr>
        <w:t>буџет</w:t>
      </w:r>
      <w:r>
        <w:rPr>
          <w:color w:val="231F20"/>
          <w:spacing w:val="-9"/>
          <w:sz w:val="20"/>
        </w:rPr>
        <w:t> </w:t>
      </w:r>
      <w:r>
        <w:rPr>
          <w:color w:val="231F20"/>
          <w:sz w:val="20"/>
        </w:rPr>
        <w:t>остати</w:t>
      </w:r>
      <w:r>
        <w:rPr>
          <w:color w:val="231F20"/>
          <w:spacing w:val="-9"/>
          <w:sz w:val="20"/>
        </w:rPr>
        <w:t> </w:t>
      </w:r>
      <w:r>
        <w:rPr>
          <w:color w:val="231F20"/>
          <w:sz w:val="20"/>
        </w:rPr>
        <w:t>на</w:t>
      </w:r>
      <w:r>
        <w:rPr>
          <w:color w:val="231F20"/>
          <w:spacing w:val="-9"/>
          <w:sz w:val="20"/>
        </w:rPr>
        <w:t> </w:t>
      </w:r>
      <w:r>
        <w:rPr>
          <w:color w:val="231F20"/>
          <w:sz w:val="20"/>
        </w:rPr>
        <w:t>нивоу</w:t>
      </w:r>
      <w:r>
        <w:rPr>
          <w:color w:val="231F20"/>
          <w:spacing w:val="-9"/>
          <w:sz w:val="20"/>
        </w:rPr>
        <w:t> </w:t>
      </w:r>
      <w:r>
        <w:rPr>
          <w:color w:val="231F20"/>
          <w:sz w:val="20"/>
        </w:rPr>
        <w:t>од</w:t>
      </w:r>
      <w:r>
        <w:rPr>
          <w:color w:val="231F20"/>
          <w:spacing w:val="-9"/>
          <w:sz w:val="20"/>
        </w:rPr>
        <w:t> </w:t>
      </w:r>
      <w:r>
        <w:rPr>
          <w:color w:val="231F20"/>
          <w:sz w:val="20"/>
        </w:rPr>
        <w:t>око</w:t>
      </w:r>
      <w:r>
        <w:rPr>
          <w:color w:val="231F20"/>
          <w:spacing w:val="-9"/>
          <w:sz w:val="20"/>
        </w:rPr>
        <w:t> </w:t>
      </w:r>
      <w:r>
        <w:rPr>
          <w:color w:val="231F20"/>
          <w:sz w:val="20"/>
        </w:rPr>
        <w:t>20</w:t>
      </w:r>
      <w:r>
        <w:rPr>
          <w:color w:val="231F20"/>
          <w:spacing w:val="-9"/>
          <w:sz w:val="20"/>
        </w:rPr>
        <w:t> </w:t>
      </w:r>
      <w:r>
        <w:rPr>
          <w:color w:val="231F20"/>
          <w:sz w:val="20"/>
        </w:rPr>
        <w:t>милиона</w:t>
      </w:r>
      <w:r>
        <w:rPr>
          <w:color w:val="231F20"/>
          <w:spacing w:val="-9"/>
          <w:sz w:val="20"/>
        </w:rPr>
        <w:t> </w:t>
      </w:r>
      <w:r>
        <w:rPr>
          <w:color w:val="231F20"/>
          <w:sz w:val="20"/>
        </w:rPr>
        <w:t>евра</w:t>
      </w:r>
      <w:r>
        <w:rPr>
          <w:color w:val="231F20"/>
          <w:spacing w:val="-9"/>
          <w:sz w:val="20"/>
        </w:rPr>
        <w:t> </w:t>
      </w:r>
      <w:r>
        <w:rPr>
          <w:color w:val="231F20"/>
          <w:sz w:val="20"/>
        </w:rPr>
        <w:t>годишње,</w:t>
      </w:r>
      <w:r>
        <w:rPr>
          <w:color w:val="231F20"/>
          <w:spacing w:val="-9"/>
          <w:sz w:val="20"/>
        </w:rPr>
        <w:t> </w:t>
      </w:r>
      <w:r>
        <w:rPr>
          <w:color w:val="231F20"/>
          <w:sz w:val="20"/>
        </w:rPr>
        <w:t>од</w:t>
      </w:r>
      <w:r>
        <w:rPr>
          <w:color w:val="231F20"/>
          <w:spacing w:val="-9"/>
          <w:sz w:val="20"/>
        </w:rPr>
        <w:t> </w:t>
      </w:r>
      <w:r>
        <w:rPr>
          <w:color w:val="231F20"/>
          <w:sz w:val="20"/>
        </w:rPr>
        <w:t>чега</w:t>
      </w:r>
      <w:r>
        <w:rPr>
          <w:color w:val="231F20"/>
          <w:spacing w:val="-9"/>
          <w:sz w:val="20"/>
        </w:rPr>
        <w:t> </w:t>
      </w:r>
      <w:r>
        <w:rPr>
          <w:color w:val="231F20"/>
          <w:sz w:val="20"/>
        </w:rPr>
        <w:t>ће</w:t>
      </w:r>
      <w:r>
        <w:rPr>
          <w:color w:val="231F20"/>
          <w:spacing w:val="-9"/>
          <w:sz w:val="20"/>
        </w:rPr>
        <w:t> </w:t>
      </w:r>
      <w:r>
        <w:rPr>
          <w:color w:val="231F20"/>
          <w:sz w:val="20"/>
        </w:rPr>
        <w:t>отпри- лике трећина ићи за модернизацију ЕУРЕС портала, а једна трећина за развој програма циљане подршке за мобилност радника.</w:t>
      </w:r>
    </w:p>
    <w:p>
      <w:pPr>
        <w:spacing w:line="235" w:lineRule="auto" w:before="118"/>
        <w:ind w:left="1133" w:right="1413" w:firstLine="0"/>
        <w:jc w:val="both"/>
        <w:rPr>
          <w:sz w:val="20"/>
        </w:rPr>
      </w:pPr>
      <w:r>
        <w:rPr>
          <w:color w:val="231F20"/>
          <w:sz w:val="20"/>
        </w:rPr>
        <w:t>Оса која се односи на </w:t>
      </w:r>
      <w:r>
        <w:rPr>
          <w:i/>
          <w:color w:val="231F20"/>
          <w:sz w:val="20"/>
        </w:rPr>
        <w:t>Инструмент за микрофинансирање и социјално преду- зетништво </w:t>
      </w:r>
      <w:r>
        <w:rPr>
          <w:color w:val="231F20"/>
          <w:sz w:val="20"/>
        </w:rPr>
        <w:t>шири видове подршке микрокредитним организацијама, која је установљена постојећим инструментом (покренутим 2010. године), омогућава средства</w:t>
      </w:r>
      <w:r>
        <w:rPr>
          <w:color w:val="231F20"/>
          <w:spacing w:val="-5"/>
          <w:sz w:val="20"/>
        </w:rPr>
        <w:t> </w:t>
      </w:r>
      <w:r>
        <w:rPr>
          <w:color w:val="231F20"/>
          <w:sz w:val="20"/>
        </w:rPr>
        <w:t>за</w:t>
      </w:r>
      <w:r>
        <w:rPr>
          <w:color w:val="231F20"/>
          <w:spacing w:val="-3"/>
          <w:sz w:val="20"/>
        </w:rPr>
        <w:t> </w:t>
      </w:r>
      <w:r>
        <w:rPr>
          <w:color w:val="231F20"/>
          <w:sz w:val="20"/>
        </w:rPr>
        <w:t>јачање</w:t>
      </w:r>
      <w:r>
        <w:rPr>
          <w:color w:val="231F20"/>
          <w:spacing w:val="-3"/>
          <w:sz w:val="20"/>
        </w:rPr>
        <w:t> </w:t>
      </w:r>
      <w:r>
        <w:rPr>
          <w:color w:val="231F20"/>
          <w:sz w:val="20"/>
        </w:rPr>
        <w:t>капацитета</w:t>
      </w:r>
      <w:r>
        <w:rPr>
          <w:color w:val="231F20"/>
          <w:spacing w:val="-2"/>
          <w:sz w:val="20"/>
        </w:rPr>
        <w:t> </w:t>
      </w:r>
      <w:r>
        <w:rPr>
          <w:color w:val="231F20"/>
          <w:sz w:val="20"/>
        </w:rPr>
        <w:t>микрокредитних</w:t>
      </w:r>
      <w:r>
        <w:rPr>
          <w:color w:val="231F20"/>
          <w:spacing w:val="-3"/>
          <w:sz w:val="20"/>
        </w:rPr>
        <w:t> </w:t>
      </w:r>
      <w:r>
        <w:rPr>
          <w:color w:val="231F20"/>
          <w:sz w:val="20"/>
        </w:rPr>
        <w:t>организација,</w:t>
      </w:r>
      <w:r>
        <w:rPr>
          <w:color w:val="231F20"/>
          <w:spacing w:val="-3"/>
          <w:sz w:val="20"/>
        </w:rPr>
        <w:t> </w:t>
      </w:r>
      <w:r>
        <w:rPr>
          <w:color w:val="231F20"/>
          <w:sz w:val="20"/>
        </w:rPr>
        <w:t>подржава</w:t>
      </w:r>
      <w:r>
        <w:rPr>
          <w:color w:val="231F20"/>
          <w:spacing w:val="-2"/>
          <w:sz w:val="20"/>
        </w:rPr>
        <w:t> развој</w:t>
      </w:r>
    </w:p>
    <w:p>
      <w:pPr>
        <w:spacing w:after="0" w:line="235" w:lineRule="auto"/>
        <w:jc w:val="both"/>
        <w:rPr>
          <w:sz w:val="20"/>
        </w:rPr>
        <w:sectPr>
          <w:pgSz w:w="9360" w:h="13040"/>
          <w:pgMar w:header="0" w:footer="1247" w:top="1320" w:bottom="1440" w:left="0" w:right="0"/>
        </w:sectPr>
      </w:pPr>
    </w:p>
    <w:p>
      <w:pPr>
        <w:pStyle w:val="BodyText"/>
        <w:spacing w:line="235" w:lineRule="auto" w:before="41"/>
        <w:ind w:right="1131"/>
      </w:pPr>
      <w:r>
        <w:rPr>
          <w:color w:val="231F20"/>
        </w:rPr>
        <w:t>тржишта</w:t>
      </w:r>
      <w:r>
        <w:rPr>
          <w:color w:val="231F20"/>
          <w:spacing w:val="-12"/>
        </w:rPr>
        <w:t> </w:t>
      </w:r>
      <w:r>
        <w:rPr>
          <w:color w:val="231F20"/>
        </w:rPr>
        <w:t>социјалних</w:t>
      </w:r>
      <w:r>
        <w:rPr>
          <w:color w:val="231F20"/>
          <w:spacing w:val="-11"/>
        </w:rPr>
        <w:t> </w:t>
      </w:r>
      <w:r>
        <w:rPr>
          <w:color w:val="231F20"/>
        </w:rPr>
        <w:t>инвестиција</w:t>
      </w:r>
      <w:r>
        <w:rPr>
          <w:color w:val="231F20"/>
          <w:spacing w:val="-11"/>
        </w:rPr>
        <w:t> </w:t>
      </w:r>
      <w:r>
        <w:rPr>
          <w:color w:val="231F20"/>
        </w:rPr>
        <w:t>и</w:t>
      </w:r>
      <w:r>
        <w:rPr>
          <w:color w:val="231F20"/>
          <w:spacing w:val="-12"/>
        </w:rPr>
        <w:t> </w:t>
      </w:r>
      <w:r>
        <w:rPr>
          <w:color w:val="231F20"/>
        </w:rPr>
        <w:t>олакшава</w:t>
      </w:r>
      <w:r>
        <w:rPr>
          <w:color w:val="231F20"/>
          <w:spacing w:val="-11"/>
        </w:rPr>
        <w:t> </w:t>
      </w:r>
      <w:r>
        <w:rPr>
          <w:color w:val="231F20"/>
        </w:rPr>
        <w:t>приступ</w:t>
      </w:r>
      <w:r>
        <w:rPr>
          <w:color w:val="231F20"/>
          <w:spacing w:val="-11"/>
        </w:rPr>
        <w:t> </w:t>
      </w:r>
      <w:r>
        <w:rPr>
          <w:color w:val="231F20"/>
        </w:rPr>
        <w:t>финансирању</w:t>
      </w:r>
      <w:r>
        <w:rPr>
          <w:color w:val="231F20"/>
          <w:spacing w:val="-12"/>
        </w:rPr>
        <w:t> </w:t>
      </w:r>
      <w:r>
        <w:rPr>
          <w:color w:val="231F20"/>
        </w:rPr>
        <w:t>социјалним </w:t>
      </w:r>
      <w:r>
        <w:rPr>
          <w:color w:val="231F20"/>
          <w:spacing w:val="-2"/>
        </w:rPr>
        <w:t>предузећима.</w:t>
      </w:r>
    </w:p>
    <w:p>
      <w:pPr>
        <w:pStyle w:val="BodyText"/>
        <w:spacing w:line="235" w:lineRule="auto" w:before="115"/>
        <w:ind w:right="1130"/>
      </w:pPr>
      <w:r>
        <w:rPr>
          <w:color w:val="231F20"/>
        </w:rPr>
        <w:t>Укупан предложени буџет за осу која се односи на микрофинансирање и со- цијално предузетништво је око 171.15 милиона евра за период 2014 – 2020. године. За приступ микрофинансирању би било одвојено 77.75 милиона евра, што</w:t>
      </w:r>
      <w:r>
        <w:rPr>
          <w:color w:val="231F20"/>
          <w:spacing w:val="-8"/>
        </w:rPr>
        <w:t> </w:t>
      </w:r>
      <w:r>
        <w:rPr>
          <w:color w:val="231F20"/>
        </w:rPr>
        <w:t>би</w:t>
      </w:r>
      <w:r>
        <w:rPr>
          <w:color w:val="231F20"/>
          <w:spacing w:val="-9"/>
        </w:rPr>
        <w:t> </w:t>
      </w:r>
      <w:r>
        <w:rPr>
          <w:color w:val="231F20"/>
        </w:rPr>
        <w:t>могло</w:t>
      </w:r>
      <w:r>
        <w:rPr>
          <w:color w:val="231F20"/>
          <w:spacing w:val="-8"/>
        </w:rPr>
        <w:t> </w:t>
      </w:r>
      <w:r>
        <w:rPr>
          <w:color w:val="231F20"/>
        </w:rPr>
        <w:t>да</w:t>
      </w:r>
      <w:r>
        <w:rPr>
          <w:color w:val="231F20"/>
          <w:spacing w:val="-8"/>
        </w:rPr>
        <w:t> </w:t>
      </w:r>
      <w:r>
        <w:rPr>
          <w:color w:val="231F20"/>
        </w:rPr>
        <w:t>произведе</w:t>
      </w:r>
      <w:r>
        <w:rPr>
          <w:color w:val="231F20"/>
          <w:spacing w:val="-8"/>
        </w:rPr>
        <w:t> </w:t>
      </w:r>
      <w:r>
        <w:rPr>
          <w:color w:val="231F20"/>
        </w:rPr>
        <w:t>400</w:t>
      </w:r>
      <w:r>
        <w:rPr>
          <w:color w:val="231F20"/>
          <w:spacing w:val="-9"/>
        </w:rPr>
        <w:t> </w:t>
      </w:r>
      <w:r>
        <w:rPr>
          <w:color w:val="231F20"/>
        </w:rPr>
        <w:t>до</w:t>
      </w:r>
      <w:r>
        <w:rPr>
          <w:color w:val="231F20"/>
          <w:spacing w:val="-8"/>
        </w:rPr>
        <w:t> </w:t>
      </w:r>
      <w:r>
        <w:rPr>
          <w:color w:val="231F20"/>
        </w:rPr>
        <w:t>450</w:t>
      </w:r>
      <w:r>
        <w:rPr>
          <w:color w:val="231F20"/>
          <w:spacing w:val="-9"/>
        </w:rPr>
        <w:t> </w:t>
      </w:r>
      <w:r>
        <w:rPr>
          <w:color w:val="231F20"/>
        </w:rPr>
        <w:t>милиона</w:t>
      </w:r>
      <w:r>
        <w:rPr>
          <w:color w:val="231F20"/>
          <w:spacing w:val="-9"/>
        </w:rPr>
        <w:t> </w:t>
      </w:r>
      <w:r>
        <w:rPr>
          <w:color w:val="231F20"/>
        </w:rPr>
        <w:t>евра</w:t>
      </w:r>
      <w:r>
        <w:rPr>
          <w:color w:val="231F20"/>
          <w:spacing w:val="-8"/>
        </w:rPr>
        <w:t> </w:t>
      </w:r>
      <w:r>
        <w:rPr>
          <w:color w:val="231F20"/>
        </w:rPr>
        <w:t>у</w:t>
      </w:r>
      <w:r>
        <w:rPr>
          <w:color w:val="231F20"/>
          <w:spacing w:val="-8"/>
        </w:rPr>
        <w:t> </w:t>
      </w:r>
      <w:r>
        <w:rPr>
          <w:color w:val="231F20"/>
        </w:rPr>
        <w:t>микрокредитима.</w:t>
      </w:r>
      <w:r>
        <w:rPr>
          <w:color w:val="231F20"/>
          <w:spacing w:val="-9"/>
        </w:rPr>
        <w:t> </w:t>
      </w:r>
      <w:r>
        <w:rPr>
          <w:color w:val="231F20"/>
        </w:rPr>
        <w:t>За</w:t>
      </w:r>
      <w:r>
        <w:rPr>
          <w:color w:val="231F20"/>
          <w:spacing w:val="-9"/>
        </w:rPr>
        <w:t> </w:t>
      </w:r>
      <w:r>
        <w:rPr>
          <w:color w:val="231F20"/>
        </w:rPr>
        <w:t>сег- мент</w:t>
      </w:r>
      <w:r>
        <w:rPr>
          <w:color w:val="231F20"/>
          <w:spacing w:val="-9"/>
        </w:rPr>
        <w:t> </w:t>
      </w:r>
      <w:r>
        <w:rPr>
          <w:color w:val="231F20"/>
        </w:rPr>
        <w:t>изградње</w:t>
      </w:r>
      <w:r>
        <w:rPr>
          <w:color w:val="231F20"/>
          <w:spacing w:val="-9"/>
        </w:rPr>
        <w:t> </w:t>
      </w:r>
      <w:r>
        <w:rPr>
          <w:color w:val="231F20"/>
        </w:rPr>
        <w:t>капацитета</w:t>
      </w:r>
      <w:r>
        <w:rPr>
          <w:color w:val="231F20"/>
          <w:spacing w:val="-9"/>
        </w:rPr>
        <w:t> </w:t>
      </w:r>
      <w:r>
        <w:rPr>
          <w:color w:val="231F20"/>
        </w:rPr>
        <w:t>би</w:t>
      </w:r>
      <w:r>
        <w:rPr>
          <w:color w:val="231F20"/>
          <w:spacing w:val="-9"/>
        </w:rPr>
        <w:t> </w:t>
      </w:r>
      <w:r>
        <w:rPr>
          <w:color w:val="231F20"/>
        </w:rPr>
        <w:t>се</w:t>
      </w:r>
      <w:r>
        <w:rPr>
          <w:color w:val="231F20"/>
          <w:spacing w:val="-9"/>
        </w:rPr>
        <w:t> </w:t>
      </w:r>
      <w:r>
        <w:rPr>
          <w:color w:val="231F20"/>
        </w:rPr>
        <w:t>издвојило</w:t>
      </w:r>
      <w:r>
        <w:rPr>
          <w:color w:val="231F20"/>
          <w:spacing w:val="-9"/>
        </w:rPr>
        <w:t> </w:t>
      </w:r>
      <w:r>
        <w:rPr>
          <w:color w:val="231F20"/>
        </w:rPr>
        <w:t>скоро</w:t>
      </w:r>
      <w:r>
        <w:rPr>
          <w:color w:val="231F20"/>
          <w:spacing w:val="-9"/>
        </w:rPr>
        <w:t> </w:t>
      </w:r>
      <w:r>
        <w:rPr>
          <w:color w:val="231F20"/>
        </w:rPr>
        <w:t>8</w:t>
      </w:r>
      <w:r>
        <w:rPr>
          <w:color w:val="231F20"/>
          <w:spacing w:val="-9"/>
        </w:rPr>
        <w:t> </w:t>
      </w:r>
      <w:r>
        <w:rPr>
          <w:color w:val="231F20"/>
        </w:rPr>
        <w:t>милиона</w:t>
      </w:r>
      <w:r>
        <w:rPr>
          <w:color w:val="231F20"/>
          <w:spacing w:val="-9"/>
        </w:rPr>
        <w:t> </w:t>
      </w:r>
      <w:r>
        <w:rPr>
          <w:color w:val="231F20"/>
        </w:rPr>
        <w:t>евра,</w:t>
      </w:r>
      <w:r>
        <w:rPr>
          <w:color w:val="231F20"/>
          <w:spacing w:val="-9"/>
        </w:rPr>
        <w:t> </w:t>
      </w:r>
      <w:r>
        <w:rPr>
          <w:color w:val="231F20"/>
        </w:rPr>
        <w:t>а</w:t>
      </w:r>
      <w:r>
        <w:rPr>
          <w:color w:val="231F20"/>
          <w:spacing w:val="-9"/>
        </w:rPr>
        <w:t> </w:t>
      </w:r>
      <w:r>
        <w:rPr>
          <w:color w:val="231F20"/>
        </w:rPr>
        <w:t>85</w:t>
      </w:r>
      <w:r>
        <w:rPr>
          <w:color w:val="231F20"/>
          <w:spacing w:val="-9"/>
        </w:rPr>
        <w:t> </w:t>
      </w:r>
      <w:r>
        <w:rPr>
          <w:color w:val="231F20"/>
        </w:rPr>
        <w:t>милиона евра би било намењено за подршку социјалном предузетништву.</w:t>
      </w:r>
    </w:p>
    <w:p>
      <w:pPr>
        <w:pStyle w:val="BodyText"/>
        <w:spacing w:line="235" w:lineRule="auto" w:before="118"/>
        <w:ind w:right="1130"/>
      </w:pPr>
      <w:r>
        <w:rPr>
          <w:i/>
          <w:color w:val="231F20"/>
        </w:rPr>
        <w:t>Прогрес</w:t>
      </w:r>
      <w:r>
        <w:rPr>
          <w:i/>
          <w:color w:val="231F20"/>
          <w:spacing w:val="-12"/>
        </w:rPr>
        <w:t> </w:t>
      </w:r>
      <w:r>
        <w:rPr>
          <w:i/>
          <w:color w:val="231F20"/>
        </w:rPr>
        <w:t>оса</w:t>
      </w:r>
      <w:r>
        <w:rPr>
          <w:i/>
          <w:color w:val="231F20"/>
          <w:spacing w:val="-11"/>
        </w:rPr>
        <w:t> </w:t>
      </w:r>
      <w:r>
        <w:rPr>
          <w:color w:val="231F20"/>
        </w:rPr>
        <w:t>ће</w:t>
      </w:r>
      <w:r>
        <w:rPr>
          <w:color w:val="231F20"/>
          <w:spacing w:val="-11"/>
        </w:rPr>
        <w:t> </w:t>
      </w:r>
      <w:r>
        <w:rPr>
          <w:color w:val="231F20"/>
        </w:rPr>
        <w:t>у</w:t>
      </w:r>
      <w:r>
        <w:rPr>
          <w:color w:val="231F20"/>
          <w:spacing w:val="-12"/>
        </w:rPr>
        <w:t> </w:t>
      </w:r>
      <w:r>
        <w:rPr>
          <w:color w:val="231F20"/>
        </w:rPr>
        <w:t>периоду</w:t>
      </w:r>
      <w:r>
        <w:rPr>
          <w:color w:val="231F20"/>
          <w:spacing w:val="-11"/>
        </w:rPr>
        <w:t> </w:t>
      </w:r>
      <w:r>
        <w:rPr>
          <w:color w:val="231F20"/>
        </w:rPr>
        <w:t>2014-2020.</w:t>
      </w:r>
      <w:r>
        <w:rPr>
          <w:color w:val="231F20"/>
          <w:spacing w:val="-11"/>
        </w:rPr>
        <w:t> </w:t>
      </w:r>
      <w:r>
        <w:rPr>
          <w:color w:val="231F20"/>
        </w:rPr>
        <w:t>године</w:t>
      </w:r>
      <w:r>
        <w:rPr>
          <w:color w:val="231F20"/>
          <w:spacing w:val="-12"/>
        </w:rPr>
        <w:t> </w:t>
      </w:r>
      <w:r>
        <w:rPr>
          <w:color w:val="231F20"/>
        </w:rPr>
        <w:t>наставити</w:t>
      </w:r>
      <w:r>
        <w:rPr>
          <w:color w:val="231F20"/>
          <w:spacing w:val="-11"/>
        </w:rPr>
        <w:t> </w:t>
      </w:r>
      <w:r>
        <w:rPr>
          <w:color w:val="231F20"/>
        </w:rPr>
        <w:t>са</w:t>
      </w:r>
      <w:r>
        <w:rPr>
          <w:color w:val="231F20"/>
          <w:spacing w:val="-11"/>
        </w:rPr>
        <w:t> </w:t>
      </w:r>
      <w:r>
        <w:rPr>
          <w:color w:val="231F20"/>
        </w:rPr>
        <w:t>текућим</w:t>
      </w:r>
      <w:r>
        <w:rPr>
          <w:color w:val="231F20"/>
          <w:spacing w:val="-12"/>
        </w:rPr>
        <w:t> </w:t>
      </w:r>
      <w:r>
        <w:rPr>
          <w:color w:val="231F20"/>
        </w:rPr>
        <w:t>активностима (анализе,</w:t>
      </w:r>
      <w:r>
        <w:rPr>
          <w:color w:val="231F20"/>
          <w:spacing w:val="-3"/>
        </w:rPr>
        <w:t> </w:t>
      </w:r>
      <w:r>
        <w:rPr>
          <w:color w:val="231F20"/>
        </w:rPr>
        <w:t>узајамно</w:t>
      </w:r>
      <w:r>
        <w:rPr>
          <w:color w:val="231F20"/>
          <w:spacing w:val="-3"/>
        </w:rPr>
        <w:t> </w:t>
      </w:r>
      <w:r>
        <w:rPr>
          <w:color w:val="231F20"/>
        </w:rPr>
        <w:t>учење</w:t>
      </w:r>
      <w:r>
        <w:rPr>
          <w:color w:val="231F20"/>
          <w:spacing w:val="-3"/>
        </w:rPr>
        <w:t> </w:t>
      </w:r>
      <w:r>
        <w:rPr>
          <w:color w:val="231F20"/>
        </w:rPr>
        <w:t>и</w:t>
      </w:r>
      <w:r>
        <w:rPr>
          <w:color w:val="231F20"/>
          <w:spacing w:val="-3"/>
        </w:rPr>
        <w:t> </w:t>
      </w:r>
      <w:r>
        <w:rPr>
          <w:color w:val="231F20"/>
        </w:rPr>
        <w:t>грантови),</w:t>
      </w:r>
      <w:r>
        <w:rPr>
          <w:color w:val="231F20"/>
          <w:spacing w:val="-3"/>
        </w:rPr>
        <w:t> </w:t>
      </w:r>
      <w:r>
        <w:rPr>
          <w:color w:val="231F20"/>
        </w:rPr>
        <w:t>а</w:t>
      </w:r>
      <w:r>
        <w:rPr>
          <w:color w:val="231F20"/>
          <w:spacing w:val="-3"/>
        </w:rPr>
        <w:t> </w:t>
      </w:r>
      <w:r>
        <w:rPr>
          <w:color w:val="231F20"/>
        </w:rPr>
        <w:t>имаће</w:t>
      </w:r>
      <w:r>
        <w:rPr>
          <w:color w:val="231F20"/>
          <w:spacing w:val="-3"/>
        </w:rPr>
        <w:t> </w:t>
      </w:r>
      <w:r>
        <w:rPr>
          <w:color w:val="231F20"/>
        </w:rPr>
        <w:t>и</w:t>
      </w:r>
      <w:r>
        <w:rPr>
          <w:color w:val="231F20"/>
          <w:spacing w:val="-3"/>
        </w:rPr>
        <w:t> </w:t>
      </w:r>
      <w:r>
        <w:rPr>
          <w:color w:val="231F20"/>
        </w:rPr>
        <w:t>наменска</w:t>
      </w:r>
      <w:r>
        <w:rPr>
          <w:color w:val="231F20"/>
          <w:spacing w:val="-3"/>
        </w:rPr>
        <w:t> </w:t>
      </w:r>
      <w:r>
        <w:rPr>
          <w:color w:val="231F20"/>
        </w:rPr>
        <w:t>средства</w:t>
      </w:r>
      <w:r>
        <w:rPr>
          <w:color w:val="231F20"/>
          <w:spacing w:val="-3"/>
        </w:rPr>
        <w:t> </w:t>
      </w:r>
      <w:r>
        <w:rPr>
          <w:color w:val="231F20"/>
        </w:rPr>
        <w:t>за</w:t>
      </w:r>
      <w:r>
        <w:rPr>
          <w:color w:val="231F20"/>
          <w:spacing w:val="-3"/>
        </w:rPr>
        <w:t> </w:t>
      </w:r>
      <w:r>
        <w:rPr>
          <w:color w:val="231F20"/>
        </w:rPr>
        <w:t>социјал- не</w:t>
      </w:r>
      <w:r>
        <w:rPr>
          <w:color w:val="231F20"/>
          <w:spacing w:val="-8"/>
        </w:rPr>
        <w:t> </w:t>
      </w:r>
      <w:r>
        <w:rPr>
          <w:color w:val="231F20"/>
        </w:rPr>
        <w:t>иновације</w:t>
      </w:r>
      <w:r>
        <w:rPr>
          <w:color w:val="231F20"/>
          <w:spacing w:val="-8"/>
        </w:rPr>
        <w:t> </w:t>
      </w:r>
      <w:r>
        <w:rPr>
          <w:color w:val="231F20"/>
        </w:rPr>
        <w:t>и</w:t>
      </w:r>
      <w:r>
        <w:rPr>
          <w:color w:val="231F20"/>
          <w:spacing w:val="-8"/>
        </w:rPr>
        <w:t> </w:t>
      </w:r>
      <w:r>
        <w:rPr>
          <w:color w:val="231F20"/>
        </w:rPr>
        <w:t>огледе</w:t>
      </w:r>
      <w:r>
        <w:rPr>
          <w:color w:val="231F20"/>
          <w:spacing w:val="-8"/>
        </w:rPr>
        <w:t> </w:t>
      </w:r>
      <w:r>
        <w:rPr>
          <w:color w:val="231F20"/>
        </w:rPr>
        <w:t>у</w:t>
      </w:r>
      <w:r>
        <w:rPr>
          <w:color w:val="231F20"/>
          <w:spacing w:val="-8"/>
        </w:rPr>
        <w:t> </w:t>
      </w:r>
      <w:r>
        <w:rPr>
          <w:color w:val="231F20"/>
        </w:rPr>
        <w:t>домену</w:t>
      </w:r>
      <w:r>
        <w:rPr>
          <w:color w:val="231F20"/>
          <w:spacing w:val="-8"/>
        </w:rPr>
        <w:t> </w:t>
      </w:r>
      <w:r>
        <w:rPr>
          <w:color w:val="231F20"/>
        </w:rPr>
        <w:t>социјалне</w:t>
      </w:r>
      <w:r>
        <w:rPr>
          <w:color w:val="231F20"/>
          <w:spacing w:val="-8"/>
        </w:rPr>
        <w:t> </w:t>
      </w:r>
      <w:r>
        <w:rPr>
          <w:color w:val="231F20"/>
        </w:rPr>
        <w:t>политике.</w:t>
      </w:r>
      <w:r>
        <w:rPr>
          <w:color w:val="231F20"/>
          <w:spacing w:val="-8"/>
        </w:rPr>
        <w:t> </w:t>
      </w:r>
      <w:r>
        <w:rPr>
          <w:color w:val="231F20"/>
        </w:rPr>
        <w:t>Укупни</w:t>
      </w:r>
      <w:r>
        <w:rPr>
          <w:color w:val="231F20"/>
          <w:spacing w:val="-8"/>
        </w:rPr>
        <w:t> </w:t>
      </w:r>
      <w:r>
        <w:rPr>
          <w:color w:val="231F20"/>
        </w:rPr>
        <w:t>предложени</w:t>
      </w:r>
      <w:r>
        <w:rPr>
          <w:color w:val="231F20"/>
          <w:spacing w:val="-8"/>
        </w:rPr>
        <w:t> </w:t>
      </w:r>
      <w:r>
        <w:rPr>
          <w:color w:val="231F20"/>
        </w:rPr>
        <w:t>буџет за Прогрес је око 500 милиона евра за период 2014-2020. године.</w:t>
      </w:r>
    </w:p>
    <w:p>
      <w:pPr>
        <w:pStyle w:val="Heading4"/>
        <w:spacing w:before="112"/>
      </w:pPr>
      <w:r>
        <w:rPr>
          <w:color w:val="231F20"/>
        </w:rPr>
        <w:t>Детаљније</w:t>
      </w:r>
      <w:r>
        <w:rPr>
          <w:color w:val="231F20"/>
          <w:spacing w:val="-7"/>
        </w:rPr>
        <w:t> </w:t>
      </w:r>
      <w:r>
        <w:rPr>
          <w:color w:val="231F20"/>
        </w:rPr>
        <w:t>о</w:t>
      </w:r>
      <w:r>
        <w:rPr>
          <w:color w:val="231F20"/>
          <w:spacing w:val="-5"/>
        </w:rPr>
        <w:t> </w:t>
      </w:r>
      <w:r>
        <w:rPr>
          <w:color w:val="231F20"/>
        </w:rPr>
        <w:t>Програму</w:t>
      </w:r>
      <w:r>
        <w:rPr>
          <w:color w:val="231F20"/>
          <w:spacing w:val="-6"/>
        </w:rPr>
        <w:t> </w:t>
      </w:r>
      <w:r>
        <w:rPr>
          <w:color w:val="231F20"/>
        </w:rPr>
        <w:t>за</w:t>
      </w:r>
      <w:r>
        <w:rPr>
          <w:color w:val="231F20"/>
          <w:spacing w:val="-5"/>
        </w:rPr>
        <w:t> </w:t>
      </w:r>
      <w:r>
        <w:rPr>
          <w:color w:val="231F20"/>
        </w:rPr>
        <w:t>запошљавање</w:t>
      </w:r>
      <w:r>
        <w:rPr>
          <w:color w:val="231F20"/>
          <w:spacing w:val="-6"/>
        </w:rPr>
        <w:t> </w:t>
      </w:r>
      <w:r>
        <w:rPr>
          <w:color w:val="231F20"/>
        </w:rPr>
        <w:t>и</w:t>
      </w:r>
      <w:r>
        <w:rPr>
          <w:color w:val="231F20"/>
          <w:spacing w:val="-6"/>
        </w:rPr>
        <w:t> </w:t>
      </w:r>
      <w:r>
        <w:rPr>
          <w:color w:val="231F20"/>
        </w:rPr>
        <w:t>социјалне</w:t>
      </w:r>
      <w:r>
        <w:rPr>
          <w:color w:val="231F20"/>
          <w:spacing w:val="-6"/>
        </w:rPr>
        <w:t> </w:t>
      </w:r>
      <w:r>
        <w:rPr>
          <w:color w:val="231F20"/>
        </w:rPr>
        <w:t>иновације</w:t>
      </w:r>
      <w:r>
        <w:rPr>
          <w:color w:val="231F20"/>
          <w:spacing w:val="-6"/>
        </w:rPr>
        <w:t> </w:t>
      </w:r>
      <w:r>
        <w:rPr>
          <w:color w:val="231F20"/>
          <w:spacing w:val="-5"/>
        </w:rPr>
        <w:t>на:</w:t>
      </w:r>
    </w:p>
    <w:p>
      <w:pPr>
        <w:pStyle w:val="BodyText"/>
        <w:spacing w:before="53"/>
        <w:jc w:val="left"/>
      </w:pPr>
      <w:r>
        <w:rPr>
          <w:color w:val="231F20"/>
          <w:spacing w:val="-2"/>
        </w:rPr>
        <w:t>http://ec.europа.eu/sociаl/mаin.jsp?lаngId=en&amp;cаtId=89&amp;newsId=1093</w:t>
      </w:r>
    </w:p>
    <w:p>
      <w:pPr>
        <w:pStyle w:val="BodyText"/>
        <w:spacing w:after="0"/>
        <w:jc w:val="left"/>
        <w:sectPr>
          <w:pgSz w:w="9360" w:h="13040"/>
          <w:pgMar w:header="0" w:footer="1247" w:top="1320" w:bottom="1440" w:left="0" w:right="0"/>
        </w:sectPr>
      </w:pPr>
    </w:p>
    <w:p>
      <w:pPr>
        <w:pStyle w:val="Heading1"/>
        <w:spacing w:line="235" w:lineRule="auto"/>
        <w:ind w:left="2339" w:right="2508" w:hanging="56"/>
        <w:jc w:val="left"/>
      </w:pPr>
      <w:bookmarkStart w:name="_TOC_250010" w:id="52"/>
      <w:bookmarkEnd w:id="52"/>
      <w:r>
        <w:rPr>
          <w:color w:val="00AEEF"/>
        </w:rPr>
        <w:t>Захтеви Европске уније везани за комуникације и видљивост</w:t>
      </w:r>
    </w:p>
    <w:p>
      <w:pPr>
        <w:pStyle w:val="BodyText"/>
        <w:spacing w:before="51"/>
        <w:ind w:left="0"/>
        <w:jc w:val="left"/>
        <w:rPr>
          <w:b/>
          <w:sz w:val="32"/>
        </w:rPr>
      </w:pPr>
    </w:p>
    <w:p>
      <w:pPr>
        <w:pStyle w:val="BodyText"/>
        <w:spacing w:line="230" w:lineRule="auto" w:before="1"/>
        <w:ind w:left="1133" w:right="1414"/>
      </w:pPr>
      <w:r>
        <w:rPr>
          <w:color w:val="231F20"/>
        </w:rPr>
        <w:t>Комуникација треба да буде усредсређена на развој у коме ће ЕУ учествовати као партнер, те на резултате и ефекте интервенција, а не на административне или процедуралне податке.</w:t>
      </w:r>
    </w:p>
    <w:p>
      <w:pPr>
        <w:pStyle w:val="BodyText"/>
        <w:spacing w:before="225"/>
        <w:ind w:left="1133"/>
      </w:pPr>
      <w:r>
        <w:rPr>
          <w:color w:val="231F20"/>
        </w:rPr>
        <w:t>Да</w:t>
      </w:r>
      <w:r>
        <w:rPr>
          <w:color w:val="231F20"/>
          <w:spacing w:val="-3"/>
        </w:rPr>
        <w:t> </w:t>
      </w:r>
      <w:r>
        <w:rPr>
          <w:color w:val="231F20"/>
        </w:rPr>
        <w:t>би</w:t>
      </w:r>
      <w:r>
        <w:rPr>
          <w:color w:val="231F20"/>
          <w:spacing w:val="-2"/>
        </w:rPr>
        <w:t> </w:t>
      </w:r>
      <w:r>
        <w:rPr>
          <w:color w:val="231F20"/>
        </w:rPr>
        <w:t>били</w:t>
      </w:r>
      <w:r>
        <w:rPr>
          <w:color w:val="231F20"/>
          <w:spacing w:val="-2"/>
        </w:rPr>
        <w:t> </w:t>
      </w:r>
      <w:r>
        <w:rPr>
          <w:color w:val="231F20"/>
        </w:rPr>
        <w:t>постигнути</w:t>
      </w:r>
      <w:r>
        <w:rPr>
          <w:color w:val="231F20"/>
          <w:spacing w:val="-2"/>
        </w:rPr>
        <w:t> </w:t>
      </w:r>
      <w:r>
        <w:rPr>
          <w:color w:val="231F20"/>
        </w:rPr>
        <w:t>најбољи</w:t>
      </w:r>
      <w:r>
        <w:rPr>
          <w:color w:val="231F20"/>
          <w:spacing w:val="-2"/>
        </w:rPr>
        <w:t> </w:t>
      </w:r>
      <w:r>
        <w:rPr>
          <w:color w:val="231F20"/>
        </w:rPr>
        <w:t>могући</w:t>
      </w:r>
      <w:r>
        <w:rPr>
          <w:color w:val="231F20"/>
          <w:spacing w:val="-2"/>
        </w:rPr>
        <w:t> </w:t>
      </w:r>
      <w:r>
        <w:rPr>
          <w:color w:val="231F20"/>
        </w:rPr>
        <w:t>ефекти</w:t>
      </w:r>
      <w:r>
        <w:rPr>
          <w:color w:val="231F20"/>
          <w:spacing w:val="-1"/>
        </w:rPr>
        <w:t> </w:t>
      </w:r>
      <w:r>
        <w:rPr>
          <w:color w:val="231F20"/>
          <w:spacing w:val="-2"/>
        </w:rPr>
        <w:t>комуникације:</w:t>
      </w:r>
    </w:p>
    <w:p>
      <w:pPr>
        <w:pStyle w:val="ListParagraph"/>
        <w:numPr>
          <w:ilvl w:val="0"/>
          <w:numId w:val="44"/>
        </w:numPr>
        <w:tabs>
          <w:tab w:pos="1843" w:val="left" w:leader="none"/>
        </w:tabs>
        <w:spacing w:line="240" w:lineRule="auto" w:before="224" w:after="0"/>
        <w:ind w:left="1843" w:right="0" w:hanging="143"/>
        <w:jc w:val="left"/>
        <w:rPr>
          <w:sz w:val="20"/>
        </w:rPr>
      </w:pPr>
      <w:r>
        <w:rPr>
          <w:color w:val="231F20"/>
          <w:sz w:val="20"/>
        </w:rPr>
        <w:t>активности морају бити </w:t>
      </w:r>
      <w:r>
        <w:rPr>
          <w:color w:val="231F20"/>
          <w:spacing w:val="-2"/>
          <w:sz w:val="20"/>
        </w:rPr>
        <w:t>правовремене;</w:t>
      </w:r>
    </w:p>
    <w:p>
      <w:pPr>
        <w:pStyle w:val="ListParagraph"/>
        <w:numPr>
          <w:ilvl w:val="0"/>
          <w:numId w:val="44"/>
        </w:numPr>
        <w:tabs>
          <w:tab w:pos="1843" w:val="left" w:leader="none"/>
        </w:tabs>
        <w:spacing w:line="240" w:lineRule="auto" w:before="224" w:after="0"/>
        <w:ind w:left="1843" w:right="0" w:hanging="143"/>
        <w:jc w:val="left"/>
        <w:rPr>
          <w:sz w:val="20"/>
        </w:rPr>
      </w:pPr>
      <w:r>
        <w:rPr>
          <w:color w:val="231F20"/>
          <w:sz w:val="20"/>
        </w:rPr>
        <w:t>употребљене</w:t>
      </w:r>
      <w:r>
        <w:rPr>
          <w:color w:val="231F20"/>
          <w:spacing w:val="-4"/>
          <w:sz w:val="20"/>
        </w:rPr>
        <w:t> </w:t>
      </w:r>
      <w:r>
        <w:rPr>
          <w:color w:val="231F20"/>
          <w:sz w:val="20"/>
        </w:rPr>
        <w:t>информације</w:t>
      </w:r>
      <w:r>
        <w:rPr>
          <w:color w:val="231F20"/>
          <w:spacing w:val="-3"/>
          <w:sz w:val="20"/>
        </w:rPr>
        <w:t> </w:t>
      </w:r>
      <w:r>
        <w:rPr>
          <w:color w:val="231F20"/>
          <w:sz w:val="20"/>
        </w:rPr>
        <w:t>морају</w:t>
      </w:r>
      <w:r>
        <w:rPr>
          <w:color w:val="231F20"/>
          <w:spacing w:val="-4"/>
          <w:sz w:val="20"/>
        </w:rPr>
        <w:t> </w:t>
      </w:r>
      <w:r>
        <w:rPr>
          <w:color w:val="231F20"/>
          <w:sz w:val="20"/>
        </w:rPr>
        <w:t>бити</w:t>
      </w:r>
      <w:r>
        <w:rPr>
          <w:color w:val="231F20"/>
          <w:spacing w:val="-3"/>
          <w:sz w:val="20"/>
        </w:rPr>
        <w:t> </w:t>
      </w:r>
      <w:r>
        <w:rPr>
          <w:color w:val="231F20"/>
          <w:spacing w:val="-2"/>
          <w:sz w:val="20"/>
        </w:rPr>
        <w:t>тачне;</w:t>
      </w:r>
    </w:p>
    <w:p>
      <w:pPr>
        <w:pStyle w:val="ListParagraph"/>
        <w:numPr>
          <w:ilvl w:val="0"/>
          <w:numId w:val="44"/>
        </w:numPr>
        <w:tabs>
          <w:tab w:pos="1843" w:val="left" w:leader="none"/>
        </w:tabs>
        <w:spacing w:line="240" w:lineRule="auto" w:before="223" w:after="0"/>
        <w:ind w:left="1843" w:right="0" w:hanging="143"/>
        <w:jc w:val="left"/>
        <w:rPr>
          <w:sz w:val="20"/>
        </w:rPr>
      </w:pPr>
      <w:r>
        <w:rPr>
          <w:color w:val="231F20"/>
          <w:sz w:val="20"/>
        </w:rPr>
        <w:t>активности</w:t>
      </w:r>
      <w:r>
        <w:rPr>
          <w:color w:val="231F20"/>
          <w:spacing w:val="-7"/>
          <w:sz w:val="20"/>
        </w:rPr>
        <w:t> </w:t>
      </w:r>
      <w:r>
        <w:rPr>
          <w:color w:val="231F20"/>
          <w:sz w:val="20"/>
        </w:rPr>
        <w:t>треба</w:t>
      </w:r>
      <w:r>
        <w:rPr>
          <w:color w:val="231F20"/>
          <w:spacing w:val="-8"/>
          <w:sz w:val="20"/>
        </w:rPr>
        <w:t> </w:t>
      </w:r>
      <w:r>
        <w:rPr>
          <w:color w:val="231F20"/>
          <w:sz w:val="20"/>
        </w:rPr>
        <w:t>координирати</w:t>
      </w:r>
      <w:r>
        <w:rPr>
          <w:color w:val="231F20"/>
          <w:spacing w:val="-6"/>
          <w:sz w:val="20"/>
        </w:rPr>
        <w:t> </w:t>
      </w:r>
      <w:r>
        <w:rPr>
          <w:color w:val="231F20"/>
          <w:sz w:val="20"/>
        </w:rPr>
        <w:t>заједно</w:t>
      </w:r>
      <w:r>
        <w:rPr>
          <w:color w:val="231F20"/>
          <w:spacing w:val="-8"/>
          <w:sz w:val="20"/>
        </w:rPr>
        <w:t> </w:t>
      </w:r>
      <w:r>
        <w:rPr>
          <w:color w:val="231F20"/>
          <w:sz w:val="20"/>
        </w:rPr>
        <w:t>са</w:t>
      </w:r>
      <w:r>
        <w:rPr>
          <w:color w:val="231F20"/>
          <w:spacing w:val="-7"/>
          <w:sz w:val="20"/>
        </w:rPr>
        <w:t> </w:t>
      </w:r>
      <w:r>
        <w:rPr>
          <w:color w:val="231F20"/>
          <w:spacing w:val="-2"/>
          <w:sz w:val="20"/>
        </w:rPr>
        <w:t>Комисијом;</w:t>
      </w:r>
    </w:p>
    <w:p>
      <w:pPr>
        <w:pStyle w:val="ListParagraph"/>
        <w:numPr>
          <w:ilvl w:val="0"/>
          <w:numId w:val="44"/>
        </w:numPr>
        <w:tabs>
          <w:tab w:pos="1843" w:val="left" w:leader="none"/>
        </w:tabs>
        <w:spacing w:line="240" w:lineRule="auto" w:before="224" w:after="0"/>
        <w:ind w:left="1843" w:right="0" w:hanging="143"/>
        <w:jc w:val="left"/>
        <w:rPr>
          <w:sz w:val="20"/>
        </w:rPr>
      </w:pPr>
      <w:r>
        <w:rPr>
          <w:color w:val="231F20"/>
          <w:sz w:val="20"/>
        </w:rPr>
        <w:t>комуникацију</w:t>
      </w:r>
      <w:r>
        <w:rPr>
          <w:color w:val="231F20"/>
          <w:spacing w:val="-10"/>
          <w:sz w:val="20"/>
        </w:rPr>
        <w:t> </w:t>
      </w:r>
      <w:r>
        <w:rPr>
          <w:color w:val="231F20"/>
          <w:sz w:val="20"/>
        </w:rPr>
        <w:t>треба</w:t>
      </w:r>
      <w:r>
        <w:rPr>
          <w:color w:val="231F20"/>
          <w:spacing w:val="-10"/>
          <w:sz w:val="20"/>
        </w:rPr>
        <w:t> </w:t>
      </w:r>
      <w:r>
        <w:rPr>
          <w:color w:val="231F20"/>
          <w:sz w:val="20"/>
        </w:rPr>
        <w:t>усмерити</w:t>
      </w:r>
      <w:r>
        <w:rPr>
          <w:color w:val="231F20"/>
          <w:spacing w:val="-10"/>
          <w:sz w:val="20"/>
        </w:rPr>
        <w:t> </w:t>
      </w:r>
      <w:r>
        <w:rPr>
          <w:color w:val="231F20"/>
          <w:sz w:val="20"/>
        </w:rPr>
        <w:t>ка</w:t>
      </w:r>
      <w:r>
        <w:rPr>
          <w:color w:val="231F20"/>
          <w:spacing w:val="-10"/>
          <w:sz w:val="20"/>
        </w:rPr>
        <w:t> </w:t>
      </w:r>
      <w:r>
        <w:rPr>
          <w:color w:val="231F20"/>
          <w:sz w:val="20"/>
        </w:rPr>
        <w:t>одговарајућој</w:t>
      </w:r>
      <w:r>
        <w:rPr>
          <w:color w:val="231F20"/>
          <w:spacing w:val="-10"/>
          <w:sz w:val="20"/>
        </w:rPr>
        <w:t> </w:t>
      </w:r>
      <w:r>
        <w:rPr>
          <w:color w:val="231F20"/>
          <w:sz w:val="20"/>
        </w:rPr>
        <w:t>циљној</w:t>
      </w:r>
      <w:r>
        <w:rPr>
          <w:color w:val="231F20"/>
          <w:spacing w:val="-10"/>
          <w:sz w:val="20"/>
        </w:rPr>
        <w:t> </w:t>
      </w:r>
      <w:r>
        <w:rPr>
          <w:color w:val="231F20"/>
          <w:spacing w:val="-2"/>
          <w:sz w:val="20"/>
        </w:rPr>
        <w:t>публици;</w:t>
      </w:r>
    </w:p>
    <w:p>
      <w:pPr>
        <w:pStyle w:val="ListParagraph"/>
        <w:numPr>
          <w:ilvl w:val="0"/>
          <w:numId w:val="44"/>
        </w:numPr>
        <w:tabs>
          <w:tab w:pos="1843" w:val="left" w:leader="none"/>
        </w:tabs>
        <w:spacing w:line="240" w:lineRule="auto" w:before="224" w:after="0"/>
        <w:ind w:left="1843" w:right="0" w:hanging="143"/>
        <w:jc w:val="left"/>
        <w:rPr>
          <w:sz w:val="20"/>
        </w:rPr>
      </w:pPr>
      <w:r>
        <w:rPr>
          <w:color w:val="231F20"/>
          <w:sz w:val="20"/>
        </w:rPr>
        <w:t>поруке</w:t>
      </w:r>
      <w:r>
        <w:rPr>
          <w:color w:val="231F20"/>
          <w:spacing w:val="-9"/>
          <w:sz w:val="20"/>
        </w:rPr>
        <w:t> </w:t>
      </w:r>
      <w:r>
        <w:rPr>
          <w:color w:val="231F20"/>
          <w:sz w:val="20"/>
        </w:rPr>
        <w:t>треба</w:t>
      </w:r>
      <w:r>
        <w:rPr>
          <w:color w:val="231F20"/>
          <w:spacing w:val="-7"/>
          <w:sz w:val="20"/>
        </w:rPr>
        <w:t> </w:t>
      </w:r>
      <w:r>
        <w:rPr>
          <w:color w:val="231F20"/>
          <w:sz w:val="20"/>
        </w:rPr>
        <w:t>да</w:t>
      </w:r>
      <w:r>
        <w:rPr>
          <w:color w:val="231F20"/>
          <w:spacing w:val="-7"/>
          <w:sz w:val="20"/>
        </w:rPr>
        <w:t> </w:t>
      </w:r>
      <w:r>
        <w:rPr>
          <w:color w:val="231F20"/>
          <w:sz w:val="20"/>
        </w:rPr>
        <w:t>буду</w:t>
      </w:r>
      <w:r>
        <w:rPr>
          <w:color w:val="231F20"/>
          <w:spacing w:val="-6"/>
          <w:sz w:val="20"/>
        </w:rPr>
        <w:t> </w:t>
      </w:r>
      <w:r>
        <w:rPr>
          <w:color w:val="231F20"/>
          <w:sz w:val="20"/>
        </w:rPr>
        <w:t>од</w:t>
      </w:r>
      <w:r>
        <w:rPr>
          <w:color w:val="231F20"/>
          <w:spacing w:val="-7"/>
          <w:sz w:val="20"/>
        </w:rPr>
        <w:t> </w:t>
      </w:r>
      <w:r>
        <w:rPr>
          <w:color w:val="231F20"/>
          <w:sz w:val="20"/>
        </w:rPr>
        <w:t>интереса</w:t>
      </w:r>
      <w:r>
        <w:rPr>
          <w:color w:val="231F20"/>
          <w:spacing w:val="-7"/>
          <w:sz w:val="20"/>
        </w:rPr>
        <w:t> </w:t>
      </w:r>
      <w:r>
        <w:rPr>
          <w:color w:val="231F20"/>
          <w:sz w:val="20"/>
        </w:rPr>
        <w:t>за</w:t>
      </w:r>
      <w:r>
        <w:rPr>
          <w:color w:val="231F20"/>
          <w:spacing w:val="-7"/>
          <w:sz w:val="20"/>
        </w:rPr>
        <w:t> </w:t>
      </w:r>
      <w:r>
        <w:rPr>
          <w:color w:val="231F20"/>
          <w:sz w:val="20"/>
        </w:rPr>
        <w:t>циљну</w:t>
      </w:r>
      <w:r>
        <w:rPr>
          <w:color w:val="231F20"/>
          <w:spacing w:val="-6"/>
          <w:sz w:val="20"/>
        </w:rPr>
        <w:t> </w:t>
      </w:r>
      <w:r>
        <w:rPr>
          <w:color w:val="231F20"/>
          <w:spacing w:val="-2"/>
          <w:sz w:val="20"/>
        </w:rPr>
        <w:t>групу;</w:t>
      </w:r>
    </w:p>
    <w:p>
      <w:pPr>
        <w:pStyle w:val="ListParagraph"/>
        <w:numPr>
          <w:ilvl w:val="0"/>
          <w:numId w:val="44"/>
        </w:numPr>
        <w:tabs>
          <w:tab w:pos="1841" w:val="left" w:leader="none"/>
        </w:tabs>
        <w:spacing w:line="230" w:lineRule="auto" w:before="232" w:after="0"/>
        <w:ind w:left="1700" w:right="1414" w:firstLine="0"/>
        <w:jc w:val="left"/>
        <w:rPr>
          <w:sz w:val="20"/>
        </w:rPr>
      </w:pPr>
      <w:r>
        <w:rPr>
          <w:color w:val="231F20"/>
          <w:sz w:val="20"/>
        </w:rPr>
        <w:t>активности</w:t>
      </w:r>
      <w:r>
        <w:rPr>
          <w:color w:val="231F20"/>
          <w:spacing w:val="-9"/>
          <w:sz w:val="20"/>
        </w:rPr>
        <w:t> </w:t>
      </w:r>
      <w:r>
        <w:rPr>
          <w:color w:val="231F20"/>
          <w:sz w:val="20"/>
        </w:rPr>
        <w:t>треба</w:t>
      </w:r>
      <w:r>
        <w:rPr>
          <w:color w:val="231F20"/>
          <w:spacing w:val="-10"/>
          <w:sz w:val="20"/>
        </w:rPr>
        <w:t> </w:t>
      </w:r>
      <w:r>
        <w:rPr>
          <w:color w:val="231F20"/>
          <w:sz w:val="20"/>
        </w:rPr>
        <w:t>да</w:t>
      </w:r>
      <w:r>
        <w:rPr>
          <w:color w:val="231F20"/>
          <w:spacing w:val="-9"/>
          <w:sz w:val="20"/>
        </w:rPr>
        <w:t> </w:t>
      </w:r>
      <w:r>
        <w:rPr>
          <w:color w:val="231F20"/>
          <w:sz w:val="20"/>
        </w:rPr>
        <w:t>буду</w:t>
      </w:r>
      <w:r>
        <w:rPr>
          <w:color w:val="231F20"/>
          <w:spacing w:val="-10"/>
          <w:sz w:val="20"/>
        </w:rPr>
        <w:t> </w:t>
      </w:r>
      <w:r>
        <w:rPr>
          <w:color w:val="231F20"/>
          <w:sz w:val="20"/>
        </w:rPr>
        <w:t>примерене</w:t>
      </w:r>
      <w:r>
        <w:rPr>
          <w:color w:val="231F20"/>
          <w:spacing w:val="-10"/>
          <w:sz w:val="20"/>
        </w:rPr>
        <w:t> </w:t>
      </w:r>
      <w:r>
        <w:rPr>
          <w:color w:val="231F20"/>
          <w:sz w:val="20"/>
        </w:rPr>
        <w:t>утрошеним</w:t>
      </w:r>
      <w:r>
        <w:rPr>
          <w:color w:val="231F20"/>
          <w:spacing w:val="-10"/>
          <w:sz w:val="20"/>
        </w:rPr>
        <w:t> </w:t>
      </w:r>
      <w:r>
        <w:rPr>
          <w:color w:val="231F20"/>
          <w:sz w:val="20"/>
        </w:rPr>
        <w:t>ресурсима,</w:t>
      </w:r>
      <w:r>
        <w:rPr>
          <w:color w:val="231F20"/>
          <w:spacing w:val="-10"/>
          <w:sz w:val="20"/>
        </w:rPr>
        <w:t> </w:t>
      </w:r>
      <w:r>
        <w:rPr>
          <w:color w:val="231F20"/>
          <w:sz w:val="20"/>
        </w:rPr>
        <w:t>времену</w:t>
      </w:r>
      <w:r>
        <w:rPr>
          <w:color w:val="231F20"/>
          <w:spacing w:val="-10"/>
          <w:sz w:val="20"/>
        </w:rPr>
        <w:t> </w:t>
      </w:r>
      <w:r>
        <w:rPr>
          <w:color w:val="231F20"/>
          <w:sz w:val="20"/>
        </w:rPr>
        <w:t>и очекиваном ефекту.</w:t>
      </w:r>
    </w:p>
    <w:p>
      <w:pPr>
        <w:pStyle w:val="BodyText"/>
        <w:spacing w:line="230" w:lineRule="auto" w:before="233"/>
        <w:ind w:left="1133" w:right="1414"/>
      </w:pPr>
      <w:r>
        <w:rPr>
          <w:color w:val="231F20"/>
        </w:rPr>
        <w:t>Способност да се неочекивано указане прилике искористе за добробит ин- тервенције,</w:t>
      </w:r>
      <w:r>
        <w:rPr>
          <w:color w:val="231F20"/>
          <w:spacing w:val="3"/>
        </w:rPr>
        <w:t> </w:t>
      </w:r>
      <w:r>
        <w:rPr>
          <w:color w:val="231F20"/>
        </w:rPr>
        <w:t>често</w:t>
      </w:r>
      <w:r>
        <w:rPr>
          <w:color w:val="231F20"/>
          <w:spacing w:val="-12"/>
        </w:rPr>
        <w:t> </w:t>
      </w:r>
      <w:r>
        <w:rPr>
          <w:color w:val="231F20"/>
        </w:rPr>
        <w:t>је</w:t>
      </w:r>
      <w:r>
        <w:rPr>
          <w:color w:val="231F20"/>
          <w:spacing w:val="-11"/>
        </w:rPr>
        <w:t> </w:t>
      </w:r>
      <w:r>
        <w:rPr>
          <w:color w:val="231F20"/>
        </w:rPr>
        <w:t>једнако</w:t>
      </w:r>
      <w:r>
        <w:rPr>
          <w:color w:val="231F20"/>
          <w:spacing w:val="-11"/>
        </w:rPr>
        <w:t> </w:t>
      </w:r>
      <w:r>
        <w:rPr>
          <w:color w:val="231F20"/>
        </w:rPr>
        <w:t>важна</w:t>
      </w:r>
      <w:r>
        <w:rPr>
          <w:color w:val="231F20"/>
          <w:spacing w:val="-12"/>
        </w:rPr>
        <w:t> </w:t>
      </w:r>
      <w:r>
        <w:rPr>
          <w:color w:val="231F20"/>
        </w:rPr>
        <w:t>као</w:t>
      </w:r>
      <w:r>
        <w:rPr>
          <w:color w:val="231F20"/>
          <w:spacing w:val="-11"/>
        </w:rPr>
        <w:t> </w:t>
      </w:r>
      <w:r>
        <w:rPr>
          <w:color w:val="231F20"/>
        </w:rPr>
        <w:t>и</w:t>
      </w:r>
      <w:r>
        <w:rPr>
          <w:color w:val="231F20"/>
          <w:spacing w:val="-11"/>
        </w:rPr>
        <w:t> </w:t>
      </w:r>
      <w:r>
        <w:rPr>
          <w:color w:val="231F20"/>
        </w:rPr>
        <w:t>званично</w:t>
      </w:r>
      <w:r>
        <w:rPr>
          <w:color w:val="231F20"/>
          <w:spacing w:val="-11"/>
        </w:rPr>
        <w:t> </w:t>
      </w:r>
      <w:r>
        <w:rPr>
          <w:color w:val="231F20"/>
        </w:rPr>
        <w:t>уложен</w:t>
      </w:r>
      <w:r>
        <w:rPr>
          <w:color w:val="231F20"/>
          <w:spacing w:val="-12"/>
        </w:rPr>
        <w:t> </w:t>
      </w:r>
      <w:r>
        <w:rPr>
          <w:color w:val="231F20"/>
        </w:rPr>
        <w:t>труд,</w:t>
      </w:r>
      <w:r>
        <w:rPr>
          <w:color w:val="231F20"/>
          <w:spacing w:val="-11"/>
        </w:rPr>
        <w:t> </w:t>
      </w:r>
      <w:r>
        <w:rPr>
          <w:color w:val="231F20"/>
        </w:rPr>
        <w:t>а</w:t>
      </w:r>
      <w:r>
        <w:rPr>
          <w:color w:val="231F20"/>
          <w:spacing w:val="-11"/>
        </w:rPr>
        <w:t> </w:t>
      </w:r>
      <w:r>
        <w:rPr>
          <w:color w:val="231F20"/>
        </w:rPr>
        <w:t>такве</w:t>
      </w:r>
      <w:r>
        <w:rPr>
          <w:color w:val="231F20"/>
          <w:spacing w:val="-12"/>
        </w:rPr>
        <w:t> </w:t>
      </w:r>
      <w:r>
        <w:rPr>
          <w:color w:val="231F20"/>
        </w:rPr>
        <w:t>прилике често су и бесплатне. План комуникације и видљивости за сваку интервенцију треба</w:t>
      </w:r>
      <w:r>
        <w:rPr>
          <w:color w:val="231F20"/>
          <w:spacing w:val="-7"/>
        </w:rPr>
        <w:t> </w:t>
      </w:r>
      <w:r>
        <w:rPr>
          <w:color w:val="231F20"/>
        </w:rPr>
        <w:t>да</w:t>
      </w:r>
      <w:r>
        <w:rPr>
          <w:color w:val="231F20"/>
          <w:spacing w:val="-6"/>
        </w:rPr>
        <w:t> </w:t>
      </w:r>
      <w:r>
        <w:rPr>
          <w:color w:val="231F20"/>
        </w:rPr>
        <w:t>тежи</w:t>
      </w:r>
      <w:r>
        <w:rPr>
          <w:color w:val="231F20"/>
          <w:spacing w:val="-6"/>
        </w:rPr>
        <w:t> </w:t>
      </w:r>
      <w:r>
        <w:rPr>
          <w:color w:val="231F20"/>
        </w:rPr>
        <w:t>највећој</w:t>
      </w:r>
      <w:r>
        <w:rPr>
          <w:color w:val="231F20"/>
          <w:spacing w:val="-7"/>
        </w:rPr>
        <w:t> </w:t>
      </w:r>
      <w:r>
        <w:rPr>
          <w:color w:val="231F20"/>
        </w:rPr>
        <w:t>могућој</w:t>
      </w:r>
      <w:r>
        <w:rPr>
          <w:color w:val="231F20"/>
          <w:spacing w:val="-6"/>
        </w:rPr>
        <w:t> </w:t>
      </w:r>
      <w:r>
        <w:rPr>
          <w:color w:val="231F20"/>
        </w:rPr>
        <w:t>синергији</w:t>
      </w:r>
      <w:r>
        <w:rPr>
          <w:color w:val="231F20"/>
          <w:spacing w:val="-8"/>
        </w:rPr>
        <w:t> </w:t>
      </w:r>
      <w:r>
        <w:rPr>
          <w:color w:val="231F20"/>
        </w:rPr>
        <w:t>са</w:t>
      </w:r>
      <w:r>
        <w:rPr>
          <w:color w:val="231F20"/>
          <w:spacing w:val="-8"/>
        </w:rPr>
        <w:t> </w:t>
      </w:r>
      <w:r>
        <w:rPr>
          <w:color w:val="231F20"/>
        </w:rPr>
        <w:t>свеобухватном</w:t>
      </w:r>
      <w:r>
        <w:rPr>
          <w:color w:val="231F20"/>
          <w:spacing w:val="-8"/>
        </w:rPr>
        <w:t> </w:t>
      </w:r>
      <w:r>
        <w:rPr>
          <w:color w:val="231F20"/>
        </w:rPr>
        <w:t>стратегијом</w:t>
      </w:r>
      <w:r>
        <w:rPr>
          <w:color w:val="231F20"/>
          <w:spacing w:val="-8"/>
        </w:rPr>
        <w:t> </w:t>
      </w:r>
      <w:r>
        <w:rPr>
          <w:color w:val="231F20"/>
        </w:rPr>
        <w:t>видљи- вости Делегације ЕУ.</w:t>
      </w:r>
    </w:p>
    <w:p>
      <w:pPr>
        <w:pStyle w:val="BodyText"/>
        <w:spacing w:line="230" w:lineRule="auto" w:before="232"/>
        <w:ind w:left="1133" w:right="1413"/>
      </w:pPr>
      <w:r>
        <w:rPr>
          <w:color w:val="231F20"/>
        </w:rPr>
        <w:t>Да</w:t>
      </w:r>
      <w:r>
        <w:rPr>
          <w:color w:val="231F20"/>
          <w:spacing w:val="-12"/>
        </w:rPr>
        <w:t> </w:t>
      </w:r>
      <w:r>
        <w:rPr>
          <w:color w:val="231F20"/>
        </w:rPr>
        <w:t>би</w:t>
      </w:r>
      <w:r>
        <w:rPr>
          <w:color w:val="231F20"/>
          <w:spacing w:val="-11"/>
        </w:rPr>
        <w:t> </w:t>
      </w:r>
      <w:r>
        <w:rPr>
          <w:color w:val="231F20"/>
        </w:rPr>
        <w:t>комуникација</w:t>
      </w:r>
      <w:r>
        <w:rPr>
          <w:color w:val="231F20"/>
          <w:spacing w:val="-11"/>
        </w:rPr>
        <w:t> </w:t>
      </w:r>
      <w:r>
        <w:rPr>
          <w:color w:val="231F20"/>
        </w:rPr>
        <w:t>била</w:t>
      </w:r>
      <w:r>
        <w:rPr>
          <w:color w:val="231F20"/>
          <w:spacing w:val="-12"/>
        </w:rPr>
        <w:t> </w:t>
      </w:r>
      <w:r>
        <w:rPr>
          <w:color w:val="231F20"/>
        </w:rPr>
        <w:t>делотворна,</w:t>
      </w:r>
      <w:r>
        <w:rPr>
          <w:color w:val="231F20"/>
          <w:spacing w:val="-11"/>
        </w:rPr>
        <w:t> </w:t>
      </w:r>
      <w:r>
        <w:rPr>
          <w:color w:val="231F20"/>
        </w:rPr>
        <w:t>потребно</w:t>
      </w:r>
      <w:r>
        <w:rPr>
          <w:color w:val="231F20"/>
          <w:spacing w:val="-11"/>
        </w:rPr>
        <w:t> </w:t>
      </w:r>
      <w:r>
        <w:rPr>
          <w:color w:val="231F20"/>
        </w:rPr>
        <w:t>је</w:t>
      </w:r>
      <w:r>
        <w:rPr>
          <w:color w:val="231F20"/>
          <w:spacing w:val="-12"/>
        </w:rPr>
        <w:t> </w:t>
      </w:r>
      <w:r>
        <w:rPr>
          <w:color w:val="231F20"/>
        </w:rPr>
        <w:t>јасно</w:t>
      </w:r>
      <w:r>
        <w:rPr>
          <w:color w:val="231F20"/>
          <w:spacing w:val="-11"/>
        </w:rPr>
        <w:t> </w:t>
      </w:r>
      <w:r>
        <w:rPr>
          <w:color w:val="231F20"/>
        </w:rPr>
        <w:t>одредити</w:t>
      </w:r>
      <w:r>
        <w:rPr>
          <w:color w:val="231F20"/>
          <w:spacing w:val="-11"/>
        </w:rPr>
        <w:t> </w:t>
      </w:r>
      <w:r>
        <w:rPr>
          <w:color w:val="231F20"/>
        </w:rPr>
        <w:t>циљну</w:t>
      </w:r>
      <w:r>
        <w:rPr>
          <w:color w:val="231F20"/>
          <w:spacing w:val="-12"/>
        </w:rPr>
        <w:t> </w:t>
      </w:r>
      <w:r>
        <w:rPr>
          <w:color w:val="231F20"/>
        </w:rPr>
        <w:t>публи- ку</w:t>
      </w:r>
      <w:r>
        <w:rPr>
          <w:color w:val="231F20"/>
          <w:spacing w:val="-11"/>
        </w:rPr>
        <w:t> </w:t>
      </w:r>
      <w:r>
        <w:rPr>
          <w:color w:val="231F20"/>
        </w:rPr>
        <w:t>у</w:t>
      </w:r>
      <w:r>
        <w:rPr>
          <w:color w:val="231F20"/>
          <w:spacing w:val="-11"/>
        </w:rPr>
        <w:t> </w:t>
      </w:r>
      <w:r>
        <w:rPr>
          <w:color w:val="231F20"/>
        </w:rPr>
        <w:t>плановима</w:t>
      </w:r>
      <w:r>
        <w:rPr>
          <w:color w:val="231F20"/>
          <w:spacing w:val="-11"/>
        </w:rPr>
        <w:t> </w:t>
      </w:r>
      <w:r>
        <w:rPr>
          <w:color w:val="231F20"/>
        </w:rPr>
        <w:t>комуникације</w:t>
      </w:r>
      <w:r>
        <w:rPr>
          <w:color w:val="231F20"/>
          <w:spacing w:val="-11"/>
        </w:rPr>
        <w:t> </w:t>
      </w:r>
      <w:r>
        <w:rPr>
          <w:color w:val="231F20"/>
        </w:rPr>
        <w:t>и</w:t>
      </w:r>
      <w:r>
        <w:rPr>
          <w:color w:val="231F20"/>
          <w:spacing w:val="-11"/>
        </w:rPr>
        <w:t> </w:t>
      </w:r>
      <w:r>
        <w:rPr>
          <w:color w:val="231F20"/>
        </w:rPr>
        <w:t>видљивости.</w:t>
      </w:r>
      <w:r>
        <w:rPr>
          <w:color w:val="231F20"/>
          <w:spacing w:val="-11"/>
        </w:rPr>
        <w:t> </w:t>
      </w:r>
      <w:r>
        <w:rPr>
          <w:color w:val="231F20"/>
        </w:rPr>
        <w:t>У</w:t>
      </w:r>
      <w:r>
        <w:rPr>
          <w:color w:val="231F20"/>
          <w:spacing w:val="-11"/>
        </w:rPr>
        <w:t> </w:t>
      </w:r>
      <w:r>
        <w:rPr>
          <w:color w:val="231F20"/>
        </w:rPr>
        <w:t>циљној</w:t>
      </w:r>
      <w:r>
        <w:rPr>
          <w:color w:val="231F20"/>
          <w:spacing w:val="-11"/>
        </w:rPr>
        <w:t> </w:t>
      </w:r>
      <w:r>
        <w:rPr>
          <w:color w:val="231F20"/>
        </w:rPr>
        <w:t>публици</w:t>
      </w:r>
      <w:r>
        <w:rPr>
          <w:color w:val="231F20"/>
          <w:spacing w:val="-11"/>
        </w:rPr>
        <w:t> </w:t>
      </w:r>
      <w:r>
        <w:rPr>
          <w:color w:val="231F20"/>
        </w:rPr>
        <w:t>треба</w:t>
      </w:r>
      <w:r>
        <w:rPr>
          <w:color w:val="231F20"/>
          <w:spacing w:val="-11"/>
        </w:rPr>
        <w:t> </w:t>
      </w:r>
      <w:r>
        <w:rPr>
          <w:color w:val="231F20"/>
        </w:rPr>
        <w:t>да</w:t>
      </w:r>
      <w:r>
        <w:rPr>
          <w:color w:val="231F20"/>
          <w:spacing w:val="-11"/>
        </w:rPr>
        <w:t> </w:t>
      </w:r>
      <w:r>
        <w:rPr>
          <w:color w:val="231F20"/>
        </w:rPr>
        <w:t>се</w:t>
      </w:r>
      <w:r>
        <w:rPr>
          <w:color w:val="231F20"/>
          <w:spacing w:val="-11"/>
        </w:rPr>
        <w:t> </w:t>
      </w:r>
      <w:r>
        <w:rPr>
          <w:color w:val="231F20"/>
        </w:rPr>
        <w:t>нађу креатори</w:t>
      </w:r>
      <w:r>
        <w:rPr>
          <w:color w:val="231F20"/>
          <w:spacing w:val="-2"/>
        </w:rPr>
        <w:t> </w:t>
      </w:r>
      <w:r>
        <w:rPr>
          <w:color w:val="231F20"/>
        </w:rPr>
        <w:t>јавног</w:t>
      </w:r>
      <w:r>
        <w:rPr>
          <w:color w:val="231F20"/>
          <w:spacing w:val="-2"/>
        </w:rPr>
        <w:t> </w:t>
      </w:r>
      <w:r>
        <w:rPr>
          <w:color w:val="231F20"/>
        </w:rPr>
        <w:t>мњења</w:t>
      </w:r>
      <w:r>
        <w:rPr>
          <w:color w:val="231F20"/>
          <w:spacing w:val="-2"/>
        </w:rPr>
        <w:t> </w:t>
      </w:r>
      <w:r>
        <w:rPr>
          <w:color w:val="231F20"/>
        </w:rPr>
        <w:t>и</w:t>
      </w:r>
      <w:r>
        <w:rPr>
          <w:color w:val="231F20"/>
          <w:spacing w:val="-2"/>
        </w:rPr>
        <w:t> </w:t>
      </w:r>
      <w:r>
        <w:rPr>
          <w:color w:val="231F20"/>
        </w:rPr>
        <w:t>утицајне</w:t>
      </w:r>
      <w:r>
        <w:rPr>
          <w:color w:val="231F20"/>
          <w:spacing w:val="-2"/>
        </w:rPr>
        <w:t> </w:t>
      </w:r>
      <w:r>
        <w:rPr>
          <w:color w:val="231F20"/>
        </w:rPr>
        <w:t>личности,</w:t>
      </w:r>
      <w:r>
        <w:rPr>
          <w:color w:val="231F20"/>
          <w:spacing w:val="-2"/>
        </w:rPr>
        <w:t> </w:t>
      </w:r>
      <w:r>
        <w:rPr>
          <w:color w:val="231F20"/>
        </w:rPr>
        <w:t>као</w:t>
      </w:r>
      <w:r>
        <w:rPr>
          <w:color w:val="231F20"/>
          <w:spacing w:val="-2"/>
        </w:rPr>
        <w:t> </w:t>
      </w:r>
      <w:r>
        <w:rPr>
          <w:color w:val="231F20"/>
        </w:rPr>
        <w:t>и</w:t>
      </w:r>
      <w:r>
        <w:rPr>
          <w:color w:val="231F20"/>
          <w:spacing w:val="-2"/>
        </w:rPr>
        <w:t> </w:t>
      </w:r>
      <w:r>
        <w:rPr>
          <w:color w:val="231F20"/>
        </w:rPr>
        <w:t>сви</w:t>
      </w:r>
      <w:r>
        <w:rPr>
          <w:color w:val="231F20"/>
          <w:spacing w:val="-2"/>
        </w:rPr>
        <w:t> </w:t>
      </w:r>
      <w:r>
        <w:rPr>
          <w:color w:val="231F20"/>
        </w:rPr>
        <w:t>они</w:t>
      </w:r>
      <w:r>
        <w:rPr>
          <w:color w:val="231F20"/>
          <w:spacing w:val="-2"/>
        </w:rPr>
        <w:t> </w:t>
      </w:r>
      <w:r>
        <w:rPr>
          <w:color w:val="231F20"/>
        </w:rPr>
        <w:t>ван</w:t>
      </w:r>
      <w:r>
        <w:rPr>
          <w:color w:val="231F20"/>
          <w:spacing w:val="-2"/>
        </w:rPr>
        <w:t> </w:t>
      </w:r>
      <w:r>
        <w:rPr>
          <w:color w:val="231F20"/>
        </w:rPr>
        <w:t>кругова</w:t>
      </w:r>
      <w:r>
        <w:rPr>
          <w:color w:val="231F20"/>
          <w:spacing w:val="-2"/>
        </w:rPr>
        <w:t> </w:t>
      </w:r>
      <w:r>
        <w:rPr>
          <w:color w:val="231F20"/>
        </w:rPr>
        <w:t>владе</w:t>
      </w:r>
      <w:r>
        <w:rPr>
          <w:color w:val="231F20"/>
          <w:spacing w:val="-2"/>
        </w:rPr>
        <w:t> </w:t>
      </w:r>
      <w:r>
        <w:rPr>
          <w:color w:val="231F20"/>
        </w:rPr>
        <w:t>и медија који у интервенцији имају интерес или на које интервенција утиче.</w:t>
      </w:r>
    </w:p>
    <w:p>
      <w:pPr>
        <w:pStyle w:val="BodyText"/>
        <w:spacing w:line="230" w:lineRule="auto" w:before="232"/>
        <w:ind w:left="1133" w:right="1412"/>
      </w:pPr>
      <w:r>
        <w:rPr>
          <w:color w:val="231F20"/>
        </w:rPr>
        <w:t>Извођачи,</w:t>
      </w:r>
      <w:r>
        <w:rPr>
          <w:color w:val="231F20"/>
          <w:spacing w:val="-12"/>
        </w:rPr>
        <w:t> </w:t>
      </w:r>
      <w:r>
        <w:rPr>
          <w:color w:val="231F20"/>
        </w:rPr>
        <w:t>партнери</w:t>
      </w:r>
      <w:r>
        <w:rPr>
          <w:color w:val="231F20"/>
          <w:spacing w:val="-11"/>
        </w:rPr>
        <w:t> </w:t>
      </w:r>
      <w:r>
        <w:rPr>
          <w:color w:val="231F20"/>
        </w:rPr>
        <w:t>на</w:t>
      </w:r>
      <w:r>
        <w:rPr>
          <w:color w:val="231F20"/>
          <w:spacing w:val="-11"/>
        </w:rPr>
        <w:t> </w:t>
      </w:r>
      <w:r>
        <w:rPr>
          <w:color w:val="231F20"/>
        </w:rPr>
        <w:t>спровођењу</w:t>
      </w:r>
      <w:r>
        <w:rPr>
          <w:color w:val="231F20"/>
          <w:spacing w:val="-12"/>
        </w:rPr>
        <w:t> </w:t>
      </w:r>
      <w:r>
        <w:rPr>
          <w:color w:val="231F20"/>
        </w:rPr>
        <w:t>и</w:t>
      </w:r>
      <w:r>
        <w:rPr>
          <w:color w:val="231F20"/>
          <w:spacing w:val="-11"/>
        </w:rPr>
        <w:t> </w:t>
      </w:r>
      <w:r>
        <w:rPr>
          <w:color w:val="231F20"/>
        </w:rPr>
        <w:t>међународне</w:t>
      </w:r>
      <w:r>
        <w:rPr>
          <w:color w:val="231F20"/>
          <w:spacing w:val="-11"/>
        </w:rPr>
        <w:t> </w:t>
      </w:r>
      <w:r>
        <w:rPr>
          <w:color w:val="231F20"/>
        </w:rPr>
        <w:t>организације</w:t>
      </w:r>
      <w:r>
        <w:rPr>
          <w:color w:val="231F20"/>
          <w:spacing w:val="-12"/>
        </w:rPr>
        <w:t> </w:t>
      </w:r>
      <w:r>
        <w:rPr>
          <w:color w:val="231F20"/>
        </w:rPr>
        <w:t>треба</w:t>
      </w:r>
      <w:r>
        <w:rPr>
          <w:color w:val="231F20"/>
          <w:spacing w:val="-11"/>
        </w:rPr>
        <w:t> </w:t>
      </w:r>
      <w:r>
        <w:rPr>
          <w:color w:val="231F20"/>
        </w:rPr>
        <w:t>да</w:t>
      </w:r>
      <w:r>
        <w:rPr>
          <w:color w:val="231F20"/>
          <w:spacing w:val="-11"/>
        </w:rPr>
        <w:t> </w:t>
      </w:r>
      <w:r>
        <w:rPr>
          <w:color w:val="231F20"/>
        </w:rPr>
        <w:t>усме- ре</w:t>
      </w:r>
      <w:r>
        <w:rPr>
          <w:color w:val="231F20"/>
          <w:spacing w:val="-3"/>
        </w:rPr>
        <w:t> </w:t>
      </w:r>
      <w:r>
        <w:rPr>
          <w:color w:val="231F20"/>
        </w:rPr>
        <w:t>своје</w:t>
      </w:r>
      <w:r>
        <w:rPr>
          <w:color w:val="231F20"/>
          <w:spacing w:val="-3"/>
        </w:rPr>
        <w:t> </w:t>
      </w:r>
      <w:r>
        <w:rPr>
          <w:color w:val="231F20"/>
        </w:rPr>
        <w:t>планове</w:t>
      </w:r>
      <w:r>
        <w:rPr>
          <w:color w:val="231F20"/>
          <w:spacing w:val="-1"/>
        </w:rPr>
        <w:t> </w:t>
      </w:r>
      <w:r>
        <w:rPr>
          <w:color w:val="231F20"/>
        </w:rPr>
        <w:t>комуникације</w:t>
      </w:r>
      <w:r>
        <w:rPr>
          <w:color w:val="231F20"/>
          <w:spacing w:val="-1"/>
        </w:rPr>
        <w:t> </w:t>
      </w:r>
      <w:r>
        <w:rPr>
          <w:color w:val="231F20"/>
        </w:rPr>
        <w:t>и</w:t>
      </w:r>
      <w:r>
        <w:rPr>
          <w:color w:val="231F20"/>
          <w:spacing w:val="-1"/>
        </w:rPr>
        <w:t> </w:t>
      </w:r>
      <w:r>
        <w:rPr>
          <w:color w:val="231F20"/>
        </w:rPr>
        <w:t>видљивости</w:t>
      </w:r>
      <w:r>
        <w:rPr>
          <w:color w:val="231F20"/>
          <w:spacing w:val="-1"/>
        </w:rPr>
        <w:t> </w:t>
      </w:r>
      <w:r>
        <w:rPr>
          <w:color w:val="231F20"/>
        </w:rPr>
        <w:t>ка</w:t>
      </w:r>
      <w:r>
        <w:rPr>
          <w:color w:val="231F20"/>
          <w:spacing w:val="-1"/>
        </w:rPr>
        <w:t> </w:t>
      </w:r>
      <w:r>
        <w:rPr>
          <w:color w:val="231F20"/>
        </w:rPr>
        <w:t>публици</w:t>
      </w:r>
      <w:r>
        <w:rPr>
          <w:color w:val="231F20"/>
          <w:spacing w:val="-1"/>
        </w:rPr>
        <w:t> </w:t>
      </w:r>
      <w:r>
        <w:rPr>
          <w:color w:val="231F20"/>
        </w:rPr>
        <w:t>у</w:t>
      </w:r>
      <w:r>
        <w:rPr>
          <w:color w:val="231F20"/>
          <w:spacing w:val="-1"/>
        </w:rPr>
        <w:t> </w:t>
      </w:r>
      <w:r>
        <w:rPr>
          <w:color w:val="231F20"/>
        </w:rPr>
        <w:t>држави</w:t>
      </w:r>
      <w:r>
        <w:rPr>
          <w:color w:val="231F20"/>
          <w:spacing w:val="-1"/>
        </w:rPr>
        <w:t> </w:t>
      </w:r>
      <w:r>
        <w:rPr>
          <w:color w:val="231F20"/>
        </w:rPr>
        <w:t>корисници, односно</w:t>
      </w:r>
      <w:r>
        <w:rPr>
          <w:color w:val="231F20"/>
          <w:spacing w:val="-4"/>
        </w:rPr>
        <w:t> </w:t>
      </w:r>
      <w:r>
        <w:rPr>
          <w:color w:val="231F20"/>
        </w:rPr>
        <w:t>ка</w:t>
      </w:r>
      <w:r>
        <w:rPr>
          <w:color w:val="231F20"/>
          <w:spacing w:val="-4"/>
        </w:rPr>
        <w:t> </w:t>
      </w:r>
      <w:r>
        <w:rPr>
          <w:color w:val="231F20"/>
        </w:rPr>
        <w:t>публици</w:t>
      </w:r>
      <w:r>
        <w:rPr>
          <w:color w:val="231F20"/>
          <w:spacing w:val="-5"/>
        </w:rPr>
        <w:t> </w:t>
      </w:r>
      <w:r>
        <w:rPr>
          <w:color w:val="231F20"/>
        </w:rPr>
        <w:t>којој</w:t>
      </w:r>
      <w:r>
        <w:rPr>
          <w:color w:val="231F20"/>
          <w:spacing w:val="-4"/>
        </w:rPr>
        <w:t> </w:t>
      </w:r>
      <w:r>
        <w:rPr>
          <w:color w:val="231F20"/>
        </w:rPr>
        <w:t>ће</w:t>
      </w:r>
      <w:r>
        <w:rPr>
          <w:color w:val="231F20"/>
          <w:spacing w:val="-4"/>
        </w:rPr>
        <w:t> </w:t>
      </w:r>
      <w:r>
        <w:rPr>
          <w:color w:val="231F20"/>
        </w:rPr>
        <w:t>ефекти</w:t>
      </w:r>
      <w:r>
        <w:rPr>
          <w:color w:val="231F20"/>
          <w:spacing w:val="-5"/>
        </w:rPr>
        <w:t> </w:t>
      </w:r>
      <w:r>
        <w:rPr>
          <w:color w:val="231F20"/>
        </w:rPr>
        <w:t>интервенције</w:t>
      </w:r>
      <w:r>
        <w:rPr>
          <w:color w:val="231F20"/>
          <w:spacing w:val="-5"/>
        </w:rPr>
        <w:t> </w:t>
      </w:r>
      <w:r>
        <w:rPr>
          <w:color w:val="231F20"/>
        </w:rPr>
        <w:t>бити</w:t>
      </w:r>
      <w:r>
        <w:rPr>
          <w:color w:val="231F20"/>
          <w:spacing w:val="-5"/>
        </w:rPr>
        <w:t> </w:t>
      </w:r>
      <w:r>
        <w:rPr>
          <w:color w:val="231F20"/>
        </w:rPr>
        <w:t>најочигледнији</w:t>
      </w:r>
      <w:r>
        <w:rPr>
          <w:color w:val="231F20"/>
          <w:spacing w:val="-5"/>
        </w:rPr>
        <w:t> </w:t>
      </w:r>
      <w:r>
        <w:rPr>
          <w:color w:val="231F20"/>
        </w:rPr>
        <w:t>и</w:t>
      </w:r>
      <w:r>
        <w:rPr>
          <w:color w:val="231F20"/>
          <w:spacing w:val="-4"/>
        </w:rPr>
        <w:t> </w:t>
      </w:r>
      <w:r>
        <w:rPr>
          <w:color w:val="231F20"/>
        </w:rPr>
        <w:t>најди- ректније важни.</w:t>
      </w:r>
    </w:p>
    <w:p>
      <w:pPr>
        <w:pStyle w:val="BodyText"/>
        <w:spacing w:line="230" w:lineRule="auto" w:before="233"/>
        <w:ind w:left="1133" w:right="1414"/>
      </w:pPr>
      <w:r>
        <w:rPr>
          <w:color w:val="231F20"/>
        </w:rPr>
        <w:t>План</w:t>
      </w:r>
      <w:r>
        <w:rPr>
          <w:color w:val="231F20"/>
          <w:spacing w:val="-7"/>
        </w:rPr>
        <w:t> </w:t>
      </w:r>
      <w:r>
        <w:rPr>
          <w:color w:val="231F20"/>
        </w:rPr>
        <w:t>комуникације</w:t>
      </w:r>
      <w:r>
        <w:rPr>
          <w:color w:val="231F20"/>
          <w:spacing w:val="-8"/>
        </w:rPr>
        <w:t> </w:t>
      </w:r>
      <w:r>
        <w:rPr>
          <w:color w:val="231F20"/>
        </w:rPr>
        <w:t>и</w:t>
      </w:r>
      <w:r>
        <w:rPr>
          <w:color w:val="231F20"/>
          <w:spacing w:val="-7"/>
        </w:rPr>
        <w:t> </w:t>
      </w:r>
      <w:r>
        <w:rPr>
          <w:color w:val="231F20"/>
        </w:rPr>
        <w:t>видљивости</w:t>
      </w:r>
      <w:r>
        <w:rPr>
          <w:color w:val="231F20"/>
          <w:spacing w:val="-8"/>
        </w:rPr>
        <w:t> </w:t>
      </w:r>
      <w:r>
        <w:rPr>
          <w:color w:val="231F20"/>
        </w:rPr>
        <w:t>са</w:t>
      </w:r>
      <w:r>
        <w:rPr>
          <w:color w:val="231F20"/>
          <w:spacing w:val="-7"/>
        </w:rPr>
        <w:t> </w:t>
      </w:r>
      <w:r>
        <w:rPr>
          <w:color w:val="231F20"/>
        </w:rPr>
        <w:t>спецификацијом</w:t>
      </w:r>
      <w:r>
        <w:rPr>
          <w:color w:val="231F20"/>
          <w:spacing w:val="-7"/>
        </w:rPr>
        <w:t> </w:t>
      </w:r>
      <w:r>
        <w:rPr>
          <w:color w:val="231F20"/>
        </w:rPr>
        <w:t>буџета</w:t>
      </w:r>
      <w:r>
        <w:rPr>
          <w:color w:val="231F20"/>
          <w:spacing w:val="-7"/>
        </w:rPr>
        <w:t> </w:t>
      </w:r>
      <w:r>
        <w:rPr>
          <w:color w:val="231F20"/>
        </w:rPr>
        <w:t>треба</w:t>
      </w:r>
      <w:r>
        <w:rPr>
          <w:color w:val="231F20"/>
          <w:spacing w:val="-7"/>
        </w:rPr>
        <w:t> </w:t>
      </w:r>
      <w:r>
        <w:rPr>
          <w:color w:val="231F20"/>
        </w:rPr>
        <w:t>да</w:t>
      </w:r>
      <w:r>
        <w:rPr>
          <w:color w:val="231F20"/>
          <w:spacing w:val="-7"/>
        </w:rPr>
        <w:t> </w:t>
      </w:r>
      <w:r>
        <w:rPr>
          <w:color w:val="231F20"/>
        </w:rPr>
        <w:t>буде</w:t>
      </w:r>
      <w:r>
        <w:rPr>
          <w:color w:val="231F20"/>
          <w:spacing w:val="-7"/>
        </w:rPr>
        <w:t> </w:t>
      </w:r>
      <w:r>
        <w:rPr>
          <w:color w:val="231F20"/>
        </w:rPr>
        <w:t>сас- тавни</w:t>
      </w:r>
      <w:r>
        <w:rPr>
          <w:color w:val="231F20"/>
          <w:spacing w:val="7"/>
        </w:rPr>
        <w:t> </w:t>
      </w:r>
      <w:r>
        <w:rPr>
          <w:color w:val="231F20"/>
        </w:rPr>
        <w:t>део</w:t>
      </w:r>
      <w:r>
        <w:rPr>
          <w:color w:val="231F20"/>
          <w:spacing w:val="7"/>
        </w:rPr>
        <w:t> </w:t>
      </w:r>
      <w:r>
        <w:rPr>
          <w:color w:val="231F20"/>
        </w:rPr>
        <w:t>плана</w:t>
      </w:r>
      <w:r>
        <w:rPr>
          <w:color w:val="231F20"/>
          <w:spacing w:val="8"/>
        </w:rPr>
        <w:t> </w:t>
      </w:r>
      <w:r>
        <w:rPr>
          <w:color w:val="231F20"/>
        </w:rPr>
        <w:t>рада</w:t>
      </w:r>
      <w:r>
        <w:rPr>
          <w:color w:val="231F20"/>
          <w:spacing w:val="7"/>
        </w:rPr>
        <w:t> </w:t>
      </w:r>
      <w:r>
        <w:rPr>
          <w:color w:val="231F20"/>
        </w:rPr>
        <w:t>сваке</w:t>
      </w:r>
      <w:r>
        <w:rPr>
          <w:color w:val="231F20"/>
          <w:spacing w:val="8"/>
        </w:rPr>
        <w:t> </w:t>
      </w:r>
      <w:r>
        <w:rPr>
          <w:color w:val="231F20"/>
        </w:rPr>
        <w:t>интервенције</w:t>
      </w:r>
      <w:r>
        <w:rPr>
          <w:color w:val="231F20"/>
          <w:spacing w:val="7"/>
        </w:rPr>
        <w:t> </w:t>
      </w:r>
      <w:r>
        <w:rPr>
          <w:color w:val="231F20"/>
        </w:rPr>
        <w:t>коју</w:t>
      </w:r>
      <w:r>
        <w:rPr>
          <w:color w:val="231F20"/>
          <w:spacing w:val="7"/>
        </w:rPr>
        <w:t> </w:t>
      </w:r>
      <w:r>
        <w:rPr>
          <w:color w:val="231F20"/>
        </w:rPr>
        <w:t>финансира</w:t>
      </w:r>
      <w:r>
        <w:rPr>
          <w:color w:val="231F20"/>
          <w:spacing w:val="8"/>
        </w:rPr>
        <w:t> </w:t>
      </w:r>
      <w:r>
        <w:rPr>
          <w:color w:val="231F20"/>
        </w:rPr>
        <w:t>или</w:t>
      </w:r>
      <w:r>
        <w:rPr>
          <w:color w:val="231F20"/>
          <w:spacing w:val="7"/>
        </w:rPr>
        <w:t> </w:t>
      </w:r>
      <w:r>
        <w:rPr>
          <w:color w:val="231F20"/>
        </w:rPr>
        <w:t>суфинансира</w:t>
      </w:r>
      <w:r>
        <w:rPr>
          <w:color w:val="231F20"/>
          <w:spacing w:val="8"/>
        </w:rPr>
        <w:t> </w:t>
      </w:r>
      <w:r>
        <w:rPr>
          <w:color w:val="231F20"/>
          <w:spacing w:val="-9"/>
        </w:rPr>
        <w:t>ЕУ,</w:t>
      </w:r>
    </w:p>
    <w:p>
      <w:pPr>
        <w:pStyle w:val="BodyText"/>
        <w:spacing w:after="0" w:line="230" w:lineRule="auto"/>
        <w:sectPr>
          <w:pgSz w:w="9360" w:h="13040"/>
          <w:pgMar w:header="0" w:footer="1247" w:top="1320" w:bottom="1440" w:left="0" w:right="0"/>
        </w:sectPr>
      </w:pPr>
    </w:p>
    <w:p>
      <w:pPr>
        <w:pStyle w:val="BodyText"/>
        <w:spacing w:line="230" w:lineRule="auto" w:before="45"/>
        <w:ind w:right="1130"/>
      </w:pPr>
      <w:r>
        <w:rPr>
          <w:color w:val="231F20"/>
        </w:rPr>
        <w:t>уз истицање активности екстерне комуникације, које је потребно спровести у кључним фазама реализације интервенције.</w:t>
      </w:r>
    </w:p>
    <w:p>
      <w:pPr>
        <w:pStyle w:val="BodyText"/>
        <w:spacing w:line="230" w:lineRule="auto" w:before="233"/>
        <w:ind w:right="1131"/>
      </w:pPr>
      <w:r>
        <w:rPr>
          <w:color w:val="231F20"/>
          <w:spacing w:val="-2"/>
        </w:rPr>
        <w:t>Ниво</w:t>
      </w:r>
      <w:r>
        <w:rPr>
          <w:color w:val="231F20"/>
          <w:spacing w:val="-5"/>
        </w:rPr>
        <w:t> </w:t>
      </w:r>
      <w:r>
        <w:rPr>
          <w:color w:val="231F20"/>
          <w:spacing w:val="-2"/>
        </w:rPr>
        <w:t>детаља</w:t>
      </w:r>
      <w:r>
        <w:rPr>
          <w:color w:val="231F20"/>
          <w:spacing w:val="-5"/>
        </w:rPr>
        <w:t> </w:t>
      </w:r>
      <w:r>
        <w:rPr>
          <w:color w:val="231F20"/>
          <w:spacing w:val="-2"/>
        </w:rPr>
        <w:t>треба</w:t>
      </w:r>
      <w:r>
        <w:rPr>
          <w:color w:val="231F20"/>
          <w:spacing w:val="-5"/>
        </w:rPr>
        <w:t> </w:t>
      </w:r>
      <w:r>
        <w:rPr>
          <w:color w:val="231F20"/>
          <w:spacing w:val="-2"/>
        </w:rPr>
        <w:t>да</w:t>
      </w:r>
      <w:r>
        <w:rPr>
          <w:color w:val="231F20"/>
          <w:spacing w:val="-5"/>
        </w:rPr>
        <w:t> </w:t>
      </w:r>
      <w:r>
        <w:rPr>
          <w:color w:val="231F20"/>
          <w:spacing w:val="-2"/>
        </w:rPr>
        <w:t>буде</w:t>
      </w:r>
      <w:r>
        <w:rPr>
          <w:color w:val="231F20"/>
          <w:spacing w:val="-5"/>
        </w:rPr>
        <w:t> </w:t>
      </w:r>
      <w:r>
        <w:rPr>
          <w:color w:val="231F20"/>
          <w:spacing w:val="-2"/>
        </w:rPr>
        <w:t>сразмеран</w:t>
      </w:r>
      <w:r>
        <w:rPr>
          <w:color w:val="231F20"/>
          <w:spacing w:val="-5"/>
        </w:rPr>
        <w:t> </w:t>
      </w:r>
      <w:r>
        <w:rPr>
          <w:color w:val="231F20"/>
          <w:spacing w:val="-2"/>
        </w:rPr>
        <w:t>природи,</w:t>
      </w:r>
      <w:r>
        <w:rPr>
          <w:color w:val="231F20"/>
          <w:spacing w:val="-5"/>
        </w:rPr>
        <w:t> </w:t>
      </w:r>
      <w:r>
        <w:rPr>
          <w:color w:val="231F20"/>
          <w:spacing w:val="-2"/>
        </w:rPr>
        <w:t>обиму</w:t>
      </w:r>
      <w:r>
        <w:rPr>
          <w:color w:val="231F20"/>
          <w:spacing w:val="-5"/>
        </w:rPr>
        <w:t> </w:t>
      </w:r>
      <w:r>
        <w:rPr>
          <w:color w:val="231F20"/>
          <w:spacing w:val="-2"/>
        </w:rPr>
        <w:t>и</w:t>
      </w:r>
      <w:r>
        <w:rPr>
          <w:color w:val="231F20"/>
          <w:spacing w:val="-5"/>
        </w:rPr>
        <w:t> </w:t>
      </w:r>
      <w:r>
        <w:rPr>
          <w:color w:val="231F20"/>
          <w:spacing w:val="-2"/>
        </w:rPr>
        <w:t>трошковима</w:t>
      </w:r>
      <w:r>
        <w:rPr>
          <w:color w:val="231F20"/>
          <w:spacing w:val="-5"/>
        </w:rPr>
        <w:t> </w:t>
      </w:r>
      <w:r>
        <w:rPr>
          <w:color w:val="231F20"/>
          <w:spacing w:val="-2"/>
        </w:rPr>
        <w:t>предвиђе- </w:t>
      </w:r>
      <w:r>
        <w:rPr>
          <w:color w:val="231F20"/>
        </w:rPr>
        <w:t>них активности комуникације.</w:t>
      </w:r>
    </w:p>
    <w:p>
      <w:pPr>
        <w:pStyle w:val="BodyText"/>
        <w:spacing w:line="230" w:lineRule="auto" w:before="233"/>
        <w:ind w:right="1129"/>
      </w:pPr>
      <w:r>
        <w:rPr>
          <w:color w:val="231F20"/>
        </w:rPr>
        <w:t>Извођачи, партнери на спровођењу и међународне организације треба да, у </w:t>
      </w:r>
      <w:r>
        <w:rPr>
          <w:color w:val="231F20"/>
          <w:spacing w:val="-2"/>
        </w:rPr>
        <w:t>координацији са особљем</w:t>
      </w:r>
      <w:r>
        <w:rPr>
          <w:color w:val="231F20"/>
          <w:spacing w:val="-7"/>
        </w:rPr>
        <w:t> </w:t>
      </w:r>
      <w:r>
        <w:rPr>
          <w:color w:val="231F20"/>
          <w:spacing w:val="-2"/>
        </w:rPr>
        <w:t>Делегације</w:t>
      </w:r>
      <w:r>
        <w:rPr>
          <w:color w:val="231F20"/>
          <w:spacing w:val="-7"/>
        </w:rPr>
        <w:t> </w:t>
      </w:r>
      <w:r>
        <w:rPr>
          <w:color w:val="231F20"/>
          <w:spacing w:val="-2"/>
        </w:rPr>
        <w:t>ЕУ</w:t>
      </w:r>
      <w:r>
        <w:rPr>
          <w:color w:val="231F20"/>
          <w:spacing w:val="-5"/>
        </w:rPr>
        <w:t> </w:t>
      </w:r>
      <w:r>
        <w:rPr>
          <w:color w:val="231F20"/>
          <w:spacing w:val="-2"/>
        </w:rPr>
        <w:t>које</w:t>
      </w:r>
      <w:r>
        <w:rPr>
          <w:color w:val="231F20"/>
          <w:spacing w:val="-5"/>
        </w:rPr>
        <w:t> </w:t>
      </w:r>
      <w:r>
        <w:rPr>
          <w:color w:val="231F20"/>
          <w:spacing w:val="-2"/>
        </w:rPr>
        <w:t>је</w:t>
      </w:r>
      <w:r>
        <w:rPr>
          <w:color w:val="231F20"/>
          <w:spacing w:val="-5"/>
        </w:rPr>
        <w:t> </w:t>
      </w:r>
      <w:r>
        <w:rPr>
          <w:color w:val="231F20"/>
          <w:spacing w:val="-2"/>
        </w:rPr>
        <w:t>задужено</w:t>
      </w:r>
      <w:r>
        <w:rPr>
          <w:color w:val="231F20"/>
          <w:spacing w:val="-7"/>
        </w:rPr>
        <w:t> </w:t>
      </w:r>
      <w:r>
        <w:rPr>
          <w:color w:val="231F20"/>
          <w:spacing w:val="-2"/>
        </w:rPr>
        <w:t>за</w:t>
      </w:r>
      <w:r>
        <w:rPr>
          <w:color w:val="231F20"/>
          <w:spacing w:val="-7"/>
        </w:rPr>
        <w:t> </w:t>
      </w:r>
      <w:r>
        <w:rPr>
          <w:color w:val="231F20"/>
          <w:spacing w:val="-2"/>
        </w:rPr>
        <w:t>активности</w:t>
      </w:r>
      <w:r>
        <w:rPr>
          <w:color w:val="231F20"/>
          <w:spacing w:val="-7"/>
        </w:rPr>
        <w:t> </w:t>
      </w:r>
      <w:r>
        <w:rPr>
          <w:color w:val="231F20"/>
          <w:spacing w:val="-2"/>
        </w:rPr>
        <w:t>комуни- </w:t>
      </w:r>
      <w:r>
        <w:rPr>
          <w:color w:val="231F20"/>
        </w:rPr>
        <w:t>кације,</w:t>
      </w:r>
      <w:r>
        <w:rPr>
          <w:color w:val="231F20"/>
          <w:spacing w:val="-12"/>
        </w:rPr>
        <w:t> </w:t>
      </w:r>
      <w:r>
        <w:rPr>
          <w:color w:val="231F20"/>
        </w:rPr>
        <w:t>израде</w:t>
      </w:r>
      <w:r>
        <w:rPr>
          <w:color w:val="231F20"/>
          <w:spacing w:val="-11"/>
        </w:rPr>
        <w:t> </w:t>
      </w:r>
      <w:r>
        <w:rPr>
          <w:color w:val="231F20"/>
        </w:rPr>
        <w:t>план</w:t>
      </w:r>
      <w:r>
        <w:rPr>
          <w:color w:val="231F20"/>
          <w:spacing w:val="-11"/>
        </w:rPr>
        <w:t> </w:t>
      </w:r>
      <w:r>
        <w:rPr>
          <w:color w:val="231F20"/>
        </w:rPr>
        <w:t>комуникације</w:t>
      </w:r>
      <w:r>
        <w:rPr>
          <w:color w:val="231F20"/>
          <w:spacing w:val="-12"/>
        </w:rPr>
        <w:t> </w:t>
      </w:r>
      <w:r>
        <w:rPr>
          <w:color w:val="231F20"/>
        </w:rPr>
        <w:t>и</w:t>
      </w:r>
      <w:r>
        <w:rPr>
          <w:color w:val="231F20"/>
          <w:spacing w:val="-11"/>
        </w:rPr>
        <w:t> </w:t>
      </w:r>
      <w:r>
        <w:rPr>
          <w:color w:val="231F20"/>
        </w:rPr>
        <w:t>видљивости,</w:t>
      </w:r>
      <w:r>
        <w:rPr>
          <w:color w:val="231F20"/>
          <w:spacing w:val="-11"/>
        </w:rPr>
        <w:t> </w:t>
      </w:r>
      <w:r>
        <w:rPr>
          <w:color w:val="231F20"/>
        </w:rPr>
        <w:t>за</w:t>
      </w:r>
      <w:r>
        <w:rPr>
          <w:color w:val="231F20"/>
          <w:spacing w:val="-12"/>
        </w:rPr>
        <w:t> </w:t>
      </w:r>
      <w:r>
        <w:rPr>
          <w:color w:val="231F20"/>
        </w:rPr>
        <w:t>који</w:t>
      </w:r>
      <w:r>
        <w:rPr>
          <w:color w:val="231F20"/>
          <w:spacing w:val="-11"/>
        </w:rPr>
        <w:t> </w:t>
      </w:r>
      <w:r>
        <w:rPr>
          <w:color w:val="231F20"/>
        </w:rPr>
        <w:t>морају</w:t>
      </w:r>
      <w:r>
        <w:rPr>
          <w:color w:val="231F20"/>
          <w:spacing w:val="-11"/>
        </w:rPr>
        <w:t> </w:t>
      </w:r>
      <w:r>
        <w:rPr>
          <w:color w:val="231F20"/>
        </w:rPr>
        <w:t>да</w:t>
      </w:r>
      <w:r>
        <w:rPr>
          <w:color w:val="231F20"/>
          <w:spacing w:val="-12"/>
        </w:rPr>
        <w:t> </w:t>
      </w:r>
      <w:r>
        <w:rPr>
          <w:color w:val="231F20"/>
        </w:rPr>
        <w:t>добију</w:t>
      </w:r>
      <w:r>
        <w:rPr>
          <w:color w:val="231F20"/>
          <w:spacing w:val="-11"/>
        </w:rPr>
        <w:t> </w:t>
      </w:r>
      <w:r>
        <w:rPr>
          <w:color w:val="231F20"/>
        </w:rPr>
        <w:t>сагла- сност од особља Делегације ЕУ која управља интервенцијом.</w:t>
      </w:r>
    </w:p>
    <w:p>
      <w:pPr>
        <w:pStyle w:val="BodyText"/>
        <w:spacing w:before="8"/>
        <w:ind w:left="0"/>
        <w:jc w:val="left"/>
      </w:pPr>
    </w:p>
    <w:p>
      <w:pPr>
        <w:pStyle w:val="Heading2"/>
        <w:ind w:left="1417"/>
      </w:pPr>
      <w:bookmarkStart w:name="_TOC_250009" w:id="53"/>
      <w:r>
        <w:rPr>
          <w:color w:val="231F20"/>
        </w:rPr>
        <w:t>Образац</w:t>
      </w:r>
      <w:r>
        <w:rPr>
          <w:color w:val="231F20"/>
          <w:spacing w:val="-8"/>
        </w:rPr>
        <w:t> </w:t>
      </w:r>
      <w:r>
        <w:rPr>
          <w:color w:val="231F20"/>
        </w:rPr>
        <w:t>плана</w:t>
      </w:r>
      <w:r>
        <w:rPr>
          <w:color w:val="231F20"/>
          <w:spacing w:val="-7"/>
        </w:rPr>
        <w:t> </w:t>
      </w:r>
      <w:r>
        <w:rPr>
          <w:color w:val="231F20"/>
        </w:rPr>
        <w:t>комуникације</w:t>
      </w:r>
      <w:r>
        <w:rPr>
          <w:color w:val="231F20"/>
          <w:spacing w:val="-8"/>
        </w:rPr>
        <w:t> </w:t>
      </w:r>
      <w:r>
        <w:rPr>
          <w:color w:val="231F20"/>
        </w:rPr>
        <w:t>и</w:t>
      </w:r>
      <w:r>
        <w:rPr>
          <w:color w:val="231F20"/>
          <w:spacing w:val="-6"/>
        </w:rPr>
        <w:t> </w:t>
      </w:r>
      <w:bookmarkEnd w:id="53"/>
      <w:r>
        <w:rPr>
          <w:color w:val="231F20"/>
          <w:spacing w:val="-2"/>
        </w:rPr>
        <w:t>видљивости</w:t>
      </w:r>
    </w:p>
    <w:p>
      <w:pPr>
        <w:pStyle w:val="Heading4"/>
        <w:spacing w:before="210"/>
        <w:jc w:val="both"/>
      </w:pPr>
      <w:r>
        <w:rPr>
          <w:color w:val="231F20"/>
        </w:rPr>
        <w:t>Општа</w:t>
      </w:r>
      <w:r>
        <w:rPr>
          <w:color w:val="231F20"/>
          <w:spacing w:val="-3"/>
        </w:rPr>
        <w:t> </w:t>
      </w:r>
      <w:r>
        <w:rPr>
          <w:color w:val="231F20"/>
        </w:rPr>
        <w:t>стратегија</w:t>
      </w:r>
      <w:r>
        <w:rPr>
          <w:color w:val="231F20"/>
          <w:spacing w:val="-2"/>
        </w:rPr>
        <w:t> комуникације</w:t>
      </w:r>
    </w:p>
    <w:p>
      <w:pPr>
        <w:pStyle w:val="ListParagraph"/>
        <w:numPr>
          <w:ilvl w:val="0"/>
          <w:numId w:val="45"/>
        </w:numPr>
        <w:tabs>
          <w:tab w:pos="2179" w:val="left" w:leader="none"/>
        </w:tabs>
        <w:spacing w:line="240" w:lineRule="auto" w:before="216" w:after="0"/>
        <w:ind w:left="2179" w:right="0" w:hanging="195"/>
        <w:jc w:val="left"/>
        <w:rPr>
          <w:i/>
          <w:sz w:val="20"/>
        </w:rPr>
      </w:pPr>
      <w:r>
        <w:rPr>
          <w:i/>
          <w:color w:val="231F20"/>
          <w:sz w:val="20"/>
        </w:rPr>
        <w:t>Општи</w:t>
      </w:r>
      <w:r>
        <w:rPr>
          <w:i/>
          <w:color w:val="231F20"/>
          <w:spacing w:val="-6"/>
          <w:sz w:val="20"/>
        </w:rPr>
        <w:t> </w:t>
      </w:r>
      <w:r>
        <w:rPr>
          <w:i/>
          <w:color w:val="231F20"/>
          <w:sz w:val="20"/>
        </w:rPr>
        <w:t>циљеви</w:t>
      </w:r>
      <w:r>
        <w:rPr>
          <w:i/>
          <w:color w:val="231F20"/>
          <w:spacing w:val="-5"/>
          <w:sz w:val="20"/>
        </w:rPr>
        <w:t> </w:t>
      </w:r>
      <w:r>
        <w:rPr>
          <w:i/>
          <w:color w:val="231F20"/>
          <w:spacing w:val="-2"/>
          <w:sz w:val="20"/>
        </w:rPr>
        <w:t>комуникације.</w:t>
      </w:r>
    </w:p>
    <w:p>
      <w:pPr>
        <w:pStyle w:val="ListParagraph"/>
        <w:numPr>
          <w:ilvl w:val="0"/>
          <w:numId w:val="45"/>
        </w:numPr>
        <w:tabs>
          <w:tab w:pos="2179" w:val="left" w:leader="none"/>
        </w:tabs>
        <w:spacing w:line="240" w:lineRule="auto" w:before="215" w:after="0"/>
        <w:ind w:left="2179" w:right="0" w:hanging="195"/>
        <w:jc w:val="left"/>
        <w:rPr>
          <w:sz w:val="20"/>
        </w:rPr>
      </w:pPr>
      <w:r>
        <w:rPr>
          <w:i/>
          <w:color w:val="231F20"/>
          <w:sz w:val="20"/>
        </w:rPr>
        <w:t>Циљне</w:t>
      </w:r>
      <w:r>
        <w:rPr>
          <w:i/>
          <w:color w:val="231F20"/>
          <w:spacing w:val="-6"/>
          <w:sz w:val="20"/>
        </w:rPr>
        <w:t> </w:t>
      </w:r>
      <w:r>
        <w:rPr>
          <w:i/>
          <w:color w:val="231F20"/>
          <w:sz w:val="20"/>
        </w:rPr>
        <w:t>групе</w:t>
      </w:r>
      <w:r>
        <w:rPr>
          <w:i/>
          <w:color w:val="231F20"/>
          <w:spacing w:val="-4"/>
          <w:sz w:val="20"/>
        </w:rPr>
        <w:t> </w:t>
      </w:r>
      <w:r>
        <w:rPr>
          <w:color w:val="231F20"/>
          <w:sz w:val="20"/>
        </w:rPr>
        <w:t>–</w:t>
      </w:r>
      <w:r>
        <w:rPr>
          <w:color w:val="231F20"/>
          <w:spacing w:val="-5"/>
          <w:sz w:val="20"/>
        </w:rPr>
        <w:t> </w:t>
      </w:r>
      <w:r>
        <w:rPr>
          <w:color w:val="231F20"/>
          <w:sz w:val="20"/>
        </w:rPr>
        <w:t>у</w:t>
      </w:r>
      <w:r>
        <w:rPr>
          <w:color w:val="231F20"/>
          <w:spacing w:val="-3"/>
          <w:sz w:val="20"/>
        </w:rPr>
        <w:t> </w:t>
      </w:r>
      <w:r>
        <w:rPr>
          <w:color w:val="231F20"/>
          <w:sz w:val="20"/>
        </w:rPr>
        <w:t>земљи</w:t>
      </w:r>
      <w:r>
        <w:rPr>
          <w:color w:val="231F20"/>
          <w:spacing w:val="-4"/>
          <w:sz w:val="20"/>
        </w:rPr>
        <w:t> </w:t>
      </w:r>
      <w:r>
        <w:rPr>
          <w:color w:val="231F20"/>
          <w:sz w:val="20"/>
        </w:rPr>
        <w:t>у</w:t>
      </w:r>
      <w:r>
        <w:rPr>
          <w:color w:val="231F20"/>
          <w:spacing w:val="-3"/>
          <w:sz w:val="20"/>
        </w:rPr>
        <w:t> </w:t>
      </w:r>
      <w:r>
        <w:rPr>
          <w:color w:val="231F20"/>
          <w:sz w:val="20"/>
        </w:rPr>
        <w:t>којој</w:t>
      </w:r>
      <w:r>
        <w:rPr>
          <w:color w:val="231F20"/>
          <w:spacing w:val="-4"/>
          <w:sz w:val="20"/>
        </w:rPr>
        <w:t> </w:t>
      </w:r>
      <w:r>
        <w:rPr>
          <w:color w:val="231F20"/>
          <w:sz w:val="20"/>
        </w:rPr>
        <w:t>се</w:t>
      </w:r>
      <w:r>
        <w:rPr>
          <w:color w:val="231F20"/>
          <w:spacing w:val="-4"/>
          <w:sz w:val="20"/>
        </w:rPr>
        <w:t> </w:t>
      </w:r>
      <w:r>
        <w:rPr>
          <w:color w:val="231F20"/>
          <w:sz w:val="20"/>
        </w:rPr>
        <w:t>интервенција</w:t>
      </w:r>
      <w:r>
        <w:rPr>
          <w:color w:val="231F20"/>
          <w:spacing w:val="-4"/>
          <w:sz w:val="20"/>
        </w:rPr>
        <w:t> </w:t>
      </w:r>
      <w:r>
        <w:rPr>
          <w:color w:val="231F20"/>
          <w:sz w:val="20"/>
        </w:rPr>
        <w:t>спроводи</w:t>
      </w:r>
      <w:r>
        <w:rPr>
          <w:color w:val="231F20"/>
          <w:spacing w:val="-4"/>
          <w:sz w:val="20"/>
        </w:rPr>
        <w:t> </w:t>
      </w:r>
      <w:r>
        <w:rPr>
          <w:color w:val="231F20"/>
          <w:sz w:val="20"/>
        </w:rPr>
        <w:t>или</w:t>
      </w:r>
      <w:r>
        <w:rPr>
          <w:color w:val="231F20"/>
          <w:spacing w:val="-3"/>
          <w:sz w:val="20"/>
        </w:rPr>
        <w:t> </w:t>
      </w:r>
      <w:r>
        <w:rPr>
          <w:color w:val="231F20"/>
          <w:sz w:val="20"/>
        </w:rPr>
        <w:t>у</w:t>
      </w:r>
      <w:r>
        <w:rPr>
          <w:color w:val="231F20"/>
          <w:spacing w:val="-3"/>
          <w:sz w:val="20"/>
        </w:rPr>
        <w:t> </w:t>
      </w:r>
      <w:r>
        <w:rPr>
          <w:color w:val="231F20"/>
          <w:spacing w:val="-5"/>
          <w:sz w:val="20"/>
        </w:rPr>
        <w:t>ЕУ.</w:t>
      </w:r>
    </w:p>
    <w:p>
      <w:pPr>
        <w:pStyle w:val="ListParagraph"/>
        <w:numPr>
          <w:ilvl w:val="0"/>
          <w:numId w:val="45"/>
        </w:numPr>
        <w:tabs>
          <w:tab w:pos="2192" w:val="left" w:leader="none"/>
        </w:tabs>
        <w:spacing w:line="225" w:lineRule="auto" w:before="228" w:after="0"/>
        <w:ind w:left="1984" w:right="1131" w:firstLine="0"/>
        <w:jc w:val="both"/>
        <w:rPr>
          <w:sz w:val="20"/>
        </w:rPr>
      </w:pPr>
      <w:r>
        <w:rPr>
          <w:i/>
          <w:color w:val="231F20"/>
          <w:sz w:val="20"/>
        </w:rPr>
        <w:t>Посебни циљеви </w:t>
      </w:r>
      <w:r>
        <w:rPr>
          <w:color w:val="231F20"/>
          <w:sz w:val="20"/>
        </w:rPr>
        <w:t>за сваку циљну групу, повезани са циљевима интер- венције и фазама пројектног циклуса.</w:t>
      </w:r>
    </w:p>
    <w:p>
      <w:pPr>
        <w:pStyle w:val="Heading4"/>
        <w:spacing w:before="103"/>
        <w:jc w:val="both"/>
      </w:pPr>
      <w:r>
        <w:rPr>
          <w:color w:val="231F20"/>
        </w:rPr>
        <w:t>Примери циљева </w:t>
      </w:r>
      <w:r>
        <w:rPr>
          <w:color w:val="231F20"/>
          <w:spacing w:val="-2"/>
        </w:rPr>
        <w:t>комуникације:</w:t>
      </w:r>
    </w:p>
    <w:p>
      <w:pPr>
        <w:pStyle w:val="ListParagraph"/>
        <w:numPr>
          <w:ilvl w:val="1"/>
          <w:numId w:val="45"/>
        </w:numPr>
        <w:tabs>
          <w:tab w:pos="2302" w:val="left" w:leader="none"/>
        </w:tabs>
        <w:spacing w:line="225" w:lineRule="auto" w:before="110" w:after="0"/>
        <w:ind w:left="2154" w:right="1130" w:firstLine="0"/>
        <w:jc w:val="both"/>
        <w:rPr>
          <w:sz w:val="20"/>
        </w:rPr>
      </w:pPr>
      <w:r>
        <w:rPr>
          <w:color w:val="231F20"/>
          <w:sz w:val="20"/>
        </w:rPr>
        <w:t>обезбедити</w:t>
      </w:r>
      <w:r>
        <w:rPr>
          <w:color w:val="231F20"/>
          <w:spacing w:val="-11"/>
          <w:sz w:val="20"/>
        </w:rPr>
        <w:t> </w:t>
      </w:r>
      <w:r>
        <w:rPr>
          <w:color w:val="231F20"/>
          <w:sz w:val="20"/>
        </w:rPr>
        <w:t>информисаност</w:t>
      </w:r>
      <w:r>
        <w:rPr>
          <w:color w:val="231F20"/>
          <w:spacing w:val="-11"/>
          <w:sz w:val="20"/>
        </w:rPr>
        <w:t> </w:t>
      </w:r>
      <w:r>
        <w:rPr>
          <w:color w:val="231F20"/>
          <w:sz w:val="20"/>
        </w:rPr>
        <w:t>корисника</w:t>
      </w:r>
      <w:r>
        <w:rPr>
          <w:color w:val="231F20"/>
          <w:spacing w:val="-11"/>
          <w:sz w:val="20"/>
        </w:rPr>
        <w:t> </w:t>
      </w:r>
      <w:r>
        <w:rPr>
          <w:color w:val="231F20"/>
          <w:sz w:val="20"/>
        </w:rPr>
        <w:t>о</w:t>
      </w:r>
      <w:r>
        <w:rPr>
          <w:color w:val="231F20"/>
          <w:spacing w:val="-11"/>
          <w:sz w:val="20"/>
        </w:rPr>
        <w:t> </w:t>
      </w:r>
      <w:r>
        <w:rPr>
          <w:color w:val="231F20"/>
          <w:sz w:val="20"/>
        </w:rPr>
        <w:t>улози</w:t>
      </w:r>
      <w:r>
        <w:rPr>
          <w:color w:val="231F20"/>
          <w:spacing w:val="-11"/>
          <w:sz w:val="20"/>
        </w:rPr>
        <w:t> </w:t>
      </w:r>
      <w:r>
        <w:rPr>
          <w:color w:val="231F20"/>
          <w:sz w:val="20"/>
        </w:rPr>
        <w:t>партнера</w:t>
      </w:r>
      <w:r>
        <w:rPr>
          <w:color w:val="231F20"/>
          <w:spacing w:val="-11"/>
          <w:sz w:val="20"/>
        </w:rPr>
        <w:t> </w:t>
      </w:r>
      <w:r>
        <w:rPr>
          <w:color w:val="231F20"/>
          <w:sz w:val="20"/>
        </w:rPr>
        <w:t>и</w:t>
      </w:r>
      <w:r>
        <w:rPr>
          <w:color w:val="231F20"/>
          <w:spacing w:val="-11"/>
          <w:sz w:val="20"/>
        </w:rPr>
        <w:t> </w:t>
      </w:r>
      <w:r>
        <w:rPr>
          <w:color w:val="231F20"/>
          <w:sz w:val="20"/>
        </w:rPr>
        <w:t>ЕУ</w:t>
      </w:r>
      <w:r>
        <w:rPr>
          <w:color w:val="231F20"/>
          <w:spacing w:val="-11"/>
          <w:sz w:val="20"/>
        </w:rPr>
        <w:t> </w:t>
      </w:r>
      <w:r>
        <w:rPr>
          <w:color w:val="231F20"/>
          <w:sz w:val="20"/>
        </w:rPr>
        <w:t>у</w:t>
      </w:r>
      <w:r>
        <w:rPr>
          <w:color w:val="231F20"/>
          <w:spacing w:val="-11"/>
          <w:sz w:val="20"/>
        </w:rPr>
        <w:t> </w:t>
      </w:r>
      <w:r>
        <w:rPr>
          <w:color w:val="231F20"/>
          <w:sz w:val="20"/>
        </w:rPr>
        <w:t>актив- </w:t>
      </w:r>
      <w:r>
        <w:rPr>
          <w:color w:val="231F20"/>
          <w:spacing w:val="-2"/>
          <w:sz w:val="20"/>
        </w:rPr>
        <w:t>ности;</w:t>
      </w:r>
    </w:p>
    <w:p>
      <w:pPr>
        <w:pStyle w:val="ListParagraph"/>
        <w:numPr>
          <w:ilvl w:val="1"/>
          <w:numId w:val="45"/>
        </w:numPr>
        <w:tabs>
          <w:tab w:pos="2307" w:val="left" w:leader="none"/>
        </w:tabs>
        <w:spacing w:line="225" w:lineRule="auto" w:before="115" w:after="0"/>
        <w:ind w:left="2154" w:right="1131" w:firstLine="0"/>
        <w:jc w:val="both"/>
        <w:rPr>
          <w:sz w:val="20"/>
        </w:rPr>
      </w:pPr>
      <w:r>
        <w:rPr>
          <w:color w:val="231F20"/>
          <w:sz w:val="20"/>
        </w:rPr>
        <w:t>повећати свест грађана у земљи у којој се активност спроводи или у Европи</w:t>
      </w:r>
      <w:r>
        <w:rPr>
          <w:color w:val="231F20"/>
          <w:spacing w:val="-9"/>
          <w:sz w:val="20"/>
        </w:rPr>
        <w:t> </w:t>
      </w:r>
      <w:r>
        <w:rPr>
          <w:color w:val="231F20"/>
          <w:sz w:val="20"/>
        </w:rPr>
        <w:t>о</w:t>
      </w:r>
      <w:r>
        <w:rPr>
          <w:color w:val="231F20"/>
          <w:spacing w:val="-9"/>
          <w:sz w:val="20"/>
        </w:rPr>
        <w:t> </w:t>
      </w:r>
      <w:r>
        <w:rPr>
          <w:color w:val="231F20"/>
          <w:sz w:val="20"/>
        </w:rPr>
        <w:t>улогама</w:t>
      </w:r>
      <w:r>
        <w:rPr>
          <w:color w:val="231F20"/>
          <w:spacing w:val="-1"/>
          <w:sz w:val="20"/>
        </w:rPr>
        <w:t> </w:t>
      </w:r>
      <w:r>
        <w:rPr>
          <w:color w:val="231F20"/>
          <w:sz w:val="20"/>
        </w:rPr>
        <w:t>партнера</w:t>
      </w:r>
      <w:r>
        <w:rPr>
          <w:color w:val="231F20"/>
          <w:spacing w:val="-1"/>
          <w:sz w:val="20"/>
        </w:rPr>
        <w:t> </w:t>
      </w:r>
      <w:r>
        <w:rPr>
          <w:color w:val="231F20"/>
          <w:sz w:val="20"/>
        </w:rPr>
        <w:t>и</w:t>
      </w:r>
      <w:r>
        <w:rPr>
          <w:color w:val="231F20"/>
          <w:spacing w:val="-1"/>
          <w:sz w:val="20"/>
        </w:rPr>
        <w:t> </w:t>
      </w:r>
      <w:r>
        <w:rPr>
          <w:color w:val="231F20"/>
          <w:sz w:val="20"/>
        </w:rPr>
        <w:t>ЕУ</w:t>
      </w:r>
      <w:r>
        <w:rPr>
          <w:color w:val="231F20"/>
          <w:spacing w:val="-1"/>
          <w:sz w:val="20"/>
        </w:rPr>
        <w:t> </w:t>
      </w:r>
      <w:r>
        <w:rPr>
          <w:color w:val="231F20"/>
          <w:sz w:val="20"/>
        </w:rPr>
        <w:t>приликом</w:t>
      </w:r>
      <w:r>
        <w:rPr>
          <w:color w:val="231F20"/>
          <w:spacing w:val="-1"/>
          <w:sz w:val="20"/>
        </w:rPr>
        <w:t> </w:t>
      </w:r>
      <w:r>
        <w:rPr>
          <w:color w:val="231F20"/>
          <w:sz w:val="20"/>
        </w:rPr>
        <w:t>пружања</w:t>
      </w:r>
      <w:r>
        <w:rPr>
          <w:color w:val="231F20"/>
          <w:spacing w:val="-1"/>
          <w:sz w:val="20"/>
        </w:rPr>
        <w:t> </w:t>
      </w:r>
      <w:r>
        <w:rPr>
          <w:color w:val="231F20"/>
          <w:sz w:val="20"/>
        </w:rPr>
        <w:t>помоћи</w:t>
      </w:r>
      <w:r>
        <w:rPr>
          <w:color w:val="231F20"/>
          <w:spacing w:val="-1"/>
          <w:sz w:val="20"/>
        </w:rPr>
        <w:t> </w:t>
      </w:r>
      <w:r>
        <w:rPr>
          <w:color w:val="231F20"/>
          <w:sz w:val="20"/>
        </w:rPr>
        <w:t>у</w:t>
      </w:r>
      <w:r>
        <w:rPr>
          <w:color w:val="231F20"/>
          <w:spacing w:val="-1"/>
          <w:sz w:val="20"/>
        </w:rPr>
        <w:t> </w:t>
      </w:r>
      <w:r>
        <w:rPr>
          <w:color w:val="231F20"/>
          <w:sz w:val="20"/>
        </w:rPr>
        <w:t>одређе- ном контексту;</w:t>
      </w:r>
    </w:p>
    <w:p>
      <w:pPr>
        <w:pStyle w:val="ListParagraph"/>
        <w:numPr>
          <w:ilvl w:val="1"/>
          <w:numId w:val="45"/>
        </w:numPr>
        <w:tabs>
          <w:tab w:pos="2295" w:val="left" w:leader="none"/>
        </w:tabs>
        <w:spacing w:line="225" w:lineRule="auto" w:before="115" w:after="0"/>
        <w:ind w:left="2154" w:right="1131" w:firstLine="0"/>
        <w:jc w:val="both"/>
        <w:rPr>
          <w:sz w:val="20"/>
        </w:rPr>
      </w:pPr>
      <w:r>
        <w:rPr>
          <w:color w:val="231F20"/>
          <w:sz w:val="20"/>
        </w:rPr>
        <w:t>повећати</w:t>
      </w:r>
      <w:r>
        <w:rPr>
          <w:color w:val="231F20"/>
          <w:spacing w:val="-10"/>
          <w:sz w:val="20"/>
        </w:rPr>
        <w:t> </w:t>
      </w:r>
      <w:r>
        <w:rPr>
          <w:color w:val="231F20"/>
          <w:sz w:val="20"/>
        </w:rPr>
        <w:t>свест</w:t>
      </w:r>
      <w:r>
        <w:rPr>
          <w:color w:val="231F20"/>
          <w:spacing w:val="-10"/>
          <w:sz w:val="20"/>
        </w:rPr>
        <w:t> </w:t>
      </w:r>
      <w:r>
        <w:rPr>
          <w:color w:val="231F20"/>
          <w:sz w:val="20"/>
        </w:rPr>
        <w:t>о</w:t>
      </w:r>
      <w:r>
        <w:rPr>
          <w:color w:val="231F20"/>
          <w:spacing w:val="-10"/>
          <w:sz w:val="20"/>
        </w:rPr>
        <w:t> </w:t>
      </w:r>
      <w:r>
        <w:rPr>
          <w:color w:val="231F20"/>
          <w:sz w:val="20"/>
        </w:rPr>
        <w:t>начину</w:t>
      </w:r>
      <w:r>
        <w:rPr>
          <w:color w:val="231F20"/>
          <w:spacing w:val="-11"/>
          <w:sz w:val="20"/>
        </w:rPr>
        <w:t> </w:t>
      </w:r>
      <w:r>
        <w:rPr>
          <w:color w:val="231F20"/>
          <w:sz w:val="20"/>
        </w:rPr>
        <w:t>сарадње</w:t>
      </w:r>
      <w:r>
        <w:rPr>
          <w:color w:val="231F20"/>
          <w:spacing w:val="-10"/>
          <w:sz w:val="20"/>
        </w:rPr>
        <w:t> </w:t>
      </w:r>
      <w:r>
        <w:rPr>
          <w:color w:val="231F20"/>
          <w:sz w:val="20"/>
        </w:rPr>
        <w:t>ЕУ</w:t>
      </w:r>
      <w:r>
        <w:rPr>
          <w:color w:val="231F20"/>
          <w:spacing w:val="-10"/>
          <w:sz w:val="20"/>
        </w:rPr>
        <w:t> </w:t>
      </w:r>
      <w:r>
        <w:rPr>
          <w:color w:val="231F20"/>
          <w:sz w:val="20"/>
        </w:rPr>
        <w:t>и</w:t>
      </w:r>
      <w:r>
        <w:rPr>
          <w:color w:val="231F20"/>
          <w:spacing w:val="-10"/>
          <w:sz w:val="20"/>
        </w:rPr>
        <w:t> </w:t>
      </w:r>
      <w:r>
        <w:rPr>
          <w:color w:val="231F20"/>
          <w:sz w:val="20"/>
        </w:rPr>
        <w:t>партнера</w:t>
      </w:r>
      <w:r>
        <w:rPr>
          <w:color w:val="231F20"/>
          <w:spacing w:val="-10"/>
          <w:sz w:val="20"/>
        </w:rPr>
        <w:t> </w:t>
      </w:r>
      <w:r>
        <w:rPr>
          <w:color w:val="231F20"/>
          <w:sz w:val="20"/>
        </w:rPr>
        <w:t>на</w:t>
      </w:r>
      <w:r>
        <w:rPr>
          <w:color w:val="231F20"/>
          <w:spacing w:val="-10"/>
          <w:sz w:val="20"/>
        </w:rPr>
        <w:t> </w:t>
      </w:r>
      <w:r>
        <w:rPr>
          <w:color w:val="231F20"/>
          <w:sz w:val="20"/>
        </w:rPr>
        <w:t>пружању</w:t>
      </w:r>
      <w:r>
        <w:rPr>
          <w:color w:val="231F20"/>
          <w:spacing w:val="-10"/>
          <w:sz w:val="20"/>
        </w:rPr>
        <w:t> </w:t>
      </w:r>
      <w:r>
        <w:rPr>
          <w:color w:val="231F20"/>
          <w:sz w:val="20"/>
        </w:rPr>
        <w:t>подршке активностима у различитим областима.</w:t>
      </w:r>
    </w:p>
    <w:p>
      <w:pPr>
        <w:pStyle w:val="Heading4"/>
        <w:spacing w:before="103"/>
        <w:jc w:val="both"/>
      </w:pPr>
      <w:r>
        <w:rPr>
          <w:color w:val="231F20"/>
        </w:rPr>
        <w:t>Активности </w:t>
      </w:r>
      <w:r>
        <w:rPr>
          <w:color w:val="231F20"/>
          <w:spacing w:val="-2"/>
        </w:rPr>
        <w:t>комуникације</w:t>
      </w:r>
    </w:p>
    <w:p>
      <w:pPr>
        <w:pStyle w:val="ListParagraph"/>
        <w:numPr>
          <w:ilvl w:val="0"/>
          <w:numId w:val="45"/>
        </w:numPr>
        <w:tabs>
          <w:tab w:pos="2173" w:val="left" w:leader="none"/>
        </w:tabs>
        <w:spacing w:line="225" w:lineRule="auto" w:before="110" w:after="0"/>
        <w:ind w:left="1984" w:right="1130" w:firstLine="0"/>
        <w:jc w:val="both"/>
        <w:rPr>
          <w:sz w:val="20"/>
        </w:rPr>
      </w:pPr>
      <w:r>
        <w:rPr>
          <w:i/>
          <w:color w:val="231F20"/>
          <w:spacing w:val="-2"/>
          <w:sz w:val="20"/>
        </w:rPr>
        <w:t>Главне активности </w:t>
      </w:r>
      <w:r>
        <w:rPr>
          <w:color w:val="231F20"/>
          <w:spacing w:val="-2"/>
          <w:sz w:val="20"/>
        </w:rPr>
        <w:t>подразумевају активности које ће бити реализова- </w:t>
      </w:r>
      <w:r>
        <w:rPr>
          <w:color w:val="231F20"/>
          <w:sz w:val="20"/>
        </w:rPr>
        <w:t>не у периоду на који се односи план комуникације и видљивости. У њих треба укључити податке о:</w:t>
      </w:r>
    </w:p>
    <w:p>
      <w:pPr>
        <w:pStyle w:val="ListParagraph"/>
        <w:numPr>
          <w:ilvl w:val="1"/>
          <w:numId w:val="45"/>
        </w:numPr>
        <w:tabs>
          <w:tab w:pos="2297" w:val="left" w:leader="none"/>
        </w:tabs>
        <w:spacing w:line="240" w:lineRule="auto" w:before="104" w:after="0"/>
        <w:ind w:left="2297" w:right="0" w:hanging="143"/>
        <w:jc w:val="both"/>
        <w:rPr>
          <w:sz w:val="20"/>
        </w:rPr>
      </w:pPr>
      <w:r>
        <w:rPr>
          <w:color w:val="231F20"/>
          <w:sz w:val="20"/>
        </w:rPr>
        <w:t>природи</w:t>
      </w:r>
      <w:r>
        <w:rPr>
          <w:color w:val="231F20"/>
          <w:spacing w:val="-8"/>
          <w:sz w:val="20"/>
        </w:rPr>
        <w:t> </w:t>
      </w:r>
      <w:r>
        <w:rPr>
          <w:color w:val="231F20"/>
          <w:sz w:val="20"/>
        </w:rPr>
        <w:t>активности</w:t>
      </w:r>
      <w:r>
        <w:rPr>
          <w:color w:val="231F20"/>
          <w:spacing w:val="-7"/>
          <w:sz w:val="20"/>
        </w:rPr>
        <w:t> </w:t>
      </w:r>
      <w:r>
        <w:rPr>
          <w:color w:val="231F20"/>
          <w:spacing w:val="-10"/>
          <w:sz w:val="20"/>
        </w:rPr>
        <w:t>и</w:t>
      </w:r>
    </w:p>
    <w:p>
      <w:pPr>
        <w:pStyle w:val="ListParagraph"/>
        <w:numPr>
          <w:ilvl w:val="1"/>
          <w:numId w:val="45"/>
        </w:numPr>
        <w:tabs>
          <w:tab w:pos="2297" w:val="left" w:leader="none"/>
        </w:tabs>
        <w:spacing w:line="240" w:lineRule="auto" w:before="99" w:after="0"/>
        <w:ind w:left="2297" w:right="0" w:hanging="143"/>
        <w:jc w:val="both"/>
        <w:rPr>
          <w:sz w:val="20"/>
        </w:rPr>
      </w:pPr>
      <w:r>
        <w:rPr>
          <w:color w:val="231F20"/>
          <w:sz w:val="20"/>
        </w:rPr>
        <w:t>одговорностима</w:t>
      </w:r>
      <w:r>
        <w:rPr>
          <w:color w:val="231F20"/>
          <w:spacing w:val="-7"/>
          <w:sz w:val="20"/>
        </w:rPr>
        <w:t> </w:t>
      </w:r>
      <w:r>
        <w:rPr>
          <w:color w:val="231F20"/>
          <w:sz w:val="20"/>
        </w:rPr>
        <w:t>за</w:t>
      </w:r>
      <w:r>
        <w:rPr>
          <w:color w:val="231F20"/>
          <w:spacing w:val="-7"/>
          <w:sz w:val="20"/>
        </w:rPr>
        <w:t> </w:t>
      </w:r>
      <w:r>
        <w:rPr>
          <w:color w:val="231F20"/>
          <w:sz w:val="20"/>
        </w:rPr>
        <w:t>реализацију</w:t>
      </w:r>
      <w:r>
        <w:rPr>
          <w:color w:val="231F20"/>
          <w:spacing w:val="-5"/>
          <w:sz w:val="20"/>
        </w:rPr>
        <w:t> </w:t>
      </w:r>
      <w:r>
        <w:rPr>
          <w:color w:val="231F20"/>
          <w:spacing w:val="-2"/>
          <w:sz w:val="20"/>
        </w:rPr>
        <w:t>активности.</w:t>
      </w:r>
    </w:p>
    <w:p>
      <w:pPr>
        <w:pStyle w:val="ListParagraph"/>
        <w:numPr>
          <w:ilvl w:val="0"/>
          <w:numId w:val="45"/>
        </w:numPr>
        <w:tabs>
          <w:tab w:pos="2195" w:val="left" w:leader="none"/>
        </w:tabs>
        <w:spacing w:line="235" w:lineRule="auto" w:before="56" w:after="0"/>
        <w:ind w:left="1984" w:right="1129" w:firstLine="0"/>
        <w:jc w:val="both"/>
        <w:rPr>
          <w:sz w:val="20"/>
        </w:rPr>
      </w:pPr>
      <w:r>
        <w:rPr>
          <w:i/>
          <w:color w:val="231F20"/>
          <w:sz w:val="20"/>
        </w:rPr>
        <w:t>Одабрани комуникацијски алати </w:t>
      </w:r>
      <w:r>
        <w:rPr>
          <w:color w:val="231F20"/>
          <w:sz w:val="20"/>
        </w:rPr>
        <w:t>подразумевају такође, појединости опредностима</w:t>
      </w:r>
      <w:r>
        <w:rPr>
          <w:color w:val="231F20"/>
          <w:spacing w:val="-2"/>
          <w:sz w:val="20"/>
        </w:rPr>
        <w:t> </w:t>
      </w:r>
      <w:r>
        <w:rPr>
          <w:color w:val="231F20"/>
          <w:sz w:val="20"/>
        </w:rPr>
        <w:t>конкретних</w:t>
      </w:r>
      <w:r>
        <w:rPr>
          <w:color w:val="231F20"/>
          <w:spacing w:val="-2"/>
          <w:sz w:val="20"/>
        </w:rPr>
        <w:t> </w:t>
      </w:r>
      <w:r>
        <w:rPr>
          <w:color w:val="231F20"/>
          <w:sz w:val="20"/>
        </w:rPr>
        <w:t>алата</w:t>
      </w:r>
      <w:r>
        <w:rPr>
          <w:color w:val="231F20"/>
          <w:spacing w:val="-2"/>
          <w:sz w:val="20"/>
        </w:rPr>
        <w:t> </w:t>
      </w:r>
      <w:r>
        <w:rPr>
          <w:color w:val="231F20"/>
          <w:sz w:val="20"/>
        </w:rPr>
        <w:t>(медији,</w:t>
      </w:r>
      <w:r>
        <w:rPr>
          <w:color w:val="231F20"/>
          <w:spacing w:val="-2"/>
          <w:sz w:val="20"/>
        </w:rPr>
        <w:t> </w:t>
      </w:r>
      <w:r>
        <w:rPr>
          <w:color w:val="231F20"/>
          <w:sz w:val="20"/>
        </w:rPr>
        <w:t>оглашавање,</w:t>
      </w:r>
      <w:r>
        <w:rPr>
          <w:color w:val="231F20"/>
          <w:spacing w:val="-2"/>
          <w:sz w:val="20"/>
        </w:rPr>
        <w:t> </w:t>
      </w:r>
      <w:r>
        <w:rPr>
          <w:color w:val="231F20"/>
          <w:sz w:val="20"/>
        </w:rPr>
        <w:t>догађања,</w:t>
      </w:r>
      <w:r>
        <w:rPr>
          <w:color w:val="231F20"/>
          <w:spacing w:val="-2"/>
          <w:sz w:val="20"/>
        </w:rPr>
        <w:t> </w:t>
      </w:r>
      <w:r>
        <w:rPr>
          <w:color w:val="231F20"/>
          <w:sz w:val="20"/>
        </w:rPr>
        <w:t>итд),</w:t>
      </w:r>
      <w:r>
        <w:rPr>
          <w:color w:val="231F20"/>
          <w:spacing w:val="-2"/>
          <w:sz w:val="20"/>
        </w:rPr>
        <w:t> </w:t>
      </w:r>
      <w:r>
        <w:rPr>
          <w:color w:val="231F20"/>
          <w:sz w:val="20"/>
        </w:rPr>
        <w:t>у локалном контексту.</w:t>
      </w:r>
    </w:p>
    <w:p>
      <w:pPr>
        <w:pStyle w:val="ListParagraph"/>
        <w:spacing w:after="0" w:line="235" w:lineRule="auto"/>
        <w:jc w:val="both"/>
        <w:rPr>
          <w:sz w:val="20"/>
        </w:rPr>
        <w:sectPr>
          <w:pgSz w:w="9360" w:h="13040"/>
          <w:pgMar w:header="0" w:footer="1247" w:top="1320" w:bottom="1440" w:left="0" w:right="0"/>
        </w:sectPr>
      </w:pPr>
    </w:p>
    <w:p>
      <w:pPr>
        <w:pStyle w:val="Heading4"/>
        <w:spacing w:before="37"/>
        <w:ind w:left="1133"/>
        <w:jc w:val="both"/>
      </w:pPr>
      <w:r>
        <w:rPr>
          <w:color w:val="231F20"/>
          <w:spacing w:val="-2"/>
        </w:rPr>
        <w:t>Показатељи</w:t>
      </w:r>
      <w:r>
        <w:rPr>
          <w:color w:val="231F20"/>
          <w:spacing w:val="2"/>
        </w:rPr>
        <w:t> </w:t>
      </w:r>
      <w:r>
        <w:rPr>
          <w:color w:val="231F20"/>
          <w:spacing w:val="-2"/>
        </w:rPr>
        <w:t>постигнућа</w:t>
      </w:r>
    </w:p>
    <w:p>
      <w:pPr>
        <w:pStyle w:val="ListParagraph"/>
        <w:numPr>
          <w:ilvl w:val="0"/>
          <w:numId w:val="45"/>
        </w:numPr>
        <w:tabs>
          <w:tab w:pos="1946" w:val="left" w:leader="none"/>
        </w:tabs>
        <w:spacing w:line="235" w:lineRule="auto" w:before="113" w:after="0"/>
        <w:ind w:left="1700" w:right="1415" w:firstLine="0"/>
        <w:jc w:val="both"/>
        <w:rPr>
          <w:sz w:val="20"/>
        </w:rPr>
      </w:pPr>
      <w:r>
        <w:rPr>
          <w:i/>
          <w:color w:val="231F20"/>
          <w:sz w:val="20"/>
        </w:rPr>
        <w:t>Испуњење циљева комуникације </w:t>
      </w:r>
      <w:r>
        <w:rPr>
          <w:color w:val="231F20"/>
          <w:sz w:val="20"/>
        </w:rPr>
        <w:t>треба да садржи показатеље по- стигнућа за различите предложене алате.</w:t>
      </w:r>
    </w:p>
    <w:p>
      <w:pPr>
        <w:pStyle w:val="ListParagraph"/>
        <w:numPr>
          <w:ilvl w:val="0"/>
          <w:numId w:val="45"/>
        </w:numPr>
        <w:tabs>
          <w:tab w:pos="1893" w:val="left" w:leader="none"/>
        </w:tabs>
        <w:spacing w:line="235" w:lineRule="auto" w:before="115" w:after="0"/>
        <w:ind w:left="1700" w:right="1414" w:firstLine="0"/>
        <w:jc w:val="both"/>
        <w:rPr>
          <w:sz w:val="20"/>
        </w:rPr>
      </w:pPr>
      <w:r>
        <w:rPr>
          <w:i/>
          <w:color w:val="231F20"/>
          <w:sz w:val="20"/>
        </w:rPr>
        <w:t>Средства</w:t>
      </w:r>
      <w:r>
        <w:rPr>
          <w:i/>
          <w:color w:val="231F20"/>
          <w:spacing w:val="-8"/>
          <w:sz w:val="20"/>
        </w:rPr>
        <w:t> </w:t>
      </w:r>
      <w:r>
        <w:rPr>
          <w:i/>
          <w:color w:val="231F20"/>
          <w:sz w:val="20"/>
        </w:rPr>
        <w:t>за</w:t>
      </w:r>
      <w:r>
        <w:rPr>
          <w:i/>
          <w:color w:val="231F20"/>
          <w:spacing w:val="-8"/>
          <w:sz w:val="20"/>
        </w:rPr>
        <w:t> </w:t>
      </w:r>
      <w:r>
        <w:rPr>
          <w:i/>
          <w:color w:val="231F20"/>
          <w:sz w:val="20"/>
        </w:rPr>
        <w:t>добијање</w:t>
      </w:r>
      <w:r>
        <w:rPr>
          <w:i/>
          <w:color w:val="231F20"/>
          <w:spacing w:val="-8"/>
          <w:sz w:val="20"/>
        </w:rPr>
        <w:t> </w:t>
      </w:r>
      <w:r>
        <w:rPr>
          <w:i/>
          <w:color w:val="231F20"/>
          <w:sz w:val="20"/>
        </w:rPr>
        <w:t>повратних</w:t>
      </w:r>
      <w:r>
        <w:rPr>
          <w:i/>
          <w:color w:val="231F20"/>
          <w:spacing w:val="-8"/>
          <w:sz w:val="20"/>
        </w:rPr>
        <w:t> </w:t>
      </w:r>
      <w:r>
        <w:rPr>
          <w:i/>
          <w:color w:val="231F20"/>
          <w:sz w:val="20"/>
        </w:rPr>
        <w:t>информација</w:t>
      </w:r>
      <w:r>
        <w:rPr>
          <w:i/>
          <w:color w:val="231F20"/>
          <w:spacing w:val="-8"/>
          <w:sz w:val="20"/>
        </w:rPr>
        <w:t> </w:t>
      </w:r>
      <w:r>
        <w:rPr>
          <w:color w:val="231F20"/>
          <w:sz w:val="20"/>
        </w:rPr>
        <w:t>(када</w:t>
      </w:r>
      <w:r>
        <w:rPr>
          <w:color w:val="231F20"/>
          <w:spacing w:val="-8"/>
          <w:sz w:val="20"/>
        </w:rPr>
        <w:t> </w:t>
      </w:r>
      <w:r>
        <w:rPr>
          <w:color w:val="231F20"/>
          <w:sz w:val="20"/>
        </w:rPr>
        <w:t>је</w:t>
      </w:r>
      <w:r>
        <w:rPr>
          <w:color w:val="231F20"/>
          <w:spacing w:val="-8"/>
          <w:sz w:val="20"/>
        </w:rPr>
        <w:t> </w:t>
      </w:r>
      <w:r>
        <w:rPr>
          <w:color w:val="231F20"/>
          <w:sz w:val="20"/>
        </w:rPr>
        <w:t>применљиво) треба да садрже детаљне формуларе за процену или друга средства за добијање повратних информација о активности учесника.</w:t>
      </w:r>
    </w:p>
    <w:p>
      <w:pPr>
        <w:pStyle w:val="BodyText"/>
        <w:spacing w:before="51"/>
        <w:ind w:left="0"/>
        <w:jc w:val="left"/>
      </w:pPr>
    </w:p>
    <w:p>
      <w:pPr>
        <w:pStyle w:val="Heading4"/>
        <w:ind w:left="1133"/>
      </w:pPr>
      <w:r>
        <w:rPr>
          <w:color w:val="231F20"/>
          <w:spacing w:val="-2"/>
        </w:rPr>
        <w:t>Ресурси</w:t>
      </w:r>
    </w:p>
    <w:p>
      <w:pPr>
        <w:pStyle w:val="ListParagraph"/>
        <w:numPr>
          <w:ilvl w:val="0"/>
          <w:numId w:val="45"/>
        </w:numPr>
        <w:tabs>
          <w:tab w:pos="1701" w:val="left" w:leader="none"/>
          <w:tab w:pos="1916" w:val="left" w:leader="none"/>
        </w:tabs>
        <w:spacing w:line="235" w:lineRule="auto" w:before="113" w:after="0"/>
        <w:ind w:left="1701" w:right="1413" w:hanging="1"/>
        <w:jc w:val="both"/>
        <w:rPr>
          <w:sz w:val="20"/>
        </w:rPr>
      </w:pPr>
      <w:r>
        <w:rPr>
          <w:i/>
          <w:color w:val="231F20"/>
          <w:sz w:val="20"/>
        </w:rPr>
        <w:t>Људски ресурси </w:t>
      </w:r>
      <w:r>
        <w:rPr>
          <w:color w:val="231F20"/>
          <w:sz w:val="20"/>
        </w:rPr>
        <w:t>треба да садрже податке о особљу/времену потреб- ном</w:t>
      </w:r>
      <w:r>
        <w:rPr>
          <w:color w:val="231F20"/>
          <w:spacing w:val="-12"/>
          <w:sz w:val="20"/>
        </w:rPr>
        <w:t> </w:t>
      </w:r>
      <w:r>
        <w:rPr>
          <w:color w:val="231F20"/>
          <w:sz w:val="20"/>
        </w:rPr>
        <w:t>за</w:t>
      </w:r>
      <w:r>
        <w:rPr>
          <w:color w:val="231F20"/>
          <w:spacing w:val="-11"/>
          <w:sz w:val="20"/>
        </w:rPr>
        <w:t> </w:t>
      </w:r>
      <w:r>
        <w:rPr>
          <w:color w:val="231F20"/>
          <w:sz w:val="20"/>
        </w:rPr>
        <w:t>спровођење</w:t>
      </w:r>
      <w:r>
        <w:rPr>
          <w:color w:val="231F20"/>
          <w:spacing w:val="-11"/>
          <w:sz w:val="20"/>
        </w:rPr>
        <w:t> </w:t>
      </w:r>
      <w:r>
        <w:rPr>
          <w:color w:val="231F20"/>
          <w:sz w:val="20"/>
        </w:rPr>
        <w:t>активности</w:t>
      </w:r>
      <w:r>
        <w:rPr>
          <w:color w:val="231F20"/>
          <w:spacing w:val="-12"/>
          <w:sz w:val="20"/>
        </w:rPr>
        <w:t> </w:t>
      </w:r>
      <w:r>
        <w:rPr>
          <w:color w:val="231F20"/>
          <w:sz w:val="20"/>
        </w:rPr>
        <w:t>комуникације,</w:t>
      </w:r>
      <w:r>
        <w:rPr>
          <w:color w:val="231F20"/>
          <w:spacing w:val="-11"/>
          <w:sz w:val="20"/>
        </w:rPr>
        <w:t> </w:t>
      </w:r>
      <w:r>
        <w:rPr>
          <w:color w:val="231F20"/>
          <w:sz w:val="20"/>
        </w:rPr>
        <w:t>као</w:t>
      </w:r>
      <w:r>
        <w:rPr>
          <w:color w:val="231F20"/>
          <w:spacing w:val="-11"/>
          <w:sz w:val="20"/>
        </w:rPr>
        <w:t> </w:t>
      </w:r>
      <w:r>
        <w:rPr>
          <w:color w:val="231F20"/>
          <w:sz w:val="20"/>
        </w:rPr>
        <w:t>и</w:t>
      </w:r>
      <w:r>
        <w:rPr>
          <w:color w:val="231F20"/>
          <w:spacing w:val="-12"/>
          <w:sz w:val="20"/>
        </w:rPr>
        <w:t> </w:t>
      </w:r>
      <w:r>
        <w:rPr>
          <w:color w:val="231F20"/>
          <w:sz w:val="20"/>
        </w:rPr>
        <w:t>податке</w:t>
      </w:r>
      <w:r>
        <w:rPr>
          <w:color w:val="231F20"/>
          <w:spacing w:val="-11"/>
          <w:sz w:val="20"/>
        </w:rPr>
        <w:t> </w:t>
      </w:r>
      <w:r>
        <w:rPr>
          <w:color w:val="231F20"/>
          <w:sz w:val="20"/>
        </w:rPr>
        <w:t>о</w:t>
      </w:r>
      <w:r>
        <w:rPr>
          <w:color w:val="231F20"/>
          <w:spacing w:val="-11"/>
          <w:sz w:val="20"/>
        </w:rPr>
        <w:t> </w:t>
      </w:r>
      <w:r>
        <w:rPr>
          <w:color w:val="231F20"/>
          <w:sz w:val="20"/>
        </w:rPr>
        <w:t>члановима управљачког тима који су одговорни за активности комуникације.</w:t>
      </w:r>
    </w:p>
    <w:p>
      <w:pPr>
        <w:pStyle w:val="ListParagraph"/>
        <w:numPr>
          <w:ilvl w:val="0"/>
          <w:numId w:val="45"/>
        </w:numPr>
        <w:tabs>
          <w:tab w:pos="1909" w:val="left" w:leader="none"/>
        </w:tabs>
        <w:spacing w:line="235" w:lineRule="auto" w:before="116" w:after="0"/>
        <w:ind w:left="1701" w:right="1414" w:firstLine="0"/>
        <w:jc w:val="both"/>
        <w:rPr>
          <w:sz w:val="20"/>
        </w:rPr>
      </w:pPr>
      <w:r>
        <w:rPr>
          <w:i/>
          <w:color w:val="231F20"/>
          <w:sz w:val="20"/>
        </w:rPr>
        <w:t>Финансијски ресурси </w:t>
      </w:r>
      <w:r>
        <w:rPr>
          <w:color w:val="231F20"/>
          <w:sz w:val="20"/>
        </w:rPr>
        <w:t>треба да садрже податке о буџету потребном за спровођењеактивности</w:t>
      </w:r>
      <w:r>
        <w:rPr>
          <w:color w:val="231F20"/>
          <w:spacing w:val="-12"/>
          <w:sz w:val="20"/>
        </w:rPr>
        <w:t> </w:t>
      </w:r>
      <w:r>
        <w:rPr>
          <w:color w:val="231F20"/>
          <w:sz w:val="20"/>
        </w:rPr>
        <w:t>комуникације</w:t>
      </w:r>
      <w:r>
        <w:rPr>
          <w:color w:val="231F20"/>
          <w:spacing w:val="-11"/>
          <w:sz w:val="20"/>
        </w:rPr>
        <w:t> </w:t>
      </w:r>
      <w:r>
        <w:rPr>
          <w:color w:val="231F20"/>
          <w:sz w:val="20"/>
        </w:rPr>
        <w:t>(у</w:t>
      </w:r>
      <w:r>
        <w:rPr>
          <w:color w:val="231F20"/>
          <w:spacing w:val="-11"/>
          <w:sz w:val="20"/>
        </w:rPr>
        <w:t> </w:t>
      </w:r>
      <w:r>
        <w:rPr>
          <w:color w:val="231F20"/>
          <w:sz w:val="20"/>
        </w:rPr>
        <w:t>апсолутним</w:t>
      </w:r>
      <w:r>
        <w:rPr>
          <w:color w:val="231F20"/>
          <w:spacing w:val="-12"/>
          <w:sz w:val="20"/>
        </w:rPr>
        <w:t> </w:t>
      </w:r>
      <w:r>
        <w:rPr>
          <w:color w:val="231F20"/>
          <w:sz w:val="20"/>
        </w:rPr>
        <w:t>износима</w:t>
      </w:r>
      <w:r>
        <w:rPr>
          <w:color w:val="231F20"/>
          <w:spacing w:val="-11"/>
          <w:sz w:val="20"/>
        </w:rPr>
        <w:t> </w:t>
      </w:r>
      <w:r>
        <w:rPr>
          <w:color w:val="231F20"/>
          <w:sz w:val="20"/>
        </w:rPr>
        <w:t>и</w:t>
      </w:r>
      <w:r>
        <w:rPr>
          <w:color w:val="231F20"/>
          <w:spacing w:val="-11"/>
          <w:sz w:val="20"/>
        </w:rPr>
        <w:t> </w:t>
      </w:r>
      <w:r>
        <w:rPr>
          <w:color w:val="231F20"/>
          <w:sz w:val="20"/>
        </w:rPr>
        <w:t>као</w:t>
      </w:r>
      <w:r>
        <w:rPr>
          <w:color w:val="231F20"/>
          <w:spacing w:val="-12"/>
          <w:sz w:val="20"/>
        </w:rPr>
        <w:t> </w:t>
      </w:r>
      <w:r>
        <w:rPr>
          <w:color w:val="231F20"/>
          <w:sz w:val="20"/>
        </w:rPr>
        <w:t>про- ценат укупног буџета интервенције).</w:t>
      </w:r>
    </w:p>
    <w:p>
      <w:pPr>
        <w:pStyle w:val="BodyText"/>
        <w:spacing w:before="65"/>
        <w:ind w:left="0"/>
        <w:jc w:val="left"/>
      </w:pPr>
    </w:p>
    <w:p>
      <w:pPr>
        <w:pStyle w:val="Heading2"/>
        <w:spacing w:before="1"/>
        <w:jc w:val="left"/>
      </w:pPr>
      <w:bookmarkStart w:name="_TOC_250008" w:id="54"/>
      <w:r>
        <w:rPr>
          <w:color w:val="231F20"/>
        </w:rPr>
        <w:t>Елементи</w:t>
      </w:r>
      <w:r>
        <w:rPr>
          <w:color w:val="231F20"/>
          <w:spacing w:val="-15"/>
        </w:rPr>
        <w:t> </w:t>
      </w:r>
      <w:r>
        <w:rPr>
          <w:color w:val="231F20"/>
        </w:rPr>
        <w:t>визуелног</w:t>
      </w:r>
      <w:r>
        <w:rPr>
          <w:color w:val="231F20"/>
          <w:spacing w:val="-13"/>
        </w:rPr>
        <w:t> </w:t>
      </w:r>
      <w:r>
        <w:rPr>
          <w:color w:val="231F20"/>
        </w:rPr>
        <w:t>идентитета</w:t>
      </w:r>
      <w:r>
        <w:rPr>
          <w:color w:val="231F20"/>
          <w:spacing w:val="-12"/>
        </w:rPr>
        <w:t> </w:t>
      </w:r>
      <w:r>
        <w:rPr>
          <w:color w:val="231F20"/>
        </w:rPr>
        <w:t>Европске</w:t>
      </w:r>
      <w:r>
        <w:rPr>
          <w:color w:val="231F20"/>
          <w:spacing w:val="-13"/>
        </w:rPr>
        <w:t> </w:t>
      </w:r>
      <w:bookmarkEnd w:id="54"/>
      <w:r>
        <w:rPr>
          <w:color w:val="231F20"/>
          <w:spacing w:val="-2"/>
        </w:rPr>
        <w:t>уније</w:t>
      </w:r>
    </w:p>
    <w:p>
      <w:pPr>
        <w:pStyle w:val="Heading5"/>
        <w:numPr>
          <w:ilvl w:val="0"/>
          <w:numId w:val="46"/>
        </w:numPr>
        <w:tabs>
          <w:tab w:pos="1287" w:val="left" w:leader="none"/>
        </w:tabs>
        <w:spacing w:line="240" w:lineRule="auto" w:before="157" w:after="0"/>
        <w:ind w:left="1287" w:right="0" w:hanging="154"/>
        <w:jc w:val="left"/>
      </w:pPr>
      <w:r>
        <w:rPr>
          <w:color w:val="231F20"/>
        </w:rPr>
        <w:t>Застава </w:t>
      </w:r>
      <w:r>
        <w:rPr>
          <w:color w:val="231F20"/>
          <w:spacing w:val="-5"/>
        </w:rPr>
        <w:t>ЕУ</w:t>
      </w:r>
    </w:p>
    <w:p>
      <w:pPr>
        <w:pStyle w:val="BodyText"/>
        <w:spacing w:line="235" w:lineRule="auto" w:before="240"/>
        <w:ind w:left="1133" w:right="1413"/>
      </w:pPr>
      <w:r>
        <w:rPr>
          <w:color w:val="231F20"/>
        </w:rPr>
        <w:t>Заједнички елемент који је заштитни знак свих активности које финансира ЕУ јесте</w:t>
      </w:r>
      <w:r>
        <w:rPr>
          <w:color w:val="231F20"/>
          <w:spacing w:val="-3"/>
        </w:rPr>
        <w:t> </w:t>
      </w:r>
      <w:r>
        <w:rPr>
          <w:color w:val="231F20"/>
        </w:rPr>
        <w:t>застава</w:t>
      </w:r>
      <w:r>
        <w:rPr>
          <w:color w:val="231F20"/>
          <w:spacing w:val="-3"/>
        </w:rPr>
        <w:t> </w:t>
      </w:r>
      <w:r>
        <w:rPr>
          <w:color w:val="231F20"/>
        </w:rPr>
        <w:t>ЕУ.</w:t>
      </w:r>
      <w:r>
        <w:rPr>
          <w:color w:val="231F20"/>
          <w:spacing w:val="-3"/>
        </w:rPr>
        <w:t> </w:t>
      </w:r>
      <w:r>
        <w:rPr>
          <w:color w:val="231F20"/>
        </w:rPr>
        <w:t>Без</w:t>
      </w:r>
      <w:r>
        <w:rPr>
          <w:color w:val="231F20"/>
          <w:spacing w:val="-11"/>
        </w:rPr>
        <w:t> </w:t>
      </w:r>
      <w:r>
        <w:rPr>
          <w:color w:val="231F20"/>
        </w:rPr>
        <w:t>обзира</w:t>
      </w:r>
      <w:r>
        <w:rPr>
          <w:color w:val="231F20"/>
          <w:spacing w:val="-11"/>
        </w:rPr>
        <w:t> </w:t>
      </w:r>
      <w:r>
        <w:rPr>
          <w:color w:val="231F20"/>
        </w:rPr>
        <w:t>на</w:t>
      </w:r>
      <w:r>
        <w:rPr>
          <w:color w:val="231F20"/>
          <w:spacing w:val="-11"/>
        </w:rPr>
        <w:t> </w:t>
      </w:r>
      <w:r>
        <w:rPr>
          <w:color w:val="231F20"/>
        </w:rPr>
        <w:t>величину,</w:t>
      </w:r>
      <w:r>
        <w:rPr>
          <w:color w:val="231F20"/>
          <w:spacing w:val="-11"/>
        </w:rPr>
        <w:t> </w:t>
      </w:r>
      <w:r>
        <w:rPr>
          <w:color w:val="231F20"/>
        </w:rPr>
        <w:t>предмет</w:t>
      </w:r>
      <w:r>
        <w:rPr>
          <w:color w:val="231F20"/>
          <w:spacing w:val="-11"/>
        </w:rPr>
        <w:t> </w:t>
      </w:r>
      <w:r>
        <w:rPr>
          <w:color w:val="231F20"/>
        </w:rPr>
        <w:t>или</w:t>
      </w:r>
      <w:r>
        <w:rPr>
          <w:color w:val="231F20"/>
          <w:spacing w:val="-11"/>
        </w:rPr>
        <w:t> </w:t>
      </w:r>
      <w:r>
        <w:rPr>
          <w:color w:val="231F20"/>
        </w:rPr>
        <w:t>циљеве</w:t>
      </w:r>
      <w:r>
        <w:rPr>
          <w:color w:val="231F20"/>
          <w:spacing w:val="-11"/>
        </w:rPr>
        <w:t> </w:t>
      </w:r>
      <w:r>
        <w:rPr>
          <w:color w:val="231F20"/>
        </w:rPr>
        <w:t>пројекта,</w:t>
      </w:r>
      <w:r>
        <w:rPr>
          <w:color w:val="231F20"/>
          <w:spacing w:val="-11"/>
        </w:rPr>
        <w:t> </w:t>
      </w:r>
      <w:r>
        <w:rPr>
          <w:color w:val="231F20"/>
        </w:rPr>
        <w:t>застава ЕУ мора бити видљиво истакнута, као што је назначено у овом приручнику, на свим материјалима које произведу извођач, партнер на пројекту или међуна- родна организација.</w:t>
      </w:r>
    </w:p>
    <w:p>
      <w:pPr>
        <w:pStyle w:val="BodyText"/>
        <w:spacing w:line="235" w:lineRule="auto" w:before="244"/>
        <w:ind w:left="1133" w:right="1414"/>
      </w:pPr>
      <w:r>
        <w:rPr>
          <w:color w:val="231F20"/>
        </w:rPr>
        <w:t>Застава</w:t>
      </w:r>
      <w:r>
        <w:rPr>
          <w:color w:val="231F20"/>
          <w:spacing w:val="-12"/>
        </w:rPr>
        <w:t> </w:t>
      </w:r>
      <w:r>
        <w:rPr>
          <w:color w:val="231F20"/>
        </w:rPr>
        <w:t>ЕУ</w:t>
      </w:r>
      <w:r>
        <w:rPr>
          <w:color w:val="231F20"/>
          <w:spacing w:val="-11"/>
        </w:rPr>
        <w:t> </w:t>
      </w:r>
      <w:r>
        <w:rPr>
          <w:color w:val="231F20"/>
        </w:rPr>
        <w:t>представља</w:t>
      </w:r>
      <w:r>
        <w:rPr>
          <w:color w:val="231F20"/>
          <w:spacing w:val="-11"/>
        </w:rPr>
        <w:t> </w:t>
      </w:r>
      <w:r>
        <w:rPr>
          <w:color w:val="231F20"/>
        </w:rPr>
        <w:t>главни</w:t>
      </w:r>
      <w:r>
        <w:rPr>
          <w:color w:val="231F20"/>
          <w:spacing w:val="-12"/>
        </w:rPr>
        <w:t> </w:t>
      </w:r>
      <w:r>
        <w:rPr>
          <w:color w:val="231F20"/>
        </w:rPr>
        <w:t>елемент</w:t>
      </w:r>
      <w:r>
        <w:rPr>
          <w:color w:val="231F20"/>
          <w:spacing w:val="-11"/>
        </w:rPr>
        <w:t> </w:t>
      </w:r>
      <w:r>
        <w:rPr>
          <w:color w:val="231F20"/>
        </w:rPr>
        <w:t>визуелног</w:t>
      </w:r>
      <w:r>
        <w:rPr>
          <w:color w:val="231F20"/>
          <w:spacing w:val="-11"/>
        </w:rPr>
        <w:t> </w:t>
      </w:r>
      <w:r>
        <w:rPr>
          <w:color w:val="231F20"/>
        </w:rPr>
        <w:t>идентитета</w:t>
      </w:r>
      <w:r>
        <w:rPr>
          <w:color w:val="231F20"/>
          <w:spacing w:val="-12"/>
        </w:rPr>
        <w:t> </w:t>
      </w:r>
      <w:r>
        <w:rPr>
          <w:color w:val="231F20"/>
        </w:rPr>
        <w:t>Европске</w:t>
      </w:r>
      <w:r>
        <w:rPr>
          <w:color w:val="231F20"/>
          <w:spacing w:val="-11"/>
        </w:rPr>
        <w:t> </w:t>
      </w:r>
      <w:r>
        <w:rPr>
          <w:color w:val="231F20"/>
        </w:rPr>
        <w:t>уније,</w:t>
      </w:r>
      <w:r>
        <w:rPr>
          <w:color w:val="231F20"/>
          <w:spacing w:val="-11"/>
        </w:rPr>
        <w:t> </w:t>
      </w:r>
      <w:r>
        <w:rPr>
          <w:color w:val="231F20"/>
        </w:rPr>
        <w:t>па су дефинисане</w:t>
      </w:r>
      <w:r>
        <w:rPr>
          <w:color w:val="231F20"/>
          <w:spacing w:val="-2"/>
        </w:rPr>
        <w:t> </w:t>
      </w:r>
      <w:r>
        <w:rPr>
          <w:color w:val="231F20"/>
        </w:rPr>
        <w:t>посебне</w:t>
      </w:r>
      <w:r>
        <w:rPr>
          <w:color w:val="231F20"/>
          <w:spacing w:val="-2"/>
        </w:rPr>
        <w:t> </w:t>
      </w:r>
      <w:r>
        <w:rPr>
          <w:color w:val="231F20"/>
        </w:rPr>
        <w:t>смернице</w:t>
      </w:r>
      <w:r>
        <w:rPr>
          <w:color w:val="231F20"/>
          <w:spacing w:val="-1"/>
        </w:rPr>
        <w:t> </w:t>
      </w:r>
      <w:r>
        <w:rPr>
          <w:color w:val="231F20"/>
        </w:rPr>
        <w:t>како</w:t>
      </w:r>
      <w:r>
        <w:rPr>
          <w:color w:val="231F20"/>
          <w:spacing w:val="-1"/>
        </w:rPr>
        <w:t> </w:t>
      </w:r>
      <w:r>
        <w:rPr>
          <w:color w:val="231F20"/>
        </w:rPr>
        <w:t>би</w:t>
      </w:r>
      <w:r>
        <w:rPr>
          <w:color w:val="231F20"/>
          <w:spacing w:val="-1"/>
        </w:rPr>
        <w:t> </w:t>
      </w:r>
      <w:r>
        <w:rPr>
          <w:color w:val="231F20"/>
        </w:rPr>
        <w:t>се</w:t>
      </w:r>
      <w:r>
        <w:rPr>
          <w:color w:val="231F20"/>
          <w:spacing w:val="-1"/>
        </w:rPr>
        <w:t> </w:t>
      </w:r>
      <w:r>
        <w:rPr>
          <w:color w:val="231F20"/>
        </w:rPr>
        <w:t>осигурала</w:t>
      </w:r>
      <w:r>
        <w:rPr>
          <w:color w:val="231F20"/>
          <w:spacing w:val="-1"/>
        </w:rPr>
        <w:t> </w:t>
      </w:r>
      <w:r>
        <w:rPr>
          <w:color w:val="231F20"/>
        </w:rPr>
        <w:t>њена</w:t>
      </w:r>
      <w:r>
        <w:rPr>
          <w:color w:val="231F20"/>
          <w:spacing w:val="-1"/>
        </w:rPr>
        <w:t> </w:t>
      </w:r>
      <w:r>
        <w:rPr>
          <w:color w:val="231F20"/>
        </w:rPr>
        <w:t>правилна</w:t>
      </w:r>
      <w:r>
        <w:rPr>
          <w:color w:val="231F20"/>
          <w:spacing w:val="-1"/>
        </w:rPr>
        <w:t> </w:t>
      </w:r>
      <w:r>
        <w:rPr>
          <w:color w:val="231F20"/>
        </w:rPr>
        <w:t>употре- ба и репродукција.</w:t>
      </w:r>
    </w:p>
    <w:p>
      <w:pPr>
        <w:pStyle w:val="Heading5"/>
        <w:numPr>
          <w:ilvl w:val="0"/>
          <w:numId w:val="46"/>
        </w:numPr>
        <w:tabs>
          <w:tab w:pos="1331" w:val="left" w:leader="none"/>
        </w:tabs>
        <w:spacing w:line="240" w:lineRule="auto" w:before="238" w:after="0"/>
        <w:ind w:left="1331" w:right="0" w:hanging="198"/>
        <w:jc w:val="left"/>
      </w:pPr>
      <w:r>
        <w:rPr>
          <w:color w:val="231F20"/>
          <w:spacing w:val="-2"/>
        </w:rPr>
        <w:t>Геометријски</w:t>
      </w:r>
      <w:r>
        <w:rPr>
          <w:color w:val="231F20"/>
          <w:spacing w:val="-4"/>
        </w:rPr>
        <w:t> опис</w:t>
      </w:r>
    </w:p>
    <w:p>
      <w:pPr>
        <w:pStyle w:val="BodyText"/>
        <w:spacing w:line="235" w:lineRule="auto" w:before="240"/>
        <w:ind w:left="1133" w:right="1413"/>
      </w:pPr>
      <w:r>
        <w:rPr>
          <w:color w:val="231F20"/>
        </w:rPr>
        <w:t>Застава</w:t>
      </w:r>
      <w:r>
        <w:rPr>
          <w:color w:val="231F20"/>
          <w:spacing w:val="-3"/>
        </w:rPr>
        <w:t> </w:t>
      </w:r>
      <w:r>
        <w:rPr>
          <w:color w:val="231F20"/>
        </w:rPr>
        <w:t>ЕУ</w:t>
      </w:r>
      <w:r>
        <w:rPr>
          <w:color w:val="231F20"/>
          <w:spacing w:val="-2"/>
        </w:rPr>
        <w:t> </w:t>
      </w:r>
      <w:r>
        <w:rPr>
          <w:color w:val="231F20"/>
        </w:rPr>
        <w:t>је</w:t>
      </w:r>
      <w:r>
        <w:rPr>
          <w:color w:val="231F20"/>
          <w:spacing w:val="-2"/>
        </w:rPr>
        <w:t> </w:t>
      </w:r>
      <w:r>
        <w:rPr>
          <w:color w:val="231F20"/>
        </w:rPr>
        <w:t>застава</w:t>
      </w:r>
      <w:r>
        <w:rPr>
          <w:color w:val="231F20"/>
          <w:spacing w:val="-2"/>
        </w:rPr>
        <w:t> </w:t>
      </w:r>
      <w:r>
        <w:rPr>
          <w:color w:val="231F20"/>
        </w:rPr>
        <w:t>плаве</w:t>
      </w:r>
      <w:r>
        <w:rPr>
          <w:color w:val="231F20"/>
          <w:spacing w:val="-2"/>
        </w:rPr>
        <w:t> </w:t>
      </w:r>
      <w:r>
        <w:rPr>
          <w:color w:val="231F20"/>
        </w:rPr>
        <w:t>боје</w:t>
      </w:r>
      <w:r>
        <w:rPr>
          <w:color w:val="231F20"/>
          <w:spacing w:val="-2"/>
        </w:rPr>
        <w:t> </w:t>
      </w:r>
      <w:r>
        <w:rPr>
          <w:color w:val="231F20"/>
        </w:rPr>
        <w:t>и</w:t>
      </w:r>
      <w:r>
        <w:rPr>
          <w:color w:val="231F20"/>
          <w:spacing w:val="-2"/>
        </w:rPr>
        <w:t> </w:t>
      </w:r>
      <w:r>
        <w:rPr>
          <w:color w:val="231F20"/>
        </w:rPr>
        <w:t>правоугаоног</w:t>
      </w:r>
      <w:r>
        <w:rPr>
          <w:color w:val="231F20"/>
          <w:spacing w:val="-2"/>
        </w:rPr>
        <w:t> </w:t>
      </w:r>
      <w:r>
        <w:rPr>
          <w:color w:val="231F20"/>
        </w:rPr>
        <w:t>облика,</w:t>
      </w:r>
      <w:r>
        <w:rPr>
          <w:color w:val="231F20"/>
          <w:spacing w:val="-2"/>
        </w:rPr>
        <w:t> </w:t>
      </w:r>
      <w:r>
        <w:rPr>
          <w:color w:val="231F20"/>
        </w:rPr>
        <w:t>чија</w:t>
      </w:r>
      <w:r>
        <w:rPr>
          <w:color w:val="231F20"/>
          <w:spacing w:val="-3"/>
        </w:rPr>
        <w:t> </w:t>
      </w:r>
      <w:r>
        <w:rPr>
          <w:color w:val="231F20"/>
        </w:rPr>
        <w:t>је</w:t>
      </w:r>
      <w:r>
        <w:rPr>
          <w:color w:val="231F20"/>
          <w:spacing w:val="-2"/>
        </w:rPr>
        <w:t> </w:t>
      </w:r>
      <w:r>
        <w:rPr>
          <w:color w:val="231F20"/>
        </w:rPr>
        <w:t>страна</w:t>
      </w:r>
      <w:r>
        <w:rPr>
          <w:color w:val="231F20"/>
          <w:spacing w:val="-2"/>
        </w:rPr>
        <w:t> </w:t>
      </w:r>
      <w:r>
        <w:rPr>
          <w:color w:val="231F20"/>
        </w:rPr>
        <w:t>која</w:t>
      </w:r>
      <w:r>
        <w:rPr>
          <w:color w:val="231F20"/>
          <w:spacing w:val="-2"/>
        </w:rPr>
        <w:t> </w:t>
      </w:r>
      <w:r>
        <w:rPr>
          <w:color w:val="231F20"/>
        </w:rPr>
        <w:t>вијо- ри</w:t>
      </w:r>
      <w:r>
        <w:rPr>
          <w:color w:val="231F20"/>
          <w:spacing w:val="-3"/>
        </w:rPr>
        <w:t> </w:t>
      </w:r>
      <w:r>
        <w:rPr>
          <w:color w:val="231F20"/>
        </w:rPr>
        <w:t>један</w:t>
      </w:r>
      <w:r>
        <w:rPr>
          <w:color w:val="231F20"/>
          <w:spacing w:val="-3"/>
        </w:rPr>
        <w:t> </w:t>
      </w:r>
      <w:r>
        <w:rPr>
          <w:color w:val="231F20"/>
        </w:rPr>
        <w:t>и</w:t>
      </w:r>
      <w:r>
        <w:rPr>
          <w:color w:val="231F20"/>
          <w:spacing w:val="-3"/>
        </w:rPr>
        <w:t> </w:t>
      </w:r>
      <w:r>
        <w:rPr>
          <w:color w:val="231F20"/>
        </w:rPr>
        <w:t>по</w:t>
      </w:r>
      <w:r>
        <w:rPr>
          <w:color w:val="231F20"/>
          <w:spacing w:val="-3"/>
        </w:rPr>
        <w:t> </w:t>
      </w:r>
      <w:r>
        <w:rPr>
          <w:color w:val="231F20"/>
        </w:rPr>
        <w:t>пут</w:t>
      </w:r>
      <w:r>
        <w:rPr>
          <w:color w:val="231F20"/>
          <w:spacing w:val="-3"/>
        </w:rPr>
        <w:t> </w:t>
      </w:r>
      <w:r>
        <w:rPr>
          <w:color w:val="231F20"/>
        </w:rPr>
        <w:t>дужа</w:t>
      </w:r>
      <w:r>
        <w:rPr>
          <w:color w:val="231F20"/>
          <w:spacing w:val="-3"/>
        </w:rPr>
        <w:t> </w:t>
      </w:r>
      <w:r>
        <w:rPr>
          <w:color w:val="231F20"/>
        </w:rPr>
        <w:t>од</w:t>
      </w:r>
      <w:r>
        <w:rPr>
          <w:color w:val="231F20"/>
          <w:spacing w:val="-3"/>
        </w:rPr>
        <w:t> </w:t>
      </w:r>
      <w:r>
        <w:rPr>
          <w:color w:val="231F20"/>
        </w:rPr>
        <w:t>стране</w:t>
      </w:r>
      <w:r>
        <w:rPr>
          <w:color w:val="231F20"/>
          <w:spacing w:val="-3"/>
        </w:rPr>
        <w:t> </w:t>
      </w:r>
      <w:r>
        <w:rPr>
          <w:color w:val="231F20"/>
        </w:rPr>
        <w:t>која</w:t>
      </w:r>
      <w:r>
        <w:rPr>
          <w:color w:val="231F20"/>
          <w:spacing w:val="-3"/>
        </w:rPr>
        <w:t> </w:t>
      </w:r>
      <w:r>
        <w:rPr>
          <w:color w:val="231F20"/>
        </w:rPr>
        <w:t>стоји</w:t>
      </w:r>
      <w:r>
        <w:rPr>
          <w:color w:val="231F20"/>
          <w:spacing w:val="-3"/>
        </w:rPr>
        <w:t> </w:t>
      </w:r>
      <w:r>
        <w:rPr>
          <w:color w:val="231F20"/>
        </w:rPr>
        <w:t>уз</w:t>
      </w:r>
      <w:r>
        <w:rPr>
          <w:color w:val="231F20"/>
          <w:spacing w:val="-3"/>
        </w:rPr>
        <w:t> </w:t>
      </w:r>
      <w:r>
        <w:rPr>
          <w:color w:val="231F20"/>
        </w:rPr>
        <w:t>јарбол.</w:t>
      </w:r>
      <w:r>
        <w:rPr>
          <w:color w:val="231F20"/>
          <w:spacing w:val="-3"/>
        </w:rPr>
        <w:t> </w:t>
      </w:r>
      <w:r>
        <w:rPr>
          <w:color w:val="231F20"/>
        </w:rPr>
        <w:t>Дванаест</w:t>
      </w:r>
      <w:r>
        <w:rPr>
          <w:color w:val="231F20"/>
          <w:spacing w:val="-3"/>
        </w:rPr>
        <w:t> </w:t>
      </w:r>
      <w:r>
        <w:rPr>
          <w:color w:val="231F20"/>
        </w:rPr>
        <w:t>звездица</w:t>
      </w:r>
      <w:r>
        <w:rPr>
          <w:color w:val="231F20"/>
          <w:spacing w:val="-3"/>
        </w:rPr>
        <w:t> </w:t>
      </w:r>
      <w:r>
        <w:rPr>
          <w:color w:val="231F20"/>
        </w:rPr>
        <w:t>златне боје, на једнакој међусобној удаљености, формирају замишљени круг чији се центар</w:t>
      </w:r>
      <w:r>
        <w:rPr>
          <w:color w:val="231F20"/>
          <w:spacing w:val="30"/>
        </w:rPr>
        <w:t> </w:t>
      </w:r>
      <w:r>
        <w:rPr>
          <w:color w:val="231F20"/>
        </w:rPr>
        <w:t>налази</w:t>
      </w:r>
      <w:r>
        <w:rPr>
          <w:color w:val="231F20"/>
          <w:spacing w:val="30"/>
        </w:rPr>
        <w:t> </w:t>
      </w:r>
      <w:r>
        <w:rPr>
          <w:color w:val="231F20"/>
        </w:rPr>
        <w:t>у</w:t>
      </w:r>
      <w:r>
        <w:rPr>
          <w:color w:val="231F20"/>
          <w:spacing w:val="30"/>
        </w:rPr>
        <w:t> </w:t>
      </w:r>
      <w:r>
        <w:rPr>
          <w:color w:val="231F20"/>
        </w:rPr>
        <w:t>тачки</w:t>
      </w:r>
      <w:r>
        <w:rPr>
          <w:color w:val="231F20"/>
          <w:spacing w:val="30"/>
        </w:rPr>
        <w:t> </w:t>
      </w:r>
      <w:r>
        <w:rPr>
          <w:color w:val="231F20"/>
        </w:rPr>
        <w:t>пресека</w:t>
      </w:r>
      <w:r>
        <w:rPr>
          <w:color w:val="231F20"/>
          <w:spacing w:val="30"/>
        </w:rPr>
        <w:t> </w:t>
      </w:r>
      <w:r>
        <w:rPr>
          <w:color w:val="231F20"/>
        </w:rPr>
        <w:t>дијагонала</w:t>
      </w:r>
      <w:r>
        <w:rPr>
          <w:color w:val="231F20"/>
          <w:spacing w:val="30"/>
        </w:rPr>
        <w:t> </w:t>
      </w:r>
      <w:r>
        <w:rPr>
          <w:color w:val="231F20"/>
        </w:rPr>
        <w:t>правоугаоника.</w:t>
      </w:r>
      <w:r>
        <w:rPr>
          <w:color w:val="231F20"/>
          <w:spacing w:val="31"/>
        </w:rPr>
        <w:t> </w:t>
      </w:r>
      <w:r>
        <w:rPr>
          <w:color w:val="231F20"/>
        </w:rPr>
        <w:t>Полупречник</w:t>
      </w:r>
      <w:r>
        <w:rPr>
          <w:color w:val="231F20"/>
          <w:spacing w:val="29"/>
        </w:rPr>
        <w:t> </w:t>
      </w:r>
      <w:r>
        <w:rPr>
          <w:color w:val="231F20"/>
        </w:rPr>
        <w:t>кру- га једнак је једној трећини дужине усправне странице. Звездице имају по пет кракова, чији се врхови налазе на кружници замишљеног круга, а њихов по- лупречник</w:t>
      </w:r>
      <w:r>
        <w:rPr>
          <w:color w:val="231F20"/>
          <w:spacing w:val="-5"/>
        </w:rPr>
        <w:t> </w:t>
      </w:r>
      <w:r>
        <w:rPr>
          <w:color w:val="231F20"/>
        </w:rPr>
        <w:t>једнак</w:t>
      </w:r>
      <w:r>
        <w:rPr>
          <w:color w:val="231F20"/>
          <w:spacing w:val="-4"/>
        </w:rPr>
        <w:t> </w:t>
      </w:r>
      <w:r>
        <w:rPr>
          <w:color w:val="231F20"/>
        </w:rPr>
        <w:t>је</w:t>
      </w:r>
      <w:r>
        <w:rPr>
          <w:color w:val="231F20"/>
          <w:spacing w:val="-4"/>
        </w:rPr>
        <w:t> </w:t>
      </w:r>
      <w:r>
        <w:rPr>
          <w:color w:val="231F20"/>
        </w:rPr>
        <w:t>једној</w:t>
      </w:r>
      <w:r>
        <w:rPr>
          <w:color w:val="231F20"/>
          <w:spacing w:val="-3"/>
        </w:rPr>
        <w:t> </w:t>
      </w:r>
      <w:r>
        <w:rPr>
          <w:color w:val="231F20"/>
        </w:rPr>
        <w:t>осамнаестини</w:t>
      </w:r>
      <w:r>
        <w:rPr>
          <w:color w:val="231F20"/>
          <w:spacing w:val="-4"/>
        </w:rPr>
        <w:t> </w:t>
      </w:r>
      <w:r>
        <w:rPr>
          <w:color w:val="231F20"/>
        </w:rPr>
        <w:t>краће</w:t>
      </w:r>
      <w:r>
        <w:rPr>
          <w:color w:val="231F20"/>
          <w:spacing w:val="-4"/>
        </w:rPr>
        <w:t> </w:t>
      </w:r>
      <w:r>
        <w:rPr>
          <w:color w:val="231F20"/>
        </w:rPr>
        <w:t>странице</w:t>
      </w:r>
      <w:r>
        <w:rPr>
          <w:color w:val="231F20"/>
          <w:spacing w:val="-4"/>
        </w:rPr>
        <w:t> </w:t>
      </w:r>
      <w:r>
        <w:rPr>
          <w:color w:val="231F20"/>
        </w:rPr>
        <w:t>заставе.</w:t>
      </w:r>
      <w:r>
        <w:rPr>
          <w:color w:val="231F20"/>
          <w:spacing w:val="-4"/>
        </w:rPr>
        <w:t> </w:t>
      </w:r>
      <w:r>
        <w:rPr>
          <w:color w:val="231F20"/>
        </w:rPr>
        <w:t>Све</w:t>
      </w:r>
      <w:r>
        <w:rPr>
          <w:color w:val="231F20"/>
          <w:spacing w:val="-4"/>
        </w:rPr>
        <w:t> </w:t>
      </w:r>
      <w:r>
        <w:rPr>
          <w:color w:val="231F20"/>
        </w:rPr>
        <w:t>звездице стоје</w:t>
      </w:r>
      <w:r>
        <w:rPr>
          <w:color w:val="231F20"/>
          <w:spacing w:val="-16"/>
        </w:rPr>
        <w:t> </w:t>
      </w:r>
      <w:r>
        <w:rPr>
          <w:color w:val="231F20"/>
        </w:rPr>
        <w:t>усправно,</w:t>
      </w:r>
      <w:r>
        <w:rPr>
          <w:color w:val="231F20"/>
          <w:spacing w:val="-12"/>
        </w:rPr>
        <w:t> </w:t>
      </w:r>
      <w:r>
        <w:rPr>
          <w:color w:val="231F20"/>
        </w:rPr>
        <w:t>тј.</w:t>
      </w:r>
      <w:r>
        <w:rPr>
          <w:color w:val="231F20"/>
          <w:spacing w:val="-11"/>
        </w:rPr>
        <w:t> </w:t>
      </w:r>
      <w:r>
        <w:rPr>
          <w:color w:val="231F20"/>
        </w:rPr>
        <w:t>један</w:t>
      </w:r>
      <w:r>
        <w:rPr>
          <w:color w:val="231F20"/>
          <w:spacing w:val="-11"/>
        </w:rPr>
        <w:t> </w:t>
      </w:r>
      <w:r>
        <w:rPr>
          <w:color w:val="231F20"/>
        </w:rPr>
        <w:t>од</w:t>
      </w:r>
      <w:r>
        <w:rPr>
          <w:color w:val="231F20"/>
          <w:spacing w:val="-12"/>
        </w:rPr>
        <w:t> </w:t>
      </w:r>
      <w:r>
        <w:rPr>
          <w:color w:val="231F20"/>
        </w:rPr>
        <w:t>врхова</w:t>
      </w:r>
      <w:r>
        <w:rPr>
          <w:color w:val="231F20"/>
          <w:spacing w:val="-11"/>
        </w:rPr>
        <w:t> </w:t>
      </w:r>
      <w:r>
        <w:rPr>
          <w:color w:val="231F20"/>
        </w:rPr>
        <w:t>звездице</w:t>
      </w:r>
      <w:r>
        <w:rPr>
          <w:color w:val="231F20"/>
          <w:spacing w:val="-10"/>
        </w:rPr>
        <w:t> </w:t>
      </w:r>
      <w:r>
        <w:rPr>
          <w:color w:val="231F20"/>
        </w:rPr>
        <w:t>усмерен</w:t>
      </w:r>
      <w:r>
        <w:rPr>
          <w:color w:val="231F20"/>
          <w:spacing w:val="-11"/>
        </w:rPr>
        <w:t> </w:t>
      </w:r>
      <w:r>
        <w:rPr>
          <w:color w:val="231F20"/>
        </w:rPr>
        <w:t>је</w:t>
      </w:r>
      <w:r>
        <w:rPr>
          <w:color w:val="231F20"/>
          <w:spacing w:val="-10"/>
        </w:rPr>
        <w:t> </w:t>
      </w:r>
      <w:r>
        <w:rPr>
          <w:color w:val="231F20"/>
        </w:rPr>
        <w:t>вертикално</w:t>
      </w:r>
      <w:r>
        <w:rPr>
          <w:color w:val="231F20"/>
          <w:spacing w:val="-11"/>
        </w:rPr>
        <w:t> </w:t>
      </w:r>
      <w:r>
        <w:rPr>
          <w:color w:val="231F20"/>
        </w:rPr>
        <w:t>нагоре,</w:t>
      </w:r>
      <w:r>
        <w:rPr>
          <w:color w:val="231F20"/>
          <w:spacing w:val="-10"/>
        </w:rPr>
        <w:t> </w:t>
      </w:r>
      <w:r>
        <w:rPr>
          <w:color w:val="231F20"/>
        </w:rPr>
        <w:t>а</w:t>
      </w:r>
      <w:r>
        <w:rPr>
          <w:color w:val="231F20"/>
          <w:spacing w:val="-10"/>
        </w:rPr>
        <w:t> </w:t>
      </w:r>
      <w:r>
        <w:rPr>
          <w:color w:val="231F20"/>
          <w:spacing w:val="-5"/>
        </w:rPr>
        <w:t>два</w:t>
      </w:r>
    </w:p>
    <w:p>
      <w:pPr>
        <w:pStyle w:val="BodyText"/>
        <w:spacing w:after="0" w:line="235" w:lineRule="auto"/>
        <w:sectPr>
          <w:pgSz w:w="9360" w:h="13040"/>
          <w:pgMar w:header="0" w:footer="1247" w:top="1320" w:bottom="1440" w:left="0" w:right="0"/>
        </w:sectPr>
      </w:pPr>
    </w:p>
    <w:p>
      <w:pPr>
        <w:pStyle w:val="BodyText"/>
        <w:spacing w:line="235" w:lineRule="auto" w:before="41"/>
        <w:ind w:right="1131"/>
      </w:pPr>
      <w:r>
        <w:rPr>
          <w:color w:val="231F20"/>
        </w:rPr>
        <w:t>леже на замишљеној линији која стоји под правим углом у односу на усправну страницу заставе.</w:t>
      </w:r>
    </w:p>
    <w:p>
      <w:pPr>
        <w:pStyle w:val="BodyText"/>
        <w:spacing w:line="235" w:lineRule="auto" w:before="242"/>
        <w:ind w:right="1130"/>
      </w:pPr>
      <w:r>
        <w:rPr>
          <w:color w:val="231F20"/>
        </w:rPr>
        <w:t>Распоред звездица у кругу исти је као распоред бројева на часовнику. Њихов број је непроменљив.</w:t>
      </w:r>
    </w:p>
    <w:p>
      <w:pPr>
        <w:pStyle w:val="Heading5"/>
        <w:numPr>
          <w:ilvl w:val="0"/>
          <w:numId w:val="46"/>
        </w:numPr>
        <w:tabs>
          <w:tab w:pos="1615" w:val="left" w:leader="none"/>
        </w:tabs>
        <w:spacing w:line="240" w:lineRule="auto" w:before="237" w:after="0"/>
        <w:ind w:left="1615" w:right="0" w:hanging="198"/>
        <w:jc w:val="both"/>
      </w:pPr>
      <w:r>
        <w:rPr>
          <w:color w:val="231F20"/>
          <w:spacing w:val="-4"/>
        </w:rPr>
        <w:t>Боје</w:t>
      </w:r>
    </w:p>
    <w:p>
      <w:pPr>
        <w:pStyle w:val="BodyText"/>
        <w:spacing w:before="109"/>
      </w:pPr>
      <w:r>
        <w:rPr>
          <w:color w:val="231F20"/>
        </w:rPr>
        <w:t>Званичне</w:t>
      </w:r>
      <w:r>
        <w:rPr>
          <w:color w:val="231F20"/>
          <w:spacing w:val="-4"/>
        </w:rPr>
        <w:t> </w:t>
      </w:r>
      <w:r>
        <w:rPr>
          <w:color w:val="231F20"/>
        </w:rPr>
        <w:t>боје</w:t>
      </w:r>
      <w:r>
        <w:rPr>
          <w:color w:val="231F20"/>
          <w:spacing w:val="-3"/>
        </w:rPr>
        <w:t> </w:t>
      </w:r>
      <w:r>
        <w:rPr>
          <w:color w:val="231F20"/>
        </w:rPr>
        <w:t>употребљене</w:t>
      </w:r>
      <w:r>
        <w:rPr>
          <w:color w:val="231F20"/>
          <w:spacing w:val="-3"/>
        </w:rPr>
        <w:t> </w:t>
      </w:r>
      <w:r>
        <w:rPr>
          <w:color w:val="231F20"/>
        </w:rPr>
        <w:t>на</w:t>
      </w:r>
      <w:r>
        <w:rPr>
          <w:color w:val="231F20"/>
          <w:spacing w:val="-3"/>
        </w:rPr>
        <w:t> </w:t>
      </w:r>
      <w:r>
        <w:rPr>
          <w:color w:val="231F20"/>
        </w:rPr>
        <w:t>застави</w:t>
      </w:r>
      <w:r>
        <w:rPr>
          <w:color w:val="231F20"/>
          <w:spacing w:val="-3"/>
        </w:rPr>
        <w:t> </w:t>
      </w:r>
      <w:r>
        <w:rPr>
          <w:color w:val="231F20"/>
          <w:spacing w:val="-5"/>
        </w:rPr>
        <w:t>су:</w:t>
      </w:r>
    </w:p>
    <w:p>
      <w:pPr>
        <w:pStyle w:val="ListParagraph"/>
        <w:numPr>
          <w:ilvl w:val="1"/>
          <w:numId w:val="46"/>
        </w:numPr>
        <w:tabs>
          <w:tab w:pos="2127" w:val="left" w:leader="none"/>
        </w:tabs>
        <w:spacing w:line="240" w:lineRule="auto" w:before="166" w:after="0"/>
        <w:ind w:left="2127" w:right="0" w:hanging="143"/>
        <w:jc w:val="left"/>
        <w:rPr>
          <w:sz w:val="20"/>
        </w:rPr>
      </w:pPr>
      <w:r>
        <w:rPr>
          <w:color w:val="231F20"/>
          <w:sz w:val="20"/>
        </w:rPr>
        <w:t>тамно</w:t>
      </w:r>
      <w:r>
        <w:rPr>
          <w:color w:val="231F20"/>
          <w:spacing w:val="-7"/>
          <w:sz w:val="20"/>
        </w:rPr>
        <w:t> </w:t>
      </w:r>
      <w:r>
        <w:rPr>
          <w:color w:val="231F20"/>
          <w:sz w:val="20"/>
        </w:rPr>
        <w:t>плава</w:t>
      </w:r>
      <w:r>
        <w:rPr>
          <w:color w:val="231F20"/>
          <w:spacing w:val="-7"/>
          <w:sz w:val="20"/>
        </w:rPr>
        <w:t> </w:t>
      </w:r>
      <w:r>
        <w:rPr>
          <w:color w:val="231F20"/>
          <w:sz w:val="20"/>
        </w:rPr>
        <w:t>(</w:t>
      </w:r>
      <w:r>
        <w:rPr>
          <w:i/>
          <w:color w:val="231F20"/>
          <w:sz w:val="20"/>
        </w:rPr>
        <w:t>Pantone</w:t>
      </w:r>
      <w:r>
        <w:rPr>
          <w:i/>
          <w:color w:val="231F20"/>
          <w:spacing w:val="-7"/>
          <w:sz w:val="20"/>
        </w:rPr>
        <w:t> </w:t>
      </w:r>
      <w:r>
        <w:rPr>
          <w:i/>
          <w:color w:val="231F20"/>
          <w:sz w:val="20"/>
        </w:rPr>
        <w:t>Reflex</w:t>
      </w:r>
      <w:r>
        <w:rPr>
          <w:i/>
          <w:color w:val="231F20"/>
          <w:spacing w:val="-8"/>
          <w:sz w:val="20"/>
        </w:rPr>
        <w:t> </w:t>
      </w:r>
      <w:r>
        <w:rPr>
          <w:i/>
          <w:color w:val="231F20"/>
          <w:sz w:val="20"/>
        </w:rPr>
        <w:t>Blue</w:t>
      </w:r>
      <w:r>
        <w:rPr>
          <w:color w:val="231F20"/>
          <w:sz w:val="20"/>
        </w:rPr>
        <w:t>)</w:t>
      </w:r>
      <w:r>
        <w:rPr>
          <w:color w:val="231F20"/>
          <w:spacing w:val="-7"/>
          <w:sz w:val="20"/>
        </w:rPr>
        <w:t> </w:t>
      </w:r>
      <w:r>
        <w:rPr>
          <w:color w:val="231F20"/>
          <w:sz w:val="20"/>
        </w:rPr>
        <w:t>за</w:t>
      </w:r>
      <w:r>
        <w:rPr>
          <w:color w:val="231F20"/>
          <w:spacing w:val="-7"/>
          <w:sz w:val="20"/>
        </w:rPr>
        <w:t> </w:t>
      </w:r>
      <w:r>
        <w:rPr>
          <w:color w:val="231F20"/>
          <w:sz w:val="20"/>
        </w:rPr>
        <w:t>површину</w:t>
      </w:r>
      <w:r>
        <w:rPr>
          <w:color w:val="231F20"/>
          <w:spacing w:val="-7"/>
          <w:sz w:val="20"/>
        </w:rPr>
        <w:t> </w:t>
      </w:r>
      <w:r>
        <w:rPr>
          <w:color w:val="231F20"/>
          <w:spacing w:val="-2"/>
          <w:sz w:val="20"/>
        </w:rPr>
        <w:t>правоугаоника,</w:t>
      </w:r>
    </w:p>
    <w:p>
      <w:pPr>
        <w:pStyle w:val="ListParagraph"/>
        <w:numPr>
          <w:ilvl w:val="1"/>
          <w:numId w:val="46"/>
        </w:numPr>
        <w:tabs>
          <w:tab w:pos="2127" w:val="left" w:leader="none"/>
        </w:tabs>
        <w:spacing w:line="240" w:lineRule="auto" w:before="110" w:after="0"/>
        <w:ind w:left="2127" w:right="0" w:hanging="143"/>
        <w:jc w:val="left"/>
        <w:rPr>
          <w:sz w:val="20"/>
        </w:rPr>
      </w:pPr>
      <w:r>
        <w:rPr>
          <w:color w:val="231F20"/>
          <w:spacing w:val="-2"/>
          <w:sz w:val="20"/>
        </w:rPr>
        <w:t>жута (</w:t>
      </w:r>
      <w:r>
        <w:rPr>
          <w:i/>
          <w:color w:val="231F20"/>
          <w:spacing w:val="-2"/>
          <w:sz w:val="20"/>
        </w:rPr>
        <w:t>Pantone</w:t>
      </w:r>
      <w:r>
        <w:rPr>
          <w:i/>
          <w:color w:val="231F20"/>
          <w:spacing w:val="-1"/>
          <w:sz w:val="20"/>
        </w:rPr>
        <w:t> </w:t>
      </w:r>
      <w:r>
        <w:rPr>
          <w:i/>
          <w:color w:val="231F20"/>
          <w:spacing w:val="-2"/>
          <w:sz w:val="20"/>
        </w:rPr>
        <w:t>Process</w:t>
      </w:r>
      <w:r>
        <w:rPr>
          <w:i/>
          <w:color w:val="231F20"/>
          <w:spacing w:val="-1"/>
          <w:sz w:val="20"/>
        </w:rPr>
        <w:t> </w:t>
      </w:r>
      <w:r>
        <w:rPr>
          <w:i/>
          <w:color w:val="231F20"/>
          <w:spacing w:val="-2"/>
          <w:sz w:val="20"/>
        </w:rPr>
        <w:t>Yellow</w:t>
      </w:r>
      <w:r>
        <w:rPr>
          <w:color w:val="231F20"/>
          <w:spacing w:val="-2"/>
          <w:sz w:val="20"/>
        </w:rPr>
        <w:t>) за</w:t>
      </w:r>
      <w:r>
        <w:rPr>
          <w:color w:val="231F20"/>
          <w:spacing w:val="-1"/>
          <w:sz w:val="20"/>
        </w:rPr>
        <w:t> </w:t>
      </w:r>
      <w:r>
        <w:rPr>
          <w:color w:val="231F20"/>
          <w:spacing w:val="-2"/>
          <w:sz w:val="20"/>
        </w:rPr>
        <w:t>звездице.</w:t>
      </w:r>
    </w:p>
    <w:p>
      <w:pPr>
        <w:pStyle w:val="BodyText"/>
        <w:spacing w:before="52"/>
        <w:ind w:left="0"/>
        <w:jc w:val="left"/>
      </w:pPr>
    </w:p>
    <w:p>
      <w:pPr>
        <w:spacing w:line="235" w:lineRule="auto" w:before="0"/>
        <w:ind w:left="1417" w:right="1129" w:firstLine="0"/>
        <w:jc w:val="both"/>
        <w:rPr>
          <w:i/>
          <w:sz w:val="20"/>
        </w:rPr>
      </w:pPr>
      <w:r>
        <w:rPr>
          <w:color w:val="231F20"/>
          <w:sz w:val="20"/>
        </w:rPr>
        <w:t>Извођачи, партнери на спровођењу и међународне организације у обавези су да,</w:t>
      </w:r>
      <w:r>
        <w:rPr>
          <w:color w:val="231F20"/>
          <w:spacing w:val="-7"/>
          <w:sz w:val="20"/>
        </w:rPr>
        <w:t> </w:t>
      </w:r>
      <w:r>
        <w:rPr>
          <w:color w:val="231F20"/>
          <w:sz w:val="20"/>
        </w:rPr>
        <w:t>до</w:t>
      </w:r>
      <w:r>
        <w:rPr>
          <w:color w:val="231F20"/>
          <w:spacing w:val="-7"/>
          <w:sz w:val="20"/>
        </w:rPr>
        <w:t> </w:t>
      </w:r>
      <w:r>
        <w:rPr>
          <w:color w:val="231F20"/>
          <w:sz w:val="20"/>
        </w:rPr>
        <w:t>даљњег,</w:t>
      </w:r>
      <w:r>
        <w:rPr>
          <w:color w:val="231F20"/>
          <w:spacing w:val="-7"/>
          <w:sz w:val="20"/>
        </w:rPr>
        <w:t> </w:t>
      </w:r>
      <w:r>
        <w:rPr>
          <w:color w:val="231F20"/>
          <w:sz w:val="20"/>
        </w:rPr>
        <w:t>користе</w:t>
      </w:r>
      <w:r>
        <w:rPr>
          <w:color w:val="231F20"/>
          <w:spacing w:val="-7"/>
          <w:sz w:val="20"/>
        </w:rPr>
        <w:t> </w:t>
      </w:r>
      <w:r>
        <w:rPr>
          <w:color w:val="231F20"/>
          <w:sz w:val="20"/>
        </w:rPr>
        <w:t>боје</w:t>
      </w:r>
      <w:r>
        <w:rPr>
          <w:color w:val="231F20"/>
          <w:spacing w:val="-7"/>
          <w:sz w:val="20"/>
        </w:rPr>
        <w:t> </w:t>
      </w:r>
      <w:r>
        <w:rPr>
          <w:color w:val="231F20"/>
          <w:sz w:val="20"/>
        </w:rPr>
        <w:t>ознака</w:t>
      </w:r>
      <w:r>
        <w:rPr>
          <w:color w:val="231F20"/>
          <w:spacing w:val="-8"/>
          <w:sz w:val="20"/>
        </w:rPr>
        <w:t> </w:t>
      </w:r>
      <w:r>
        <w:rPr>
          <w:i/>
          <w:color w:val="231F20"/>
          <w:sz w:val="20"/>
        </w:rPr>
        <w:t>Pantone</w:t>
      </w:r>
      <w:r>
        <w:rPr>
          <w:i/>
          <w:color w:val="231F20"/>
          <w:spacing w:val="-7"/>
          <w:sz w:val="20"/>
        </w:rPr>
        <w:t> </w:t>
      </w:r>
      <w:r>
        <w:rPr>
          <w:i/>
          <w:color w:val="231F20"/>
          <w:sz w:val="20"/>
        </w:rPr>
        <w:t>Reflex</w:t>
      </w:r>
      <w:r>
        <w:rPr>
          <w:i/>
          <w:color w:val="231F20"/>
          <w:spacing w:val="-10"/>
          <w:sz w:val="20"/>
        </w:rPr>
        <w:t> </w:t>
      </w:r>
      <w:r>
        <w:rPr>
          <w:i/>
          <w:color w:val="231F20"/>
          <w:sz w:val="20"/>
        </w:rPr>
        <w:t>Blue</w:t>
      </w:r>
      <w:r>
        <w:rPr>
          <w:i/>
          <w:color w:val="231F20"/>
          <w:spacing w:val="-7"/>
          <w:sz w:val="20"/>
        </w:rPr>
        <w:t> </w:t>
      </w:r>
      <w:r>
        <w:rPr>
          <w:color w:val="231F20"/>
          <w:sz w:val="20"/>
        </w:rPr>
        <w:t>и</w:t>
      </w:r>
      <w:r>
        <w:rPr>
          <w:color w:val="231F20"/>
          <w:spacing w:val="-7"/>
          <w:sz w:val="20"/>
        </w:rPr>
        <w:t> </w:t>
      </w:r>
      <w:r>
        <w:rPr>
          <w:i/>
          <w:color w:val="231F20"/>
          <w:sz w:val="20"/>
        </w:rPr>
        <w:t>Pantone</w:t>
      </w:r>
      <w:r>
        <w:rPr>
          <w:i/>
          <w:color w:val="231F20"/>
          <w:spacing w:val="-7"/>
          <w:sz w:val="20"/>
        </w:rPr>
        <w:t> </w:t>
      </w:r>
      <w:r>
        <w:rPr>
          <w:i/>
          <w:color w:val="231F20"/>
          <w:sz w:val="20"/>
        </w:rPr>
        <w:t>Process</w:t>
      </w:r>
      <w:r>
        <w:rPr>
          <w:i/>
          <w:color w:val="231F20"/>
          <w:spacing w:val="-8"/>
          <w:sz w:val="20"/>
        </w:rPr>
        <w:t> </w:t>
      </w:r>
      <w:r>
        <w:rPr>
          <w:i/>
          <w:color w:val="231F20"/>
          <w:sz w:val="20"/>
        </w:rPr>
        <w:t>Yellow.</w:t>
      </w:r>
    </w:p>
    <w:p>
      <w:pPr>
        <w:pStyle w:val="Heading5"/>
        <w:numPr>
          <w:ilvl w:val="0"/>
          <w:numId w:val="46"/>
        </w:numPr>
        <w:tabs>
          <w:tab w:pos="1615" w:val="left" w:leader="none"/>
        </w:tabs>
        <w:spacing w:line="240" w:lineRule="auto" w:before="237" w:after="0"/>
        <w:ind w:left="1615" w:right="0" w:hanging="198"/>
        <w:jc w:val="both"/>
      </w:pPr>
      <w:r>
        <w:rPr>
          <w:color w:val="231F20"/>
          <w:spacing w:val="-2"/>
        </w:rPr>
        <w:t>Позадина</w:t>
      </w:r>
    </w:p>
    <w:p>
      <w:pPr>
        <w:pStyle w:val="BodyText"/>
        <w:spacing w:line="235" w:lineRule="auto" w:before="113"/>
        <w:ind w:right="1129"/>
      </w:pPr>
      <w:r>
        <w:rPr>
          <w:color w:val="231F20"/>
        </w:rPr>
        <w:t>Заставу</w:t>
      </w:r>
      <w:r>
        <w:rPr>
          <w:color w:val="231F20"/>
          <w:spacing w:val="-3"/>
        </w:rPr>
        <w:t> </w:t>
      </w:r>
      <w:r>
        <w:rPr>
          <w:color w:val="231F20"/>
        </w:rPr>
        <w:t>је</w:t>
      </w:r>
      <w:r>
        <w:rPr>
          <w:color w:val="231F20"/>
          <w:spacing w:val="-2"/>
        </w:rPr>
        <w:t> </w:t>
      </w:r>
      <w:r>
        <w:rPr>
          <w:color w:val="231F20"/>
        </w:rPr>
        <w:t>пожељно</w:t>
      </w:r>
      <w:r>
        <w:rPr>
          <w:color w:val="231F20"/>
          <w:spacing w:val="-2"/>
        </w:rPr>
        <w:t> </w:t>
      </w:r>
      <w:r>
        <w:rPr>
          <w:color w:val="231F20"/>
        </w:rPr>
        <w:t>штампати</w:t>
      </w:r>
      <w:r>
        <w:rPr>
          <w:color w:val="231F20"/>
          <w:spacing w:val="-3"/>
        </w:rPr>
        <w:t> </w:t>
      </w:r>
      <w:r>
        <w:rPr>
          <w:color w:val="231F20"/>
        </w:rPr>
        <w:t>на</w:t>
      </w:r>
      <w:r>
        <w:rPr>
          <w:color w:val="231F20"/>
          <w:spacing w:val="-3"/>
        </w:rPr>
        <w:t> </w:t>
      </w:r>
      <w:r>
        <w:rPr>
          <w:color w:val="231F20"/>
        </w:rPr>
        <w:t>белој</w:t>
      </w:r>
      <w:r>
        <w:rPr>
          <w:color w:val="231F20"/>
          <w:spacing w:val="-2"/>
        </w:rPr>
        <w:t> </w:t>
      </w:r>
      <w:r>
        <w:rPr>
          <w:color w:val="231F20"/>
        </w:rPr>
        <w:t>позадини.</w:t>
      </w:r>
      <w:r>
        <w:rPr>
          <w:color w:val="231F20"/>
          <w:spacing w:val="-3"/>
        </w:rPr>
        <w:t> </w:t>
      </w:r>
      <w:r>
        <w:rPr>
          <w:color w:val="231F20"/>
        </w:rPr>
        <w:t>Треба</w:t>
      </w:r>
      <w:r>
        <w:rPr>
          <w:color w:val="231F20"/>
          <w:spacing w:val="-3"/>
        </w:rPr>
        <w:t> </w:t>
      </w:r>
      <w:r>
        <w:rPr>
          <w:color w:val="231F20"/>
        </w:rPr>
        <w:t>избегавати</w:t>
      </w:r>
      <w:r>
        <w:rPr>
          <w:color w:val="231F20"/>
          <w:spacing w:val="-2"/>
        </w:rPr>
        <w:t> </w:t>
      </w:r>
      <w:r>
        <w:rPr>
          <w:color w:val="231F20"/>
        </w:rPr>
        <w:t>шарене</w:t>
      </w:r>
      <w:r>
        <w:rPr>
          <w:color w:val="231F20"/>
          <w:spacing w:val="-3"/>
        </w:rPr>
        <w:t> </w:t>
      </w:r>
      <w:r>
        <w:rPr>
          <w:color w:val="231F20"/>
        </w:rPr>
        <w:t>по- задине,</w:t>
      </w:r>
      <w:r>
        <w:rPr>
          <w:color w:val="231F20"/>
          <w:spacing w:val="-8"/>
        </w:rPr>
        <w:t> </w:t>
      </w:r>
      <w:r>
        <w:rPr>
          <w:color w:val="231F20"/>
        </w:rPr>
        <w:t>нарочито</w:t>
      </w:r>
      <w:r>
        <w:rPr>
          <w:color w:val="231F20"/>
          <w:spacing w:val="-8"/>
        </w:rPr>
        <w:t> </w:t>
      </w:r>
      <w:r>
        <w:rPr>
          <w:color w:val="231F20"/>
        </w:rPr>
        <w:t>оне</w:t>
      </w:r>
      <w:r>
        <w:rPr>
          <w:color w:val="231F20"/>
          <w:spacing w:val="-8"/>
        </w:rPr>
        <w:t> </w:t>
      </w:r>
      <w:r>
        <w:rPr>
          <w:color w:val="231F20"/>
        </w:rPr>
        <w:t>које</w:t>
      </w:r>
      <w:r>
        <w:rPr>
          <w:color w:val="231F20"/>
          <w:spacing w:val="-8"/>
        </w:rPr>
        <w:t> </w:t>
      </w:r>
      <w:r>
        <w:rPr>
          <w:color w:val="231F20"/>
        </w:rPr>
        <w:t>садрже</w:t>
      </w:r>
      <w:r>
        <w:rPr>
          <w:color w:val="231F20"/>
          <w:spacing w:val="-8"/>
        </w:rPr>
        <w:t> </w:t>
      </w:r>
      <w:r>
        <w:rPr>
          <w:color w:val="231F20"/>
        </w:rPr>
        <w:t>боју</w:t>
      </w:r>
      <w:r>
        <w:rPr>
          <w:color w:val="231F20"/>
          <w:spacing w:val="-8"/>
        </w:rPr>
        <w:t> </w:t>
      </w:r>
      <w:r>
        <w:rPr>
          <w:color w:val="231F20"/>
        </w:rPr>
        <w:t>која</w:t>
      </w:r>
      <w:r>
        <w:rPr>
          <w:color w:val="231F20"/>
          <w:spacing w:val="-8"/>
        </w:rPr>
        <w:t> </w:t>
      </w:r>
      <w:r>
        <w:rPr>
          <w:color w:val="231F20"/>
        </w:rPr>
        <w:t>је</w:t>
      </w:r>
      <w:r>
        <w:rPr>
          <w:color w:val="231F20"/>
          <w:spacing w:val="-8"/>
        </w:rPr>
        <w:t> </w:t>
      </w:r>
      <w:r>
        <w:rPr>
          <w:color w:val="231F20"/>
        </w:rPr>
        <w:t>у</w:t>
      </w:r>
      <w:r>
        <w:rPr>
          <w:color w:val="231F20"/>
          <w:spacing w:val="-8"/>
        </w:rPr>
        <w:t> </w:t>
      </w:r>
      <w:r>
        <w:rPr>
          <w:color w:val="231F20"/>
        </w:rPr>
        <w:t>супротности</w:t>
      </w:r>
      <w:r>
        <w:rPr>
          <w:color w:val="231F20"/>
          <w:spacing w:val="-8"/>
        </w:rPr>
        <w:t> </w:t>
      </w:r>
      <w:r>
        <w:rPr>
          <w:color w:val="231F20"/>
        </w:rPr>
        <w:t>са</w:t>
      </w:r>
      <w:r>
        <w:rPr>
          <w:color w:val="231F20"/>
          <w:spacing w:val="-8"/>
        </w:rPr>
        <w:t> </w:t>
      </w:r>
      <w:r>
        <w:rPr>
          <w:color w:val="231F20"/>
        </w:rPr>
        <w:t>плавом</w:t>
      </w:r>
      <w:r>
        <w:rPr>
          <w:color w:val="231F20"/>
          <w:spacing w:val="-8"/>
        </w:rPr>
        <w:t> </w:t>
      </w:r>
      <w:r>
        <w:rPr>
          <w:color w:val="231F20"/>
        </w:rPr>
        <w:t>бојом</w:t>
      </w:r>
      <w:r>
        <w:rPr>
          <w:color w:val="231F20"/>
          <w:spacing w:val="-8"/>
        </w:rPr>
        <w:t> </w:t>
      </w:r>
      <w:r>
        <w:rPr>
          <w:color w:val="231F20"/>
        </w:rPr>
        <w:t>за- ставе.</w:t>
      </w:r>
      <w:r>
        <w:rPr>
          <w:color w:val="231F20"/>
          <w:spacing w:val="-4"/>
        </w:rPr>
        <w:t> </w:t>
      </w:r>
      <w:r>
        <w:rPr>
          <w:color w:val="231F20"/>
        </w:rPr>
        <w:t>Када</w:t>
      </w:r>
      <w:r>
        <w:rPr>
          <w:color w:val="231F20"/>
          <w:spacing w:val="-4"/>
        </w:rPr>
        <w:t> </w:t>
      </w:r>
      <w:r>
        <w:rPr>
          <w:color w:val="231F20"/>
        </w:rPr>
        <w:t>није</w:t>
      </w:r>
      <w:r>
        <w:rPr>
          <w:color w:val="231F20"/>
          <w:spacing w:val="-4"/>
        </w:rPr>
        <w:t> </w:t>
      </w:r>
      <w:r>
        <w:rPr>
          <w:color w:val="231F20"/>
        </w:rPr>
        <w:t>могуће</w:t>
      </w:r>
      <w:r>
        <w:rPr>
          <w:color w:val="231F20"/>
          <w:spacing w:val="-4"/>
        </w:rPr>
        <w:t> </w:t>
      </w:r>
      <w:r>
        <w:rPr>
          <w:color w:val="231F20"/>
        </w:rPr>
        <w:t>избећи</w:t>
      </w:r>
      <w:r>
        <w:rPr>
          <w:color w:val="231F20"/>
          <w:spacing w:val="-4"/>
        </w:rPr>
        <w:t> </w:t>
      </w:r>
      <w:r>
        <w:rPr>
          <w:color w:val="231F20"/>
        </w:rPr>
        <w:t>шарену</w:t>
      </w:r>
      <w:r>
        <w:rPr>
          <w:color w:val="231F20"/>
          <w:spacing w:val="-4"/>
        </w:rPr>
        <w:t> </w:t>
      </w:r>
      <w:r>
        <w:rPr>
          <w:color w:val="231F20"/>
        </w:rPr>
        <w:t>позадину,</w:t>
      </w:r>
      <w:r>
        <w:rPr>
          <w:color w:val="231F20"/>
          <w:spacing w:val="-4"/>
        </w:rPr>
        <w:t> </w:t>
      </w:r>
      <w:r>
        <w:rPr>
          <w:color w:val="231F20"/>
        </w:rPr>
        <w:t>око</w:t>
      </w:r>
      <w:r>
        <w:rPr>
          <w:color w:val="231F20"/>
          <w:spacing w:val="-4"/>
        </w:rPr>
        <w:t> </w:t>
      </w:r>
      <w:r>
        <w:rPr>
          <w:color w:val="231F20"/>
        </w:rPr>
        <w:t>заставе</w:t>
      </w:r>
      <w:r>
        <w:rPr>
          <w:color w:val="231F20"/>
          <w:spacing w:val="-4"/>
        </w:rPr>
        <w:t> </w:t>
      </w:r>
      <w:r>
        <w:rPr>
          <w:color w:val="231F20"/>
        </w:rPr>
        <w:t>се</w:t>
      </w:r>
      <w:r>
        <w:rPr>
          <w:color w:val="231F20"/>
          <w:spacing w:val="-4"/>
        </w:rPr>
        <w:t> </w:t>
      </w:r>
      <w:r>
        <w:rPr>
          <w:color w:val="231F20"/>
        </w:rPr>
        <w:t>мора</w:t>
      </w:r>
      <w:r>
        <w:rPr>
          <w:color w:val="231F20"/>
          <w:spacing w:val="-3"/>
        </w:rPr>
        <w:t> </w:t>
      </w:r>
      <w:r>
        <w:rPr>
          <w:color w:val="231F20"/>
        </w:rPr>
        <w:t>оставити бела ивица дебљине 1/25 усправне странице заставе.</w:t>
      </w:r>
    </w:p>
    <w:p>
      <w:pPr>
        <w:pStyle w:val="Heading5"/>
        <w:numPr>
          <w:ilvl w:val="0"/>
          <w:numId w:val="46"/>
        </w:numPr>
        <w:tabs>
          <w:tab w:pos="1615" w:val="left" w:leader="none"/>
        </w:tabs>
        <w:spacing w:line="240" w:lineRule="auto" w:before="240" w:after="0"/>
        <w:ind w:left="1615" w:right="0" w:hanging="198"/>
        <w:jc w:val="both"/>
      </w:pPr>
      <w:r>
        <w:rPr>
          <w:color w:val="231F20"/>
        </w:rPr>
        <w:t>Измене</w:t>
      </w:r>
      <w:r>
        <w:rPr>
          <w:color w:val="231F20"/>
          <w:spacing w:val="-4"/>
        </w:rPr>
        <w:t> </w:t>
      </w:r>
      <w:r>
        <w:rPr>
          <w:color w:val="231F20"/>
        </w:rPr>
        <w:t>и</w:t>
      </w:r>
      <w:r>
        <w:rPr>
          <w:color w:val="231F20"/>
          <w:spacing w:val="-3"/>
        </w:rPr>
        <w:t> </w:t>
      </w:r>
      <w:r>
        <w:rPr>
          <w:color w:val="231F20"/>
          <w:spacing w:val="-2"/>
        </w:rPr>
        <w:t>додаци</w:t>
      </w:r>
    </w:p>
    <w:p>
      <w:pPr>
        <w:pStyle w:val="BodyText"/>
        <w:spacing w:line="235" w:lineRule="auto" w:before="113"/>
        <w:ind w:right="1129"/>
      </w:pPr>
      <w:r>
        <w:rPr>
          <w:color w:val="231F20"/>
        </w:rPr>
        <w:t>Извођачи, партнери на спровођењу и међународне организације треба да знају</w:t>
      </w:r>
      <w:r>
        <w:rPr>
          <w:color w:val="231F20"/>
          <w:spacing w:val="34"/>
        </w:rPr>
        <w:t> </w:t>
      </w:r>
      <w:r>
        <w:rPr>
          <w:color w:val="231F20"/>
        </w:rPr>
        <w:t>да</w:t>
      </w:r>
      <w:r>
        <w:rPr>
          <w:color w:val="231F20"/>
          <w:spacing w:val="35"/>
        </w:rPr>
        <w:t> </w:t>
      </w:r>
      <w:r>
        <w:rPr>
          <w:color w:val="231F20"/>
        </w:rPr>
        <w:t>застава ЕУ, приликом репродукције у билтенима и другим графичким презентацијама,</w:t>
      </w:r>
      <w:r>
        <w:rPr>
          <w:color w:val="231F20"/>
          <w:spacing w:val="-10"/>
        </w:rPr>
        <w:t> </w:t>
      </w:r>
      <w:r>
        <w:rPr>
          <w:color w:val="231F20"/>
        </w:rPr>
        <w:t>мора</w:t>
      </w:r>
      <w:r>
        <w:rPr>
          <w:color w:val="231F20"/>
          <w:spacing w:val="-10"/>
        </w:rPr>
        <w:t> </w:t>
      </w:r>
      <w:r>
        <w:rPr>
          <w:color w:val="231F20"/>
        </w:rPr>
        <w:t>бити</w:t>
      </w:r>
      <w:r>
        <w:rPr>
          <w:color w:val="231F20"/>
          <w:spacing w:val="-10"/>
        </w:rPr>
        <w:t> </w:t>
      </w:r>
      <w:r>
        <w:rPr>
          <w:color w:val="231F20"/>
        </w:rPr>
        <w:t>употребљена</w:t>
      </w:r>
      <w:r>
        <w:rPr>
          <w:color w:val="231F20"/>
          <w:spacing w:val="-10"/>
        </w:rPr>
        <w:t> </w:t>
      </w:r>
      <w:r>
        <w:rPr>
          <w:color w:val="231F20"/>
        </w:rPr>
        <w:t>у</w:t>
      </w:r>
      <w:r>
        <w:rPr>
          <w:color w:val="231F20"/>
          <w:spacing w:val="-10"/>
        </w:rPr>
        <w:t> </w:t>
      </w:r>
      <w:r>
        <w:rPr>
          <w:color w:val="231F20"/>
        </w:rPr>
        <w:t>целости,</w:t>
      </w:r>
      <w:r>
        <w:rPr>
          <w:color w:val="231F20"/>
          <w:spacing w:val="-10"/>
        </w:rPr>
        <w:t> </w:t>
      </w:r>
      <w:r>
        <w:rPr>
          <w:color w:val="231F20"/>
        </w:rPr>
        <w:t>без</w:t>
      </w:r>
      <w:r>
        <w:rPr>
          <w:color w:val="231F20"/>
          <w:spacing w:val="-10"/>
        </w:rPr>
        <w:t> </w:t>
      </w:r>
      <w:r>
        <w:rPr>
          <w:color w:val="231F20"/>
        </w:rPr>
        <w:t>икаквих</w:t>
      </w:r>
      <w:r>
        <w:rPr>
          <w:color w:val="231F20"/>
          <w:spacing w:val="-10"/>
        </w:rPr>
        <w:t> </w:t>
      </w:r>
      <w:r>
        <w:rPr>
          <w:color w:val="231F20"/>
        </w:rPr>
        <w:t>измена</w:t>
      </w:r>
      <w:r>
        <w:rPr>
          <w:color w:val="231F20"/>
          <w:spacing w:val="-10"/>
        </w:rPr>
        <w:t> </w:t>
      </w:r>
      <w:r>
        <w:rPr>
          <w:color w:val="231F20"/>
        </w:rPr>
        <w:t>или</w:t>
      </w:r>
      <w:r>
        <w:rPr>
          <w:color w:val="231F20"/>
          <w:spacing w:val="-10"/>
        </w:rPr>
        <w:t> </w:t>
      </w:r>
      <w:r>
        <w:rPr>
          <w:color w:val="231F20"/>
        </w:rPr>
        <w:t>до- датака. У складу са тим, застава ЕУ не сме бити приказивана као саставни део друге</w:t>
      </w:r>
      <w:r>
        <w:rPr>
          <w:color w:val="231F20"/>
          <w:spacing w:val="-11"/>
        </w:rPr>
        <w:t> </w:t>
      </w:r>
      <w:r>
        <w:rPr>
          <w:color w:val="231F20"/>
        </w:rPr>
        <w:t>заставе</w:t>
      </w:r>
      <w:r>
        <w:rPr>
          <w:color w:val="231F20"/>
          <w:spacing w:val="-11"/>
        </w:rPr>
        <w:t> </w:t>
      </w:r>
      <w:r>
        <w:rPr>
          <w:color w:val="231F20"/>
        </w:rPr>
        <w:t>или</w:t>
      </w:r>
      <w:r>
        <w:rPr>
          <w:color w:val="231F20"/>
          <w:spacing w:val="-11"/>
        </w:rPr>
        <w:t> </w:t>
      </w:r>
      <w:r>
        <w:rPr>
          <w:color w:val="231F20"/>
        </w:rPr>
        <w:t>симбола</w:t>
      </w:r>
      <w:r>
        <w:rPr>
          <w:color w:val="231F20"/>
          <w:spacing w:val="-11"/>
        </w:rPr>
        <w:t> </w:t>
      </w:r>
      <w:r>
        <w:rPr>
          <w:color w:val="231F20"/>
        </w:rPr>
        <w:t>неке</w:t>
      </w:r>
      <w:r>
        <w:rPr>
          <w:color w:val="231F20"/>
          <w:spacing w:val="-11"/>
        </w:rPr>
        <w:t> </w:t>
      </w:r>
      <w:r>
        <w:rPr>
          <w:color w:val="231F20"/>
        </w:rPr>
        <w:t>друге</w:t>
      </w:r>
      <w:r>
        <w:rPr>
          <w:color w:val="231F20"/>
          <w:spacing w:val="-11"/>
        </w:rPr>
        <w:t> </w:t>
      </w:r>
      <w:r>
        <w:rPr>
          <w:color w:val="231F20"/>
        </w:rPr>
        <w:t>државе,</w:t>
      </w:r>
      <w:r>
        <w:rPr>
          <w:color w:val="231F20"/>
          <w:spacing w:val="-11"/>
        </w:rPr>
        <w:t> </w:t>
      </w:r>
      <w:r>
        <w:rPr>
          <w:color w:val="231F20"/>
        </w:rPr>
        <w:t>донатора</w:t>
      </w:r>
      <w:r>
        <w:rPr>
          <w:color w:val="231F20"/>
          <w:spacing w:val="-11"/>
        </w:rPr>
        <w:t> </w:t>
      </w:r>
      <w:r>
        <w:rPr>
          <w:color w:val="231F20"/>
        </w:rPr>
        <w:t>или</w:t>
      </w:r>
      <w:r>
        <w:rPr>
          <w:color w:val="231F20"/>
          <w:spacing w:val="-9"/>
        </w:rPr>
        <w:t> </w:t>
      </w:r>
      <w:r>
        <w:rPr>
          <w:color w:val="231F20"/>
        </w:rPr>
        <w:t>институције.</w:t>
      </w:r>
      <w:r>
        <w:rPr>
          <w:color w:val="231F20"/>
          <w:spacing w:val="-9"/>
        </w:rPr>
        <w:t> </w:t>
      </w:r>
      <w:r>
        <w:rPr>
          <w:color w:val="231F20"/>
        </w:rPr>
        <w:t>Сваки од ових елемената мора бити приказан засебно.</w:t>
      </w:r>
    </w:p>
    <w:p>
      <w:pPr>
        <w:pStyle w:val="Heading5"/>
        <w:numPr>
          <w:ilvl w:val="0"/>
          <w:numId w:val="46"/>
        </w:numPr>
        <w:tabs>
          <w:tab w:pos="1615" w:val="left" w:leader="none"/>
        </w:tabs>
        <w:spacing w:line="240" w:lineRule="auto" w:before="240" w:after="0"/>
        <w:ind w:left="1615" w:right="0" w:hanging="198"/>
        <w:jc w:val="both"/>
      </w:pPr>
      <w:r>
        <w:rPr>
          <w:color w:val="231F20"/>
        </w:rPr>
        <w:t>Одрицање</w:t>
      </w:r>
      <w:r>
        <w:rPr>
          <w:color w:val="231F20"/>
          <w:spacing w:val="-4"/>
        </w:rPr>
        <w:t> </w:t>
      </w:r>
      <w:r>
        <w:rPr>
          <w:color w:val="231F20"/>
        </w:rPr>
        <w:t>од</w:t>
      </w:r>
      <w:r>
        <w:rPr>
          <w:color w:val="231F20"/>
          <w:spacing w:val="-3"/>
        </w:rPr>
        <w:t> </w:t>
      </w:r>
      <w:r>
        <w:rPr>
          <w:color w:val="231F20"/>
          <w:spacing w:val="-2"/>
        </w:rPr>
        <w:t>одговорности</w:t>
      </w:r>
    </w:p>
    <w:p>
      <w:pPr>
        <w:pStyle w:val="BodyText"/>
        <w:spacing w:line="235" w:lineRule="auto" w:before="113"/>
        <w:ind w:right="1128"/>
      </w:pPr>
      <w:r>
        <w:rPr>
          <w:color w:val="231F20"/>
        </w:rPr>
        <w:t>Европска унија не сноси одговорност за садржај комуникацијског материјала који</w:t>
      </w:r>
      <w:r>
        <w:rPr>
          <w:color w:val="231F20"/>
          <w:spacing w:val="-12"/>
        </w:rPr>
        <w:t> </w:t>
      </w:r>
      <w:r>
        <w:rPr>
          <w:color w:val="231F20"/>
        </w:rPr>
        <w:t>израде</w:t>
      </w:r>
      <w:r>
        <w:rPr>
          <w:color w:val="231F20"/>
          <w:spacing w:val="-11"/>
        </w:rPr>
        <w:t> </w:t>
      </w:r>
      <w:r>
        <w:rPr>
          <w:color w:val="231F20"/>
        </w:rPr>
        <w:t>извођачи,</w:t>
      </w:r>
      <w:r>
        <w:rPr>
          <w:color w:val="231F20"/>
          <w:spacing w:val="-11"/>
        </w:rPr>
        <w:t> </w:t>
      </w:r>
      <w:r>
        <w:rPr>
          <w:color w:val="231F20"/>
        </w:rPr>
        <w:t>партнери</w:t>
      </w:r>
      <w:r>
        <w:rPr>
          <w:color w:val="231F20"/>
          <w:spacing w:val="-12"/>
        </w:rPr>
        <w:t> </w:t>
      </w:r>
      <w:r>
        <w:rPr>
          <w:color w:val="231F20"/>
        </w:rPr>
        <w:t>на</w:t>
      </w:r>
      <w:r>
        <w:rPr>
          <w:color w:val="231F20"/>
          <w:spacing w:val="-11"/>
        </w:rPr>
        <w:t> </w:t>
      </w:r>
      <w:r>
        <w:rPr>
          <w:color w:val="231F20"/>
        </w:rPr>
        <w:t>спровођењу</w:t>
      </w:r>
      <w:r>
        <w:rPr>
          <w:color w:val="231F20"/>
          <w:spacing w:val="-11"/>
        </w:rPr>
        <w:t> </w:t>
      </w:r>
      <w:r>
        <w:rPr>
          <w:color w:val="231F20"/>
        </w:rPr>
        <w:t>или</w:t>
      </w:r>
      <w:r>
        <w:rPr>
          <w:color w:val="231F20"/>
          <w:spacing w:val="-12"/>
        </w:rPr>
        <w:t> </w:t>
      </w:r>
      <w:r>
        <w:rPr>
          <w:color w:val="231F20"/>
        </w:rPr>
        <w:t>међународне</w:t>
      </w:r>
      <w:r>
        <w:rPr>
          <w:color w:val="231F20"/>
          <w:spacing w:val="-11"/>
        </w:rPr>
        <w:t> </w:t>
      </w:r>
      <w:r>
        <w:rPr>
          <w:color w:val="231F20"/>
        </w:rPr>
        <w:t>организације, </w:t>
      </w:r>
      <w:r>
        <w:rPr>
          <w:color w:val="231F20"/>
          <w:spacing w:val="-2"/>
        </w:rPr>
        <w:t>те</w:t>
      </w:r>
      <w:r>
        <w:rPr>
          <w:color w:val="231F20"/>
          <w:spacing w:val="-4"/>
        </w:rPr>
        <w:t> </w:t>
      </w:r>
      <w:r>
        <w:rPr>
          <w:color w:val="231F20"/>
          <w:spacing w:val="-2"/>
        </w:rPr>
        <w:t>њихове</w:t>
      </w:r>
      <w:r>
        <w:rPr>
          <w:color w:val="231F20"/>
          <w:spacing w:val="-4"/>
        </w:rPr>
        <w:t> </w:t>
      </w:r>
      <w:r>
        <w:rPr>
          <w:color w:val="231F20"/>
          <w:spacing w:val="-2"/>
        </w:rPr>
        <w:t>публикације</w:t>
      </w:r>
      <w:r>
        <w:rPr>
          <w:color w:val="231F20"/>
          <w:spacing w:val="-5"/>
        </w:rPr>
        <w:t> </w:t>
      </w:r>
      <w:r>
        <w:rPr>
          <w:color w:val="231F20"/>
          <w:spacing w:val="-2"/>
        </w:rPr>
        <w:t>морају</w:t>
      </w:r>
      <w:r>
        <w:rPr>
          <w:color w:val="231F20"/>
          <w:spacing w:val="-4"/>
        </w:rPr>
        <w:t> </w:t>
      </w:r>
      <w:r>
        <w:rPr>
          <w:color w:val="231F20"/>
          <w:spacing w:val="-2"/>
        </w:rPr>
        <w:t>да</w:t>
      </w:r>
      <w:r>
        <w:rPr>
          <w:color w:val="231F20"/>
          <w:spacing w:val="-4"/>
        </w:rPr>
        <w:t> </w:t>
      </w:r>
      <w:r>
        <w:rPr>
          <w:color w:val="231F20"/>
          <w:spacing w:val="-2"/>
        </w:rPr>
        <w:t>садрже</w:t>
      </w:r>
      <w:r>
        <w:rPr>
          <w:color w:val="231F20"/>
          <w:spacing w:val="-4"/>
        </w:rPr>
        <w:t> </w:t>
      </w:r>
      <w:r>
        <w:rPr>
          <w:color w:val="231F20"/>
          <w:spacing w:val="-2"/>
        </w:rPr>
        <w:t>клаузулу</w:t>
      </w:r>
      <w:r>
        <w:rPr>
          <w:color w:val="231F20"/>
          <w:spacing w:val="-4"/>
        </w:rPr>
        <w:t> </w:t>
      </w:r>
      <w:r>
        <w:rPr>
          <w:color w:val="231F20"/>
          <w:spacing w:val="-2"/>
        </w:rPr>
        <w:t>о</w:t>
      </w:r>
      <w:r>
        <w:rPr>
          <w:color w:val="231F20"/>
          <w:spacing w:val="-4"/>
        </w:rPr>
        <w:t> </w:t>
      </w:r>
      <w:r>
        <w:rPr>
          <w:color w:val="231F20"/>
          <w:spacing w:val="-2"/>
        </w:rPr>
        <w:t>одрицању</w:t>
      </w:r>
      <w:r>
        <w:rPr>
          <w:color w:val="231F20"/>
          <w:spacing w:val="-4"/>
        </w:rPr>
        <w:t> </w:t>
      </w:r>
      <w:r>
        <w:rPr>
          <w:color w:val="231F20"/>
          <w:spacing w:val="-2"/>
        </w:rPr>
        <w:t>од</w:t>
      </w:r>
      <w:r>
        <w:rPr>
          <w:color w:val="231F20"/>
          <w:spacing w:val="-4"/>
        </w:rPr>
        <w:t> </w:t>
      </w:r>
      <w:r>
        <w:rPr>
          <w:color w:val="231F20"/>
          <w:spacing w:val="-2"/>
        </w:rPr>
        <w:t>одговорности, </w:t>
      </w:r>
      <w:r>
        <w:rPr>
          <w:color w:val="231F20"/>
        </w:rPr>
        <w:t>следећег садржаја:</w:t>
      </w:r>
    </w:p>
    <w:p>
      <w:pPr>
        <w:pStyle w:val="Heading5"/>
        <w:spacing w:line="235" w:lineRule="auto" w:before="243"/>
        <w:ind w:right="1131"/>
      </w:pPr>
      <w:r>
        <w:rPr>
          <w:color w:val="231F20"/>
          <w:spacing w:val="-2"/>
        </w:rPr>
        <w:t>„Издавање</w:t>
      </w:r>
      <w:r>
        <w:rPr>
          <w:color w:val="231F20"/>
          <w:spacing w:val="-4"/>
        </w:rPr>
        <w:t> </w:t>
      </w:r>
      <w:r>
        <w:rPr>
          <w:color w:val="231F20"/>
          <w:spacing w:val="-2"/>
        </w:rPr>
        <w:t>ове</w:t>
      </w:r>
      <w:r>
        <w:rPr>
          <w:color w:val="231F20"/>
          <w:spacing w:val="-4"/>
        </w:rPr>
        <w:t> </w:t>
      </w:r>
      <w:r>
        <w:rPr>
          <w:color w:val="231F20"/>
          <w:spacing w:val="-2"/>
        </w:rPr>
        <w:t>публикације</w:t>
      </w:r>
      <w:r>
        <w:rPr>
          <w:color w:val="231F20"/>
          <w:spacing w:val="-4"/>
        </w:rPr>
        <w:t> </w:t>
      </w:r>
      <w:r>
        <w:rPr>
          <w:color w:val="231F20"/>
          <w:spacing w:val="-2"/>
        </w:rPr>
        <w:t>финансирала</w:t>
      </w:r>
      <w:r>
        <w:rPr>
          <w:color w:val="231F20"/>
          <w:spacing w:val="-5"/>
        </w:rPr>
        <w:t> </w:t>
      </w:r>
      <w:r>
        <w:rPr>
          <w:color w:val="231F20"/>
          <w:spacing w:val="-2"/>
        </w:rPr>
        <w:t>је</w:t>
      </w:r>
      <w:r>
        <w:rPr>
          <w:color w:val="231F20"/>
          <w:spacing w:val="-4"/>
        </w:rPr>
        <w:t> </w:t>
      </w:r>
      <w:r>
        <w:rPr>
          <w:color w:val="231F20"/>
          <w:spacing w:val="-2"/>
        </w:rPr>
        <w:t>Европска</w:t>
      </w:r>
      <w:r>
        <w:rPr>
          <w:color w:val="231F20"/>
          <w:spacing w:val="-4"/>
        </w:rPr>
        <w:t> </w:t>
      </w:r>
      <w:r>
        <w:rPr>
          <w:color w:val="231F20"/>
          <w:spacing w:val="-2"/>
        </w:rPr>
        <w:t>унија.</w:t>
      </w:r>
      <w:r>
        <w:rPr>
          <w:color w:val="231F20"/>
          <w:spacing w:val="-4"/>
        </w:rPr>
        <w:t> </w:t>
      </w:r>
      <w:r>
        <w:rPr>
          <w:color w:val="231F20"/>
          <w:spacing w:val="-2"/>
        </w:rPr>
        <w:t>За</w:t>
      </w:r>
      <w:r>
        <w:rPr>
          <w:color w:val="231F20"/>
          <w:spacing w:val="-4"/>
        </w:rPr>
        <w:t> </w:t>
      </w:r>
      <w:r>
        <w:rPr>
          <w:color w:val="231F20"/>
          <w:spacing w:val="-2"/>
        </w:rPr>
        <w:t>садржај</w:t>
      </w:r>
      <w:r>
        <w:rPr>
          <w:color w:val="231F20"/>
          <w:spacing w:val="-4"/>
        </w:rPr>
        <w:t> </w:t>
      </w:r>
      <w:r>
        <w:rPr>
          <w:color w:val="231F20"/>
          <w:spacing w:val="-2"/>
        </w:rPr>
        <w:t>публи­ </w:t>
      </w:r>
      <w:r>
        <w:rPr>
          <w:color w:val="231F20"/>
        </w:rPr>
        <w:t>кације искључиво је одговоран &lt;име аутора/извођача/партнера на спро­ вођењу/међународне организације&gt; и садржај се ни на који начин не може сматрати званичним ставом Европске уније.”</w:t>
      </w:r>
    </w:p>
    <w:p>
      <w:pPr>
        <w:pStyle w:val="Heading5"/>
        <w:spacing w:after="0" w:line="235" w:lineRule="auto"/>
        <w:sectPr>
          <w:pgSz w:w="9360" w:h="13040"/>
          <w:pgMar w:header="0" w:footer="1247" w:top="1320" w:bottom="1440" w:left="0" w:right="0"/>
        </w:sectPr>
      </w:pPr>
    </w:p>
    <w:p>
      <w:pPr>
        <w:pStyle w:val="ListParagraph"/>
        <w:numPr>
          <w:ilvl w:val="0"/>
          <w:numId w:val="46"/>
        </w:numPr>
        <w:tabs>
          <w:tab w:pos="1331" w:val="left" w:leader="none"/>
        </w:tabs>
        <w:spacing w:line="240" w:lineRule="auto" w:before="37" w:after="0"/>
        <w:ind w:left="1331" w:right="0" w:hanging="198"/>
        <w:jc w:val="both"/>
        <w:rPr>
          <w:b/>
          <w:i/>
          <w:sz w:val="20"/>
        </w:rPr>
      </w:pPr>
      <w:r>
        <w:rPr>
          <w:b/>
          <w:i/>
          <w:color w:val="231F20"/>
          <w:sz w:val="20"/>
        </w:rPr>
        <w:t>Линкови</w:t>
      </w:r>
      <w:r>
        <w:rPr>
          <w:b/>
          <w:i/>
          <w:color w:val="231F20"/>
          <w:spacing w:val="-6"/>
          <w:sz w:val="20"/>
        </w:rPr>
        <w:t> </w:t>
      </w:r>
      <w:r>
        <w:rPr>
          <w:b/>
          <w:i/>
          <w:color w:val="231F20"/>
          <w:sz w:val="20"/>
        </w:rPr>
        <w:t>ка</w:t>
      </w:r>
      <w:r>
        <w:rPr>
          <w:b/>
          <w:i/>
          <w:color w:val="231F20"/>
          <w:spacing w:val="-5"/>
          <w:sz w:val="20"/>
        </w:rPr>
        <w:t> </w:t>
      </w:r>
      <w:r>
        <w:rPr>
          <w:b/>
          <w:i/>
          <w:color w:val="231F20"/>
          <w:sz w:val="20"/>
        </w:rPr>
        <w:t>страницама</w:t>
      </w:r>
      <w:r>
        <w:rPr>
          <w:b/>
          <w:i/>
          <w:color w:val="231F20"/>
          <w:spacing w:val="-5"/>
          <w:sz w:val="20"/>
        </w:rPr>
        <w:t> </w:t>
      </w:r>
      <w:r>
        <w:rPr>
          <w:b/>
          <w:i/>
          <w:color w:val="231F20"/>
          <w:sz w:val="20"/>
        </w:rPr>
        <w:t>на</w:t>
      </w:r>
      <w:r>
        <w:rPr>
          <w:b/>
          <w:i/>
          <w:color w:val="231F20"/>
          <w:spacing w:val="-4"/>
          <w:sz w:val="20"/>
        </w:rPr>
        <w:t> </w:t>
      </w:r>
      <w:r>
        <w:rPr>
          <w:b/>
          <w:i/>
          <w:color w:val="231F20"/>
          <w:spacing w:val="-2"/>
          <w:sz w:val="20"/>
        </w:rPr>
        <w:t>интернету</w:t>
      </w:r>
    </w:p>
    <w:p>
      <w:pPr>
        <w:pStyle w:val="BodyText"/>
        <w:spacing w:line="235" w:lineRule="auto" w:before="113"/>
        <w:ind w:left="1133" w:right="1412"/>
      </w:pPr>
      <w:r>
        <w:rPr>
          <w:color w:val="231F20"/>
        </w:rPr>
        <w:t>Све публикације које објаве извођачи или партнери на спровођењу треба да</w:t>
      </w:r>
      <w:r>
        <w:rPr>
          <w:color w:val="231F20"/>
          <w:spacing w:val="80"/>
        </w:rPr>
        <w:t> </w:t>
      </w:r>
      <w:r>
        <w:rPr>
          <w:color w:val="231F20"/>
        </w:rPr>
        <w:t>за детаљније информације упућују ка званичним изворима ЕУ, а нарочито ка интернет-страници Европске уније и/или Делегације ЕК.</w:t>
      </w:r>
    </w:p>
    <w:p>
      <w:pPr>
        <w:pStyle w:val="Heading5"/>
        <w:numPr>
          <w:ilvl w:val="0"/>
          <w:numId w:val="46"/>
        </w:numPr>
        <w:tabs>
          <w:tab w:pos="1331" w:val="left" w:leader="none"/>
        </w:tabs>
        <w:spacing w:line="240" w:lineRule="auto" w:before="239" w:after="0"/>
        <w:ind w:left="1331" w:right="0" w:hanging="198"/>
        <w:jc w:val="both"/>
      </w:pPr>
      <w:r>
        <w:rPr>
          <w:color w:val="231F20"/>
        </w:rPr>
        <w:t>Видљивост</w:t>
      </w:r>
      <w:r>
        <w:rPr>
          <w:color w:val="231F20"/>
          <w:spacing w:val="-6"/>
        </w:rPr>
        <w:t> </w:t>
      </w:r>
      <w:r>
        <w:rPr>
          <w:color w:val="231F20"/>
        </w:rPr>
        <w:t>ЕУ</w:t>
      </w:r>
      <w:r>
        <w:rPr>
          <w:color w:val="231F20"/>
          <w:spacing w:val="-5"/>
        </w:rPr>
        <w:t> </w:t>
      </w:r>
      <w:r>
        <w:rPr>
          <w:color w:val="231F20"/>
        </w:rPr>
        <w:t>након</w:t>
      </w:r>
      <w:r>
        <w:rPr>
          <w:color w:val="231F20"/>
          <w:spacing w:val="-5"/>
        </w:rPr>
        <w:t> </w:t>
      </w:r>
      <w:r>
        <w:rPr>
          <w:color w:val="231F20"/>
        </w:rPr>
        <w:t>завршетка</w:t>
      </w:r>
      <w:r>
        <w:rPr>
          <w:color w:val="231F20"/>
          <w:spacing w:val="-5"/>
        </w:rPr>
        <w:t> </w:t>
      </w:r>
      <w:r>
        <w:rPr>
          <w:color w:val="231F20"/>
          <w:spacing w:val="-2"/>
        </w:rPr>
        <w:t>активности</w:t>
      </w:r>
    </w:p>
    <w:p>
      <w:pPr>
        <w:pStyle w:val="BodyText"/>
        <w:spacing w:line="235" w:lineRule="auto" w:before="113"/>
        <w:ind w:left="1133" w:right="1413"/>
      </w:pPr>
      <w:r>
        <w:rPr>
          <w:color w:val="231F20"/>
        </w:rPr>
        <w:t>Корисник</w:t>
      </w:r>
      <w:r>
        <w:rPr>
          <w:color w:val="231F20"/>
          <w:spacing w:val="-5"/>
        </w:rPr>
        <w:t> </w:t>
      </w:r>
      <w:r>
        <w:rPr>
          <w:color w:val="231F20"/>
        </w:rPr>
        <w:t>или</w:t>
      </w:r>
      <w:r>
        <w:rPr>
          <w:color w:val="231F20"/>
          <w:spacing w:val="-5"/>
        </w:rPr>
        <w:t> </w:t>
      </w:r>
      <w:r>
        <w:rPr>
          <w:color w:val="231F20"/>
        </w:rPr>
        <w:t>партнер</w:t>
      </w:r>
      <w:r>
        <w:rPr>
          <w:color w:val="231F20"/>
          <w:spacing w:val="-5"/>
        </w:rPr>
        <w:t> </w:t>
      </w:r>
      <w:r>
        <w:rPr>
          <w:color w:val="231F20"/>
        </w:rPr>
        <w:t>могу</w:t>
      </w:r>
      <w:r>
        <w:rPr>
          <w:color w:val="231F20"/>
          <w:spacing w:val="-5"/>
        </w:rPr>
        <w:t> </w:t>
      </w:r>
      <w:r>
        <w:rPr>
          <w:color w:val="231F20"/>
        </w:rPr>
        <w:t>наставити</w:t>
      </w:r>
      <w:r>
        <w:rPr>
          <w:color w:val="231F20"/>
          <w:spacing w:val="-5"/>
        </w:rPr>
        <w:t> </w:t>
      </w:r>
      <w:r>
        <w:rPr>
          <w:color w:val="231F20"/>
        </w:rPr>
        <w:t>спровођење</w:t>
      </w:r>
      <w:r>
        <w:rPr>
          <w:color w:val="231F20"/>
          <w:spacing w:val="-5"/>
        </w:rPr>
        <w:t> </w:t>
      </w:r>
      <w:r>
        <w:rPr>
          <w:color w:val="231F20"/>
        </w:rPr>
        <w:t>активности</w:t>
      </w:r>
      <w:r>
        <w:rPr>
          <w:color w:val="231F20"/>
          <w:spacing w:val="-5"/>
        </w:rPr>
        <w:t> </w:t>
      </w:r>
      <w:r>
        <w:rPr>
          <w:color w:val="231F20"/>
        </w:rPr>
        <w:t>и</w:t>
      </w:r>
      <w:r>
        <w:rPr>
          <w:color w:val="231F20"/>
          <w:spacing w:val="-5"/>
        </w:rPr>
        <w:t> </w:t>
      </w:r>
      <w:r>
        <w:rPr>
          <w:color w:val="231F20"/>
        </w:rPr>
        <w:t>по</w:t>
      </w:r>
      <w:r>
        <w:rPr>
          <w:color w:val="231F20"/>
          <w:spacing w:val="-5"/>
        </w:rPr>
        <w:t> </w:t>
      </w:r>
      <w:r>
        <w:rPr>
          <w:color w:val="231F20"/>
        </w:rPr>
        <w:t>истеку</w:t>
      </w:r>
      <w:r>
        <w:rPr>
          <w:color w:val="231F20"/>
          <w:spacing w:val="-5"/>
        </w:rPr>
        <w:t> </w:t>
      </w:r>
      <w:r>
        <w:rPr>
          <w:color w:val="231F20"/>
        </w:rPr>
        <w:t>фазе коју</w:t>
      </w:r>
      <w:r>
        <w:rPr>
          <w:color w:val="231F20"/>
          <w:spacing w:val="-9"/>
        </w:rPr>
        <w:t> </w:t>
      </w:r>
      <w:r>
        <w:rPr>
          <w:color w:val="231F20"/>
        </w:rPr>
        <w:t>финансира</w:t>
      </w:r>
      <w:r>
        <w:rPr>
          <w:color w:val="231F20"/>
          <w:spacing w:val="-10"/>
        </w:rPr>
        <w:t> </w:t>
      </w:r>
      <w:r>
        <w:rPr>
          <w:color w:val="231F20"/>
        </w:rPr>
        <w:t>ЕУ.</w:t>
      </w:r>
      <w:r>
        <w:rPr>
          <w:color w:val="231F20"/>
          <w:spacing w:val="-9"/>
        </w:rPr>
        <w:t> </w:t>
      </w:r>
      <w:r>
        <w:rPr>
          <w:color w:val="231F20"/>
        </w:rPr>
        <w:t>У</w:t>
      </w:r>
      <w:r>
        <w:rPr>
          <w:color w:val="231F20"/>
          <w:spacing w:val="-9"/>
        </w:rPr>
        <w:t> </w:t>
      </w:r>
      <w:r>
        <w:rPr>
          <w:color w:val="231F20"/>
        </w:rPr>
        <w:t>том</w:t>
      </w:r>
      <w:r>
        <w:rPr>
          <w:color w:val="231F20"/>
          <w:spacing w:val="-9"/>
        </w:rPr>
        <w:t> </w:t>
      </w:r>
      <w:r>
        <w:rPr>
          <w:color w:val="231F20"/>
        </w:rPr>
        <w:t>случају,</w:t>
      </w:r>
      <w:r>
        <w:rPr>
          <w:color w:val="231F20"/>
          <w:spacing w:val="-9"/>
        </w:rPr>
        <w:t> </w:t>
      </w:r>
      <w:r>
        <w:rPr>
          <w:color w:val="231F20"/>
        </w:rPr>
        <w:t>након</w:t>
      </w:r>
      <w:r>
        <w:rPr>
          <w:color w:val="231F20"/>
          <w:spacing w:val="-9"/>
        </w:rPr>
        <w:t> </w:t>
      </w:r>
      <w:r>
        <w:rPr>
          <w:color w:val="231F20"/>
        </w:rPr>
        <w:t>шест</w:t>
      </w:r>
      <w:r>
        <w:rPr>
          <w:color w:val="231F20"/>
          <w:spacing w:val="-10"/>
        </w:rPr>
        <w:t> </w:t>
      </w:r>
      <w:r>
        <w:rPr>
          <w:color w:val="231F20"/>
        </w:rPr>
        <w:t>месеци</w:t>
      </w:r>
      <w:r>
        <w:rPr>
          <w:color w:val="231F20"/>
          <w:spacing w:val="-9"/>
        </w:rPr>
        <w:t> </w:t>
      </w:r>
      <w:r>
        <w:rPr>
          <w:color w:val="231F20"/>
        </w:rPr>
        <w:t>од</w:t>
      </w:r>
      <w:r>
        <w:rPr>
          <w:color w:val="231F20"/>
          <w:spacing w:val="-9"/>
        </w:rPr>
        <w:t> </w:t>
      </w:r>
      <w:r>
        <w:rPr>
          <w:color w:val="231F20"/>
        </w:rPr>
        <w:t>завршетка</w:t>
      </w:r>
      <w:r>
        <w:rPr>
          <w:color w:val="231F20"/>
          <w:spacing w:val="-9"/>
        </w:rPr>
        <w:t> </w:t>
      </w:r>
      <w:r>
        <w:rPr>
          <w:color w:val="231F20"/>
        </w:rPr>
        <w:t>фазе</w:t>
      </w:r>
      <w:r>
        <w:rPr>
          <w:color w:val="231F20"/>
          <w:spacing w:val="-9"/>
        </w:rPr>
        <w:t> </w:t>
      </w:r>
      <w:r>
        <w:rPr>
          <w:color w:val="231F20"/>
        </w:rPr>
        <w:t>коју</w:t>
      </w:r>
      <w:r>
        <w:rPr>
          <w:color w:val="231F20"/>
          <w:spacing w:val="-9"/>
        </w:rPr>
        <w:t> </w:t>
      </w:r>
      <w:r>
        <w:rPr>
          <w:color w:val="231F20"/>
        </w:rPr>
        <w:t>фи- нансира</w:t>
      </w:r>
      <w:r>
        <w:rPr>
          <w:color w:val="231F20"/>
          <w:spacing w:val="-12"/>
        </w:rPr>
        <w:t> </w:t>
      </w:r>
      <w:r>
        <w:rPr>
          <w:color w:val="231F20"/>
        </w:rPr>
        <w:t>ЕУ,</w:t>
      </w:r>
      <w:r>
        <w:rPr>
          <w:color w:val="231F20"/>
          <w:spacing w:val="-11"/>
        </w:rPr>
        <w:t> </w:t>
      </w:r>
      <w:r>
        <w:rPr>
          <w:color w:val="231F20"/>
        </w:rPr>
        <w:t>ниједан</w:t>
      </w:r>
      <w:r>
        <w:rPr>
          <w:color w:val="231F20"/>
          <w:spacing w:val="-11"/>
        </w:rPr>
        <w:t> </w:t>
      </w:r>
      <w:r>
        <w:rPr>
          <w:color w:val="231F20"/>
        </w:rPr>
        <w:t>од</w:t>
      </w:r>
      <w:r>
        <w:rPr>
          <w:color w:val="231F20"/>
          <w:spacing w:val="-12"/>
        </w:rPr>
        <w:t> </w:t>
      </w:r>
      <w:r>
        <w:rPr>
          <w:color w:val="231F20"/>
        </w:rPr>
        <w:t>симбола</w:t>
      </w:r>
      <w:r>
        <w:rPr>
          <w:color w:val="231F20"/>
          <w:spacing w:val="-11"/>
        </w:rPr>
        <w:t> </w:t>
      </w:r>
      <w:r>
        <w:rPr>
          <w:color w:val="231F20"/>
        </w:rPr>
        <w:t>ЕУ</w:t>
      </w:r>
      <w:r>
        <w:rPr>
          <w:color w:val="231F20"/>
          <w:spacing w:val="-11"/>
        </w:rPr>
        <w:t> </w:t>
      </w:r>
      <w:r>
        <w:rPr>
          <w:color w:val="231F20"/>
        </w:rPr>
        <w:t>не</w:t>
      </w:r>
      <w:r>
        <w:rPr>
          <w:color w:val="231F20"/>
          <w:spacing w:val="-12"/>
        </w:rPr>
        <w:t> </w:t>
      </w:r>
      <w:r>
        <w:rPr>
          <w:color w:val="231F20"/>
        </w:rPr>
        <w:t>може</w:t>
      </w:r>
      <w:r>
        <w:rPr>
          <w:color w:val="231F20"/>
          <w:spacing w:val="-11"/>
        </w:rPr>
        <w:t> </w:t>
      </w:r>
      <w:r>
        <w:rPr>
          <w:color w:val="231F20"/>
        </w:rPr>
        <w:t>се</w:t>
      </w:r>
      <w:r>
        <w:rPr>
          <w:color w:val="231F20"/>
          <w:spacing w:val="-11"/>
        </w:rPr>
        <w:t> </w:t>
      </w:r>
      <w:r>
        <w:rPr>
          <w:color w:val="231F20"/>
        </w:rPr>
        <w:t>више</w:t>
      </w:r>
      <w:r>
        <w:rPr>
          <w:color w:val="231F20"/>
          <w:spacing w:val="-12"/>
        </w:rPr>
        <w:t> </w:t>
      </w:r>
      <w:r>
        <w:rPr>
          <w:color w:val="231F20"/>
        </w:rPr>
        <w:t>користити</w:t>
      </w:r>
      <w:r>
        <w:rPr>
          <w:color w:val="231F20"/>
          <w:spacing w:val="-11"/>
        </w:rPr>
        <w:t> </w:t>
      </w:r>
      <w:r>
        <w:rPr>
          <w:color w:val="231F20"/>
        </w:rPr>
        <w:t>у</w:t>
      </w:r>
      <w:r>
        <w:rPr>
          <w:color w:val="231F20"/>
          <w:spacing w:val="-11"/>
        </w:rPr>
        <w:t> </w:t>
      </w:r>
      <w:r>
        <w:rPr>
          <w:color w:val="231F20"/>
        </w:rPr>
        <w:t>било</w:t>
      </w:r>
      <w:r>
        <w:rPr>
          <w:color w:val="231F20"/>
          <w:spacing w:val="-11"/>
        </w:rPr>
        <w:t> </w:t>
      </w:r>
      <w:r>
        <w:rPr>
          <w:color w:val="231F20"/>
        </w:rPr>
        <w:t>ком</w:t>
      </w:r>
      <w:r>
        <w:rPr>
          <w:color w:val="231F20"/>
          <w:spacing w:val="-12"/>
        </w:rPr>
        <w:t> </w:t>
      </w:r>
      <w:r>
        <w:rPr>
          <w:color w:val="231F20"/>
        </w:rPr>
        <w:t>кому- никацијском алату, осим на таблама трајно постављеним на објекте.</w:t>
      </w:r>
    </w:p>
    <w:p>
      <w:pPr>
        <w:pStyle w:val="BodyText"/>
        <w:spacing w:line="235" w:lineRule="auto" w:before="243"/>
        <w:ind w:left="1133" w:right="1412"/>
      </w:pPr>
      <w:r>
        <w:rPr>
          <w:color w:val="231F20"/>
        </w:rPr>
        <w:t>Ипак, материјали морају садржати следећу реченицу, која мора бити једнако видљива</w:t>
      </w:r>
      <w:r>
        <w:rPr>
          <w:color w:val="231F20"/>
          <w:spacing w:val="-10"/>
        </w:rPr>
        <w:t> </w:t>
      </w:r>
      <w:r>
        <w:rPr>
          <w:color w:val="231F20"/>
        </w:rPr>
        <w:t>као</w:t>
      </w:r>
      <w:r>
        <w:rPr>
          <w:color w:val="231F20"/>
          <w:spacing w:val="-4"/>
        </w:rPr>
        <w:t> </w:t>
      </w:r>
      <w:r>
        <w:rPr>
          <w:color w:val="231F20"/>
        </w:rPr>
        <w:t>и</w:t>
      </w:r>
      <w:r>
        <w:rPr>
          <w:color w:val="231F20"/>
          <w:spacing w:val="-4"/>
        </w:rPr>
        <w:t> </w:t>
      </w:r>
      <w:r>
        <w:rPr>
          <w:color w:val="231F20"/>
        </w:rPr>
        <w:t>застава</w:t>
      </w:r>
      <w:r>
        <w:rPr>
          <w:color w:val="231F20"/>
          <w:spacing w:val="-12"/>
        </w:rPr>
        <w:t> </w:t>
      </w:r>
      <w:r>
        <w:rPr>
          <w:color w:val="231F20"/>
        </w:rPr>
        <w:t>ЕУ:</w:t>
      </w:r>
      <w:r>
        <w:rPr>
          <w:color w:val="231F20"/>
          <w:spacing w:val="-11"/>
        </w:rPr>
        <w:t> </w:t>
      </w:r>
      <w:r>
        <w:rPr>
          <w:color w:val="231F20"/>
        </w:rPr>
        <w:t>„Почетна</w:t>
      </w:r>
      <w:r>
        <w:rPr>
          <w:color w:val="231F20"/>
          <w:spacing w:val="-11"/>
        </w:rPr>
        <w:t> </w:t>
      </w:r>
      <w:r>
        <w:rPr>
          <w:color w:val="231F20"/>
        </w:rPr>
        <w:t>фаза</w:t>
      </w:r>
      <w:r>
        <w:rPr>
          <w:color w:val="231F20"/>
          <w:spacing w:val="-12"/>
        </w:rPr>
        <w:t> </w:t>
      </w:r>
      <w:r>
        <w:rPr>
          <w:color w:val="231F20"/>
        </w:rPr>
        <w:t>&lt;датуми&gt;</w:t>
      </w:r>
      <w:r>
        <w:rPr>
          <w:color w:val="231F20"/>
          <w:spacing w:val="-11"/>
        </w:rPr>
        <w:t> </w:t>
      </w:r>
      <w:r>
        <w:rPr>
          <w:color w:val="231F20"/>
        </w:rPr>
        <w:t>овог</w:t>
      </w:r>
      <w:r>
        <w:rPr>
          <w:color w:val="231F20"/>
          <w:spacing w:val="-11"/>
        </w:rPr>
        <w:t> </w:t>
      </w:r>
      <w:r>
        <w:rPr>
          <w:color w:val="231F20"/>
        </w:rPr>
        <w:t>пројекта/програма</w:t>
      </w:r>
      <w:r>
        <w:rPr>
          <w:color w:val="231F20"/>
          <w:spacing w:val="-12"/>
        </w:rPr>
        <w:t> </w:t>
      </w:r>
      <w:r>
        <w:rPr>
          <w:color w:val="231F20"/>
        </w:rPr>
        <w:t>реа- лизована је уз подршку Европске уније”.</w:t>
      </w:r>
    </w:p>
    <w:p>
      <w:pPr>
        <w:pStyle w:val="Heading4"/>
        <w:spacing w:line="242" w:lineRule="exact" w:before="238"/>
        <w:ind w:left="1133"/>
      </w:pPr>
      <w:r>
        <w:rPr>
          <w:color w:val="231F20"/>
          <w:spacing w:val="-2"/>
        </w:rPr>
        <w:t>Детаљније:</w:t>
      </w:r>
    </w:p>
    <w:p>
      <w:pPr>
        <w:spacing w:line="240" w:lineRule="exact" w:before="0"/>
        <w:ind w:left="1133" w:right="0" w:firstLine="0"/>
        <w:jc w:val="left"/>
        <w:rPr>
          <w:b/>
          <w:sz w:val="20"/>
        </w:rPr>
      </w:pPr>
      <w:r>
        <w:rPr>
          <w:b/>
          <w:color w:val="231F20"/>
          <w:sz w:val="20"/>
        </w:rPr>
        <w:t>Обрасци</w:t>
      </w:r>
      <w:r>
        <w:rPr>
          <w:b/>
          <w:color w:val="231F20"/>
          <w:spacing w:val="-8"/>
          <w:sz w:val="20"/>
        </w:rPr>
        <w:t> </w:t>
      </w:r>
      <w:r>
        <w:rPr>
          <w:b/>
          <w:color w:val="231F20"/>
          <w:sz w:val="20"/>
        </w:rPr>
        <w:t>за</w:t>
      </w:r>
      <w:r>
        <w:rPr>
          <w:b/>
          <w:color w:val="231F20"/>
          <w:spacing w:val="-5"/>
          <w:sz w:val="20"/>
        </w:rPr>
        <w:t> </w:t>
      </w:r>
      <w:r>
        <w:rPr>
          <w:b/>
          <w:color w:val="231F20"/>
          <w:sz w:val="20"/>
        </w:rPr>
        <w:t>сваку</w:t>
      </w:r>
      <w:r>
        <w:rPr>
          <w:b/>
          <w:color w:val="231F20"/>
          <w:spacing w:val="-5"/>
          <w:sz w:val="20"/>
        </w:rPr>
        <w:t> </w:t>
      </w:r>
      <w:r>
        <w:rPr>
          <w:b/>
          <w:color w:val="231F20"/>
          <w:sz w:val="20"/>
        </w:rPr>
        <w:t>врсту</w:t>
      </w:r>
      <w:r>
        <w:rPr>
          <w:b/>
          <w:color w:val="231F20"/>
          <w:spacing w:val="-5"/>
          <w:sz w:val="20"/>
        </w:rPr>
        <w:t> </w:t>
      </w:r>
      <w:r>
        <w:rPr>
          <w:b/>
          <w:color w:val="231F20"/>
          <w:sz w:val="20"/>
        </w:rPr>
        <w:t>комуникацијског</w:t>
      </w:r>
      <w:r>
        <w:rPr>
          <w:b/>
          <w:color w:val="231F20"/>
          <w:spacing w:val="-5"/>
          <w:sz w:val="20"/>
        </w:rPr>
        <w:t> </w:t>
      </w:r>
      <w:r>
        <w:rPr>
          <w:b/>
          <w:color w:val="231F20"/>
          <w:spacing w:val="-4"/>
          <w:sz w:val="20"/>
        </w:rPr>
        <w:t>алата</w:t>
      </w:r>
    </w:p>
    <w:p>
      <w:pPr>
        <w:pStyle w:val="BodyText"/>
        <w:spacing w:line="242" w:lineRule="exact"/>
        <w:ind w:left="1133"/>
        <w:jc w:val="left"/>
      </w:pPr>
      <w:r>
        <w:rPr>
          <w:color w:val="231F20"/>
          <w:spacing w:val="-2"/>
        </w:rPr>
        <w:t>http://ec.europа.eu/europeаid/work/visibility/index_en.htm</w:t>
      </w:r>
    </w:p>
    <w:p>
      <w:pPr>
        <w:pStyle w:val="Heading4"/>
        <w:spacing w:line="242" w:lineRule="exact" w:before="236"/>
        <w:ind w:left="1133"/>
      </w:pPr>
      <w:r>
        <w:rPr>
          <w:color w:val="231F20"/>
        </w:rPr>
        <w:t>Застава </w:t>
      </w:r>
      <w:r>
        <w:rPr>
          <w:color w:val="231F20"/>
          <w:spacing w:val="-5"/>
        </w:rPr>
        <w:t>ЕУ</w:t>
      </w:r>
    </w:p>
    <w:p>
      <w:pPr>
        <w:pStyle w:val="BodyText"/>
        <w:spacing w:line="242" w:lineRule="exact"/>
        <w:ind w:left="1133"/>
        <w:jc w:val="left"/>
      </w:pPr>
      <w:r>
        <w:rPr>
          <w:color w:val="231F20"/>
          <w:spacing w:val="-2"/>
        </w:rPr>
        <w:t>http://ec.europа.eu/europeаid/work/visibility/</w:t>
      </w:r>
      <w:r>
        <w:rPr>
          <w:color w:val="231F20"/>
          <w:spacing w:val="12"/>
        </w:rPr>
        <w:t> </w:t>
      </w:r>
      <w:r>
        <w:rPr>
          <w:color w:val="231F20"/>
          <w:spacing w:val="-2"/>
        </w:rPr>
        <w:t>index_en.htm</w:t>
      </w:r>
    </w:p>
    <w:p>
      <w:pPr>
        <w:pStyle w:val="BodyText"/>
        <w:spacing w:after="0" w:line="242" w:lineRule="exact"/>
        <w:jc w:val="left"/>
        <w:sectPr>
          <w:pgSz w:w="9360" w:h="13040"/>
          <w:pgMar w:header="0" w:footer="1247" w:top="1320" w:bottom="1440" w:left="0" w:right="0"/>
        </w:sectPr>
      </w:pPr>
    </w:p>
    <w:p>
      <w:pPr>
        <w:pStyle w:val="Heading1"/>
        <w:spacing w:line="235" w:lineRule="auto"/>
        <w:ind w:left="3608" w:right="2508" w:hanging="807"/>
        <w:jc w:val="left"/>
      </w:pPr>
      <w:bookmarkStart w:name="_TOC_250007" w:id="55"/>
      <w:r>
        <w:rPr>
          <w:color w:val="00AEEF"/>
        </w:rPr>
        <w:t>Активне</w:t>
      </w:r>
      <w:r>
        <w:rPr>
          <w:color w:val="00AEEF"/>
          <w:spacing w:val="-16"/>
        </w:rPr>
        <w:t> </w:t>
      </w:r>
      <w:r>
        <w:rPr>
          <w:color w:val="00AEEF"/>
        </w:rPr>
        <w:t>мере</w:t>
      </w:r>
      <w:r>
        <w:rPr>
          <w:color w:val="00AEEF"/>
          <w:spacing w:val="-16"/>
        </w:rPr>
        <w:t> </w:t>
      </w:r>
      <w:bookmarkEnd w:id="55"/>
      <w:r>
        <w:rPr>
          <w:color w:val="00AEEF"/>
        </w:rPr>
        <w:t>запошљавања и угрожене групе</w:t>
      </w:r>
    </w:p>
    <w:p>
      <w:pPr>
        <w:pStyle w:val="Heading2"/>
        <w:spacing w:before="221"/>
        <w:ind w:left="1417"/>
      </w:pPr>
      <w:bookmarkStart w:name="_TOC_250006" w:id="56"/>
      <w:r>
        <w:rPr>
          <w:color w:val="231F20"/>
          <w:spacing w:val="-2"/>
        </w:rPr>
        <w:t>Дефинисање</w:t>
      </w:r>
      <w:r>
        <w:rPr>
          <w:color w:val="231F20"/>
          <w:spacing w:val="3"/>
        </w:rPr>
        <w:t> </w:t>
      </w:r>
      <w:r>
        <w:rPr>
          <w:color w:val="231F20"/>
          <w:spacing w:val="-2"/>
        </w:rPr>
        <w:t>угрожених</w:t>
      </w:r>
      <w:r>
        <w:rPr>
          <w:color w:val="231F20"/>
          <w:spacing w:val="4"/>
        </w:rPr>
        <w:t> </w:t>
      </w:r>
      <w:bookmarkEnd w:id="56"/>
      <w:r>
        <w:rPr>
          <w:color w:val="231F20"/>
          <w:spacing w:val="-2"/>
        </w:rPr>
        <w:t>група</w:t>
      </w:r>
    </w:p>
    <w:p>
      <w:pPr>
        <w:spacing w:line="235" w:lineRule="auto" w:before="161"/>
        <w:ind w:left="1417" w:right="1129" w:firstLine="0"/>
        <w:jc w:val="both"/>
        <w:rPr>
          <w:b/>
          <w:sz w:val="20"/>
        </w:rPr>
      </w:pPr>
      <w:r>
        <w:rPr>
          <w:color w:val="231F20"/>
          <w:sz w:val="20"/>
        </w:rPr>
        <w:t>Нема универзалне или заједничке дефиниције којом бисмо могли одредити шта</w:t>
      </w:r>
      <w:r>
        <w:rPr>
          <w:color w:val="231F20"/>
          <w:spacing w:val="-7"/>
          <w:sz w:val="20"/>
        </w:rPr>
        <w:t> </w:t>
      </w:r>
      <w:r>
        <w:rPr>
          <w:color w:val="231F20"/>
          <w:sz w:val="20"/>
        </w:rPr>
        <w:t>представља</w:t>
      </w:r>
      <w:r>
        <w:rPr>
          <w:color w:val="231F20"/>
          <w:spacing w:val="-6"/>
          <w:sz w:val="20"/>
        </w:rPr>
        <w:t> </w:t>
      </w:r>
      <w:r>
        <w:rPr>
          <w:color w:val="231F20"/>
          <w:sz w:val="20"/>
        </w:rPr>
        <w:t>угроженост,</w:t>
      </w:r>
      <w:r>
        <w:rPr>
          <w:color w:val="231F20"/>
          <w:spacing w:val="-6"/>
          <w:sz w:val="20"/>
        </w:rPr>
        <w:t> </w:t>
      </w:r>
      <w:r>
        <w:rPr>
          <w:color w:val="231F20"/>
          <w:sz w:val="20"/>
        </w:rPr>
        <w:t>али</w:t>
      </w:r>
      <w:r>
        <w:rPr>
          <w:color w:val="231F20"/>
          <w:spacing w:val="-6"/>
          <w:sz w:val="20"/>
        </w:rPr>
        <w:t> </w:t>
      </w:r>
      <w:r>
        <w:rPr>
          <w:color w:val="231F20"/>
          <w:sz w:val="20"/>
        </w:rPr>
        <w:t>када</w:t>
      </w:r>
      <w:r>
        <w:rPr>
          <w:color w:val="231F20"/>
          <w:spacing w:val="-6"/>
          <w:sz w:val="20"/>
        </w:rPr>
        <w:t> </w:t>
      </w:r>
      <w:r>
        <w:rPr>
          <w:color w:val="231F20"/>
          <w:sz w:val="20"/>
        </w:rPr>
        <w:t>је</w:t>
      </w:r>
      <w:r>
        <w:rPr>
          <w:color w:val="231F20"/>
          <w:spacing w:val="-6"/>
          <w:sz w:val="20"/>
        </w:rPr>
        <w:t> </w:t>
      </w:r>
      <w:r>
        <w:rPr>
          <w:color w:val="231F20"/>
          <w:sz w:val="20"/>
        </w:rPr>
        <w:t>реч</w:t>
      </w:r>
      <w:r>
        <w:rPr>
          <w:color w:val="231F20"/>
          <w:spacing w:val="-6"/>
          <w:sz w:val="20"/>
        </w:rPr>
        <w:t> </w:t>
      </w:r>
      <w:r>
        <w:rPr>
          <w:color w:val="231F20"/>
          <w:sz w:val="20"/>
        </w:rPr>
        <w:t>о</w:t>
      </w:r>
      <w:r>
        <w:rPr>
          <w:color w:val="231F20"/>
          <w:spacing w:val="-7"/>
          <w:sz w:val="20"/>
        </w:rPr>
        <w:t> </w:t>
      </w:r>
      <w:r>
        <w:rPr>
          <w:b/>
          <w:color w:val="231F20"/>
          <w:sz w:val="20"/>
        </w:rPr>
        <w:t>запошљавању,</w:t>
      </w:r>
      <w:r>
        <w:rPr>
          <w:b/>
          <w:color w:val="231F20"/>
          <w:spacing w:val="-6"/>
          <w:sz w:val="20"/>
        </w:rPr>
        <w:t> </w:t>
      </w:r>
      <w:r>
        <w:rPr>
          <w:b/>
          <w:color w:val="231F20"/>
          <w:sz w:val="20"/>
        </w:rPr>
        <w:t>појам</w:t>
      </w:r>
      <w:r>
        <w:rPr>
          <w:b/>
          <w:color w:val="231F20"/>
          <w:spacing w:val="-7"/>
          <w:sz w:val="20"/>
        </w:rPr>
        <w:t> </w:t>
      </w:r>
      <w:r>
        <w:rPr>
          <w:b/>
          <w:color w:val="231F20"/>
          <w:sz w:val="20"/>
        </w:rPr>
        <w:t>угрожених група подразумева ризик од маргинализације на тржишту рада и социјалне </w:t>
      </w:r>
      <w:r>
        <w:rPr>
          <w:b/>
          <w:color w:val="231F20"/>
          <w:spacing w:val="-2"/>
          <w:sz w:val="20"/>
        </w:rPr>
        <w:t>искључености.</w:t>
      </w:r>
    </w:p>
    <w:p>
      <w:pPr>
        <w:pStyle w:val="BodyText"/>
        <w:spacing w:line="235" w:lineRule="auto" w:before="60"/>
        <w:ind w:right="1132"/>
      </w:pPr>
      <w:r>
        <w:rPr>
          <w:color w:val="231F20"/>
          <w:spacing w:val="-2"/>
        </w:rPr>
        <w:t>Најчешће карактеристике које се користе приликом дефинисања угрожених гру- </w:t>
      </w:r>
      <w:r>
        <w:rPr>
          <w:color w:val="231F20"/>
        </w:rPr>
        <w:t>па су старост, пол, етничка припадност, инвалидитет, болести и правни статус (нпр. избеглице или радници без уредних докумената).</w:t>
      </w:r>
    </w:p>
    <w:p>
      <w:pPr>
        <w:pStyle w:val="BodyText"/>
        <w:spacing w:line="235" w:lineRule="auto" w:before="58"/>
        <w:ind w:right="1130"/>
      </w:pPr>
      <w:r>
        <w:rPr>
          <w:color w:val="231F20"/>
        </w:rPr>
        <w:t>На нивоу Европске уније прихваћене су неке оквирне дефиниције угрожених </w:t>
      </w:r>
      <w:r>
        <w:rPr>
          <w:color w:val="231F20"/>
          <w:spacing w:val="-2"/>
        </w:rPr>
        <w:t>група:</w:t>
      </w:r>
    </w:p>
    <w:p>
      <w:pPr>
        <w:pStyle w:val="BodyText"/>
        <w:spacing w:before="11"/>
        <w:ind w:left="0"/>
        <w:jc w:val="left"/>
        <w:rPr>
          <w:sz w:val="5"/>
        </w:rPr>
      </w:pPr>
      <w:r>
        <w:rPr>
          <w:sz w:val="5"/>
        </w:rPr>
        <mc:AlternateContent>
          <mc:Choice Requires="wps">
            <w:drawing>
              <wp:anchor distT="0" distB="0" distL="0" distR="0" allowOverlap="1" layoutInCell="1" locked="0" behindDoc="1" simplePos="0" relativeHeight="487604736">
                <wp:simplePos x="0" y="0"/>
                <wp:positionH relativeFrom="page">
                  <wp:posOffset>903173</wp:posOffset>
                </wp:positionH>
                <wp:positionV relativeFrom="paragraph">
                  <wp:posOffset>64447</wp:posOffset>
                </wp:positionV>
                <wp:extent cx="4314190" cy="698500"/>
                <wp:effectExtent l="0" t="0" r="0" b="0"/>
                <wp:wrapTopAndBottom/>
                <wp:docPr id="142" name="Textbox 142"/>
                <wp:cNvGraphicFramePr>
                  <a:graphicFrameLocks/>
                </wp:cNvGraphicFramePr>
                <a:graphic>
                  <a:graphicData uri="http://schemas.microsoft.com/office/word/2010/wordprocessingShape">
                    <wps:wsp>
                      <wps:cNvPr id="142" name="Textbox 142"/>
                      <wps:cNvSpPr txBox="1"/>
                      <wps:spPr>
                        <a:xfrm>
                          <a:off x="0" y="0"/>
                          <a:ext cx="4314190" cy="698500"/>
                        </a:xfrm>
                        <a:prstGeom prst="rect">
                          <a:avLst/>
                        </a:prstGeom>
                        <a:ln w="6350">
                          <a:solidFill>
                            <a:srgbClr val="00AEEF"/>
                          </a:solidFill>
                          <a:prstDash val="solid"/>
                        </a:ln>
                      </wps:spPr>
                      <wps:txbx>
                        <w:txbxContent>
                          <w:p>
                            <w:pPr>
                              <w:spacing w:line="235" w:lineRule="auto" w:before="72"/>
                              <w:ind w:left="56" w:right="51" w:firstLine="0"/>
                              <w:jc w:val="both"/>
                              <w:rPr>
                                <w:i/>
                                <w:sz w:val="20"/>
                              </w:rPr>
                            </w:pPr>
                            <w:r>
                              <w:rPr>
                                <w:b/>
                                <w:color w:val="231F20"/>
                                <w:sz w:val="20"/>
                              </w:rPr>
                              <w:t>Дефиниција 1: </w:t>
                            </w:r>
                            <w:r>
                              <w:rPr>
                                <w:i/>
                                <w:color w:val="231F20"/>
                                <w:sz w:val="20"/>
                              </w:rPr>
                              <w:t>Групе изложене већем ризику од сиромаштва и социјалне искључености него шире становништво; националне мањине, мигранти, особе</w:t>
                            </w:r>
                            <w:r>
                              <w:rPr>
                                <w:i/>
                                <w:color w:val="231F20"/>
                                <w:spacing w:val="-12"/>
                                <w:sz w:val="20"/>
                              </w:rPr>
                              <w:t> </w:t>
                            </w:r>
                            <w:r>
                              <w:rPr>
                                <w:i/>
                                <w:color w:val="231F20"/>
                                <w:sz w:val="20"/>
                              </w:rPr>
                              <w:t>са</w:t>
                            </w:r>
                            <w:r>
                              <w:rPr>
                                <w:i/>
                                <w:color w:val="231F20"/>
                                <w:spacing w:val="-11"/>
                                <w:sz w:val="20"/>
                              </w:rPr>
                              <w:t> </w:t>
                            </w:r>
                            <w:r>
                              <w:rPr>
                                <w:i/>
                                <w:color w:val="231F20"/>
                                <w:sz w:val="20"/>
                              </w:rPr>
                              <w:t>инвалидитетом,</w:t>
                            </w:r>
                            <w:r>
                              <w:rPr>
                                <w:i/>
                                <w:color w:val="231F20"/>
                                <w:spacing w:val="-11"/>
                                <w:sz w:val="20"/>
                              </w:rPr>
                              <w:t> </w:t>
                            </w:r>
                            <w:r>
                              <w:rPr>
                                <w:i/>
                                <w:color w:val="231F20"/>
                                <w:sz w:val="20"/>
                              </w:rPr>
                              <w:t>бескућници,</w:t>
                            </w:r>
                            <w:r>
                              <w:rPr>
                                <w:i/>
                                <w:color w:val="231F20"/>
                                <w:spacing w:val="-12"/>
                                <w:sz w:val="20"/>
                              </w:rPr>
                              <w:t> </w:t>
                            </w:r>
                            <w:r>
                              <w:rPr>
                                <w:i/>
                                <w:color w:val="231F20"/>
                                <w:sz w:val="20"/>
                              </w:rPr>
                              <w:t>они</w:t>
                            </w:r>
                            <w:r>
                              <w:rPr>
                                <w:i/>
                                <w:color w:val="231F20"/>
                                <w:spacing w:val="-11"/>
                                <w:sz w:val="20"/>
                              </w:rPr>
                              <w:t> </w:t>
                            </w:r>
                            <w:r>
                              <w:rPr>
                                <w:i/>
                                <w:color w:val="231F20"/>
                                <w:sz w:val="20"/>
                              </w:rPr>
                              <w:t>који</w:t>
                            </w:r>
                            <w:r>
                              <w:rPr>
                                <w:i/>
                                <w:color w:val="231F20"/>
                                <w:spacing w:val="-11"/>
                                <w:sz w:val="20"/>
                              </w:rPr>
                              <w:t> </w:t>
                            </w:r>
                            <w:r>
                              <w:rPr>
                                <w:i/>
                                <w:color w:val="231F20"/>
                                <w:sz w:val="20"/>
                              </w:rPr>
                              <w:t>се</w:t>
                            </w:r>
                            <w:r>
                              <w:rPr>
                                <w:i/>
                                <w:color w:val="231F20"/>
                                <w:spacing w:val="-12"/>
                                <w:sz w:val="20"/>
                              </w:rPr>
                              <w:t> </w:t>
                            </w:r>
                            <w:r>
                              <w:rPr>
                                <w:i/>
                                <w:color w:val="231F20"/>
                                <w:sz w:val="20"/>
                              </w:rPr>
                              <w:t>боре</w:t>
                            </w:r>
                            <w:r>
                              <w:rPr>
                                <w:i/>
                                <w:color w:val="231F20"/>
                                <w:spacing w:val="-11"/>
                                <w:sz w:val="20"/>
                              </w:rPr>
                              <w:t> </w:t>
                            </w:r>
                            <w:r>
                              <w:rPr>
                                <w:i/>
                                <w:color w:val="231F20"/>
                                <w:sz w:val="20"/>
                              </w:rPr>
                              <w:t>са</w:t>
                            </w:r>
                            <w:r>
                              <w:rPr>
                                <w:i/>
                                <w:color w:val="231F20"/>
                                <w:spacing w:val="-11"/>
                                <w:sz w:val="20"/>
                              </w:rPr>
                              <w:t> </w:t>
                            </w:r>
                            <w:r>
                              <w:rPr>
                                <w:i/>
                                <w:color w:val="231F20"/>
                                <w:sz w:val="20"/>
                              </w:rPr>
                              <w:t>зависношћу,</w:t>
                            </w:r>
                            <w:r>
                              <w:rPr>
                                <w:i/>
                                <w:color w:val="231F20"/>
                                <w:spacing w:val="-11"/>
                                <w:sz w:val="20"/>
                              </w:rPr>
                              <w:t> </w:t>
                            </w:r>
                            <w:r>
                              <w:rPr>
                                <w:i/>
                                <w:color w:val="231F20"/>
                                <w:sz w:val="20"/>
                              </w:rPr>
                              <w:t>изоло- ване старије особе и деца.</w:t>
                            </w:r>
                          </w:p>
                        </w:txbxContent>
                      </wps:txbx>
                      <wps:bodyPr wrap="square" lIns="0" tIns="0" rIns="0" bIns="0" rtlCol="0">
                        <a:noAutofit/>
                      </wps:bodyPr>
                    </wps:wsp>
                  </a:graphicData>
                </a:graphic>
              </wp:anchor>
            </w:drawing>
          </mc:Choice>
          <mc:Fallback>
            <w:pict>
              <v:shape style="position:absolute;margin-left:71.115997pt;margin-top:5.074594pt;width:339.7pt;height:55pt;mso-position-horizontal-relative:page;mso-position-vertical-relative:paragraph;z-index:-15711744;mso-wrap-distance-left:0;mso-wrap-distance-right:0" type="#_x0000_t202" id="docshape107" filled="false" stroked="true" strokeweight=".5pt" strokecolor="#00aeef">
                <v:textbox inset="0,0,0,0">
                  <w:txbxContent>
                    <w:p>
                      <w:pPr>
                        <w:spacing w:line="235" w:lineRule="auto" w:before="72"/>
                        <w:ind w:left="56" w:right="51" w:firstLine="0"/>
                        <w:jc w:val="both"/>
                        <w:rPr>
                          <w:i/>
                          <w:sz w:val="20"/>
                        </w:rPr>
                      </w:pPr>
                      <w:r>
                        <w:rPr>
                          <w:b/>
                          <w:color w:val="231F20"/>
                          <w:sz w:val="20"/>
                        </w:rPr>
                        <w:t>Дефиниција 1: </w:t>
                      </w:r>
                      <w:r>
                        <w:rPr>
                          <w:i/>
                          <w:color w:val="231F20"/>
                          <w:sz w:val="20"/>
                        </w:rPr>
                        <w:t>Групе изложене већем ризику од сиромаштва и социјалне искључености него шире становништво; националне мањине, мигранти, особе</w:t>
                      </w:r>
                      <w:r>
                        <w:rPr>
                          <w:i/>
                          <w:color w:val="231F20"/>
                          <w:spacing w:val="-12"/>
                          <w:sz w:val="20"/>
                        </w:rPr>
                        <w:t> </w:t>
                      </w:r>
                      <w:r>
                        <w:rPr>
                          <w:i/>
                          <w:color w:val="231F20"/>
                          <w:sz w:val="20"/>
                        </w:rPr>
                        <w:t>са</w:t>
                      </w:r>
                      <w:r>
                        <w:rPr>
                          <w:i/>
                          <w:color w:val="231F20"/>
                          <w:spacing w:val="-11"/>
                          <w:sz w:val="20"/>
                        </w:rPr>
                        <w:t> </w:t>
                      </w:r>
                      <w:r>
                        <w:rPr>
                          <w:i/>
                          <w:color w:val="231F20"/>
                          <w:sz w:val="20"/>
                        </w:rPr>
                        <w:t>инвалидитетом,</w:t>
                      </w:r>
                      <w:r>
                        <w:rPr>
                          <w:i/>
                          <w:color w:val="231F20"/>
                          <w:spacing w:val="-11"/>
                          <w:sz w:val="20"/>
                        </w:rPr>
                        <w:t> </w:t>
                      </w:r>
                      <w:r>
                        <w:rPr>
                          <w:i/>
                          <w:color w:val="231F20"/>
                          <w:sz w:val="20"/>
                        </w:rPr>
                        <w:t>бескућници,</w:t>
                      </w:r>
                      <w:r>
                        <w:rPr>
                          <w:i/>
                          <w:color w:val="231F20"/>
                          <w:spacing w:val="-12"/>
                          <w:sz w:val="20"/>
                        </w:rPr>
                        <w:t> </w:t>
                      </w:r>
                      <w:r>
                        <w:rPr>
                          <w:i/>
                          <w:color w:val="231F20"/>
                          <w:sz w:val="20"/>
                        </w:rPr>
                        <w:t>они</w:t>
                      </w:r>
                      <w:r>
                        <w:rPr>
                          <w:i/>
                          <w:color w:val="231F20"/>
                          <w:spacing w:val="-11"/>
                          <w:sz w:val="20"/>
                        </w:rPr>
                        <w:t> </w:t>
                      </w:r>
                      <w:r>
                        <w:rPr>
                          <w:i/>
                          <w:color w:val="231F20"/>
                          <w:sz w:val="20"/>
                        </w:rPr>
                        <w:t>који</w:t>
                      </w:r>
                      <w:r>
                        <w:rPr>
                          <w:i/>
                          <w:color w:val="231F20"/>
                          <w:spacing w:val="-11"/>
                          <w:sz w:val="20"/>
                        </w:rPr>
                        <w:t> </w:t>
                      </w:r>
                      <w:r>
                        <w:rPr>
                          <w:i/>
                          <w:color w:val="231F20"/>
                          <w:sz w:val="20"/>
                        </w:rPr>
                        <w:t>се</w:t>
                      </w:r>
                      <w:r>
                        <w:rPr>
                          <w:i/>
                          <w:color w:val="231F20"/>
                          <w:spacing w:val="-12"/>
                          <w:sz w:val="20"/>
                        </w:rPr>
                        <w:t> </w:t>
                      </w:r>
                      <w:r>
                        <w:rPr>
                          <w:i/>
                          <w:color w:val="231F20"/>
                          <w:sz w:val="20"/>
                        </w:rPr>
                        <w:t>боре</w:t>
                      </w:r>
                      <w:r>
                        <w:rPr>
                          <w:i/>
                          <w:color w:val="231F20"/>
                          <w:spacing w:val="-11"/>
                          <w:sz w:val="20"/>
                        </w:rPr>
                        <w:t> </w:t>
                      </w:r>
                      <w:r>
                        <w:rPr>
                          <w:i/>
                          <w:color w:val="231F20"/>
                          <w:sz w:val="20"/>
                        </w:rPr>
                        <w:t>са</w:t>
                      </w:r>
                      <w:r>
                        <w:rPr>
                          <w:i/>
                          <w:color w:val="231F20"/>
                          <w:spacing w:val="-11"/>
                          <w:sz w:val="20"/>
                        </w:rPr>
                        <w:t> </w:t>
                      </w:r>
                      <w:r>
                        <w:rPr>
                          <w:i/>
                          <w:color w:val="231F20"/>
                          <w:sz w:val="20"/>
                        </w:rPr>
                        <w:t>зависношћу,</w:t>
                      </w:r>
                      <w:r>
                        <w:rPr>
                          <w:i/>
                          <w:color w:val="231F20"/>
                          <w:spacing w:val="-11"/>
                          <w:sz w:val="20"/>
                        </w:rPr>
                        <w:t> </w:t>
                      </w:r>
                      <w:r>
                        <w:rPr>
                          <w:i/>
                          <w:color w:val="231F20"/>
                          <w:sz w:val="20"/>
                        </w:rPr>
                        <w:t>изоло- ване старије особе и деца.</w:t>
                      </w:r>
                    </w:p>
                  </w:txbxContent>
                </v:textbox>
                <v:stroke dashstyle="solid"/>
                <w10:wrap type="topAndBottom"/>
              </v:shape>
            </w:pict>
          </mc:Fallback>
        </mc:AlternateContent>
      </w:r>
    </w:p>
    <w:p>
      <w:pPr>
        <w:pStyle w:val="BodyText"/>
        <w:spacing w:line="235" w:lineRule="auto" w:before="58"/>
        <w:ind w:right="1126"/>
        <w:jc w:val="left"/>
      </w:pPr>
      <w:r>
        <w:rPr>
          <w:color w:val="231F20"/>
        </w:rPr>
        <w:t>Извор:</w:t>
      </w:r>
      <w:r>
        <w:rPr>
          <w:color w:val="231F20"/>
          <w:spacing w:val="25"/>
        </w:rPr>
        <w:t> </w:t>
      </w:r>
      <w:r>
        <w:rPr>
          <w:color w:val="231F20"/>
        </w:rPr>
        <w:t>Генерални</w:t>
      </w:r>
      <w:r>
        <w:rPr>
          <w:color w:val="231F20"/>
          <w:spacing w:val="25"/>
        </w:rPr>
        <w:t> </w:t>
      </w:r>
      <w:r>
        <w:rPr>
          <w:color w:val="231F20"/>
        </w:rPr>
        <w:t>директорат</w:t>
      </w:r>
      <w:r>
        <w:rPr>
          <w:color w:val="231F20"/>
          <w:spacing w:val="25"/>
        </w:rPr>
        <w:t> </w:t>
      </w:r>
      <w:r>
        <w:rPr>
          <w:color w:val="231F20"/>
        </w:rPr>
        <w:t>за</w:t>
      </w:r>
      <w:r>
        <w:rPr>
          <w:color w:val="231F20"/>
          <w:spacing w:val="25"/>
        </w:rPr>
        <w:t> </w:t>
      </w:r>
      <w:r>
        <w:rPr>
          <w:color w:val="231F20"/>
        </w:rPr>
        <w:t>запошљавање,</w:t>
      </w:r>
      <w:r>
        <w:rPr>
          <w:color w:val="231F20"/>
          <w:spacing w:val="25"/>
        </w:rPr>
        <w:t> </w:t>
      </w:r>
      <w:r>
        <w:rPr>
          <w:color w:val="231F20"/>
        </w:rPr>
        <w:t>социјална</w:t>
      </w:r>
      <w:r>
        <w:rPr>
          <w:color w:val="231F20"/>
          <w:spacing w:val="25"/>
        </w:rPr>
        <w:t> </w:t>
      </w:r>
      <w:r>
        <w:rPr>
          <w:color w:val="231F20"/>
        </w:rPr>
        <w:t>питања</w:t>
      </w:r>
      <w:r>
        <w:rPr>
          <w:color w:val="231F20"/>
          <w:spacing w:val="25"/>
        </w:rPr>
        <w:t> </w:t>
      </w:r>
      <w:r>
        <w:rPr>
          <w:color w:val="231F20"/>
        </w:rPr>
        <w:t>и</w:t>
      </w:r>
      <w:r>
        <w:rPr>
          <w:color w:val="231F20"/>
          <w:spacing w:val="25"/>
        </w:rPr>
        <w:t> </w:t>
      </w:r>
      <w:r>
        <w:rPr>
          <w:color w:val="231F20"/>
        </w:rPr>
        <w:t>укључи- вање. Глосар социјалне заштите и социјалног укључивања.</w:t>
      </w:r>
    </w:p>
    <w:p>
      <w:pPr>
        <w:pStyle w:val="Heading4"/>
        <w:spacing w:before="54"/>
      </w:pPr>
      <w:r>
        <w:rPr>
          <w:color w:val="231F20"/>
          <w:spacing w:val="-2"/>
        </w:rPr>
        <w:t>Детаљније:</w:t>
      </w:r>
    </w:p>
    <w:p>
      <w:pPr>
        <w:pStyle w:val="BodyText"/>
        <w:spacing w:before="53"/>
        <w:jc w:val="left"/>
      </w:pPr>
      <w:r>
        <w:rPr>
          <w:color w:val="231F20"/>
          <w:spacing w:val="-2"/>
        </w:rPr>
        <w:t>http://ec.europа.eu/employment_sociаl/spsi/vulnerаble_groups_en.htm</w:t>
      </w:r>
    </w:p>
    <w:p>
      <w:pPr>
        <w:pStyle w:val="BodyText"/>
        <w:spacing w:before="6"/>
        <w:ind w:left="0"/>
        <w:jc w:val="left"/>
        <w:rPr>
          <w:sz w:val="10"/>
        </w:rPr>
      </w:pPr>
      <w:r>
        <w:rPr>
          <w:sz w:val="10"/>
        </w:rPr>
        <mc:AlternateContent>
          <mc:Choice Requires="wps">
            <w:drawing>
              <wp:anchor distT="0" distB="0" distL="0" distR="0" allowOverlap="1" layoutInCell="1" locked="0" behindDoc="1" simplePos="0" relativeHeight="487605248">
                <wp:simplePos x="0" y="0"/>
                <wp:positionH relativeFrom="page">
                  <wp:posOffset>903173</wp:posOffset>
                </wp:positionH>
                <wp:positionV relativeFrom="paragraph">
                  <wp:posOffset>100065</wp:posOffset>
                </wp:positionV>
                <wp:extent cx="4314190" cy="965835"/>
                <wp:effectExtent l="0" t="0" r="0" b="0"/>
                <wp:wrapTopAndBottom/>
                <wp:docPr id="143" name="Textbox 143"/>
                <wp:cNvGraphicFramePr>
                  <a:graphicFrameLocks/>
                </wp:cNvGraphicFramePr>
                <a:graphic>
                  <a:graphicData uri="http://schemas.microsoft.com/office/word/2010/wordprocessingShape">
                    <wps:wsp>
                      <wps:cNvPr id="143" name="Textbox 143"/>
                      <wps:cNvSpPr txBox="1"/>
                      <wps:spPr>
                        <a:xfrm>
                          <a:off x="0" y="0"/>
                          <a:ext cx="4314190" cy="965835"/>
                        </a:xfrm>
                        <a:prstGeom prst="rect">
                          <a:avLst/>
                        </a:prstGeom>
                        <a:ln w="6350">
                          <a:solidFill>
                            <a:srgbClr val="00AEEF"/>
                          </a:solidFill>
                          <a:prstDash val="solid"/>
                        </a:ln>
                      </wps:spPr>
                      <wps:txbx>
                        <w:txbxContent>
                          <w:p>
                            <w:pPr>
                              <w:spacing w:line="235" w:lineRule="auto" w:before="43"/>
                              <w:ind w:left="56" w:right="53" w:firstLine="0"/>
                              <w:jc w:val="both"/>
                              <w:rPr>
                                <w:b/>
                                <w:sz w:val="20"/>
                              </w:rPr>
                            </w:pPr>
                            <w:r>
                              <w:rPr>
                                <w:b/>
                                <w:color w:val="231F20"/>
                                <w:sz w:val="20"/>
                              </w:rPr>
                              <w:t>Дефиниција 2: </w:t>
                            </w:r>
                            <w:r>
                              <w:rPr>
                                <w:i/>
                                <w:color w:val="231F20"/>
                                <w:sz w:val="20"/>
                              </w:rPr>
                              <w:t>Лица која су дугорочно незапослена, као и лица која су неак- ттивна,</w:t>
                            </w:r>
                            <w:r>
                              <w:rPr>
                                <w:i/>
                                <w:color w:val="231F20"/>
                                <w:spacing w:val="-8"/>
                                <w:sz w:val="20"/>
                              </w:rPr>
                              <w:t> </w:t>
                            </w:r>
                            <w:r>
                              <w:rPr>
                                <w:i/>
                                <w:color w:val="231F20"/>
                                <w:sz w:val="20"/>
                              </w:rPr>
                              <w:t>али</w:t>
                            </w:r>
                            <w:r>
                              <w:rPr>
                                <w:i/>
                                <w:color w:val="231F20"/>
                                <w:spacing w:val="-6"/>
                                <w:sz w:val="20"/>
                              </w:rPr>
                              <w:t> </w:t>
                            </w:r>
                            <w:r>
                              <w:rPr>
                                <w:i/>
                                <w:color w:val="231F20"/>
                                <w:sz w:val="20"/>
                              </w:rPr>
                              <w:t>нису</w:t>
                            </w:r>
                            <w:r>
                              <w:rPr>
                                <w:i/>
                                <w:color w:val="231F20"/>
                                <w:spacing w:val="-5"/>
                                <w:sz w:val="20"/>
                              </w:rPr>
                              <w:t> </w:t>
                            </w:r>
                            <w:r>
                              <w:rPr>
                                <w:i/>
                                <w:color w:val="231F20"/>
                                <w:sz w:val="20"/>
                              </w:rPr>
                              <w:t>на</w:t>
                            </w:r>
                            <w:r>
                              <w:rPr>
                                <w:i/>
                                <w:color w:val="231F20"/>
                                <w:spacing w:val="-5"/>
                                <w:sz w:val="20"/>
                              </w:rPr>
                              <w:t> </w:t>
                            </w:r>
                            <w:r>
                              <w:rPr>
                                <w:i/>
                                <w:color w:val="231F20"/>
                                <w:sz w:val="20"/>
                              </w:rPr>
                              <w:t>евиденцији</w:t>
                            </w:r>
                            <w:r>
                              <w:rPr>
                                <w:i/>
                                <w:color w:val="231F20"/>
                                <w:spacing w:val="-5"/>
                                <w:sz w:val="20"/>
                              </w:rPr>
                              <w:t> </w:t>
                            </w:r>
                            <w:r>
                              <w:rPr>
                                <w:i/>
                                <w:color w:val="231F20"/>
                                <w:sz w:val="20"/>
                              </w:rPr>
                              <w:t>незапослених.</w:t>
                            </w:r>
                            <w:r>
                              <w:rPr>
                                <w:i/>
                                <w:color w:val="231F20"/>
                                <w:spacing w:val="-6"/>
                                <w:sz w:val="20"/>
                              </w:rPr>
                              <w:t> </w:t>
                            </w:r>
                            <w:r>
                              <w:rPr>
                                <w:i/>
                                <w:color w:val="231F20"/>
                                <w:sz w:val="20"/>
                              </w:rPr>
                              <w:t>Треба</w:t>
                            </w:r>
                            <w:r>
                              <w:rPr>
                                <w:i/>
                                <w:color w:val="231F20"/>
                                <w:spacing w:val="-5"/>
                                <w:sz w:val="20"/>
                              </w:rPr>
                              <w:t> </w:t>
                            </w:r>
                            <w:r>
                              <w:rPr>
                                <w:i/>
                                <w:color w:val="231F20"/>
                                <w:sz w:val="20"/>
                              </w:rPr>
                              <w:t>обухватити</w:t>
                            </w:r>
                            <w:r>
                              <w:rPr>
                                <w:i/>
                                <w:color w:val="231F20"/>
                                <w:spacing w:val="-5"/>
                                <w:sz w:val="20"/>
                              </w:rPr>
                              <w:t> </w:t>
                            </w:r>
                            <w:r>
                              <w:rPr>
                                <w:i/>
                                <w:color w:val="231F20"/>
                                <w:sz w:val="20"/>
                              </w:rPr>
                              <w:t>и</w:t>
                            </w:r>
                            <w:r>
                              <w:rPr>
                                <w:i/>
                                <w:color w:val="231F20"/>
                                <w:spacing w:val="-5"/>
                                <w:sz w:val="20"/>
                              </w:rPr>
                              <w:t> </w:t>
                            </w:r>
                            <w:r>
                              <w:rPr>
                                <w:i/>
                                <w:color w:val="231F20"/>
                                <w:sz w:val="20"/>
                              </w:rPr>
                              <w:t>раднике који</w:t>
                            </w:r>
                            <w:r>
                              <w:rPr>
                                <w:i/>
                                <w:color w:val="231F20"/>
                                <w:spacing w:val="-2"/>
                                <w:sz w:val="20"/>
                              </w:rPr>
                              <w:t> </w:t>
                            </w:r>
                            <w:r>
                              <w:rPr>
                                <w:i/>
                                <w:color w:val="231F20"/>
                                <w:sz w:val="20"/>
                              </w:rPr>
                              <w:t>имају</w:t>
                            </w:r>
                            <w:r>
                              <w:rPr>
                                <w:i/>
                                <w:color w:val="231F20"/>
                                <w:spacing w:val="-2"/>
                                <w:sz w:val="20"/>
                              </w:rPr>
                              <w:t> </w:t>
                            </w:r>
                            <w:r>
                              <w:rPr>
                                <w:i/>
                                <w:color w:val="231F20"/>
                                <w:sz w:val="20"/>
                              </w:rPr>
                              <w:t>неки</w:t>
                            </w:r>
                            <w:r>
                              <w:rPr>
                                <w:i/>
                                <w:color w:val="231F20"/>
                                <w:spacing w:val="-2"/>
                                <w:sz w:val="20"/>
                              </w:rPr>
                              <w:t> </w:t>
                            </w:r>
                            <w:r>
                              <w:rPr>
                                <w:i/>
                                <w:color w:val="231F20"/>
                                <w:sz w:val="20"/>
                              </w:rPr>
                              <w:t>облик</w:t>
                            </w:r>
                            <w:r>
                              <w:rPr>
                                <w:i/>
                                <w:color w:val="231F20"/>
                                <w:spacing w:val="-2"/>
                                <w:sz w:val="20"/>
                              </w:rPr>
                              <w:t> </w:t>
                            </w:r>
                            <w:r>
                              <w:rPr>
                                <w:i/>
                                <w:color w:val="231F20"/>
                                <w:sz w:val="20"/>
                              </w:rPr>
                              <w:t>запослења,</w:t>
                            </w:r>
                            <w:r>
                              <w:rPr>
                                <w:i/>
                                <w:color w:val="231F20"/>
                                <w:spacing w:val="-2"/>
                                <w:sz w:val="20"/>
                              </w:rPr>
                              <w:t> </w:t>
                            </w:r>
                            <w:r>
                              <w:rPr>
                                <w:i/>
                                <w:color w:val="231F20"/>
                                <w:sz w:val="20"/>
                              </w:rPr>
                              <w:t>али</w:t>
                            </w:r>
                            <w:r>
                              <w:rPr>
                                <w:i/>
                                <w:color w:val="231F20"/>
                                <w:spacing w:val="-2"/>
                                <w:sz w:val="20"/>
                              </w:rPr>
                              <w:t> </w:t>
                            </w:r>
                            <w:r>
                              <w:rPr>
                                <w:i/>
                                <w:color w:val="231F20"/>
                                <w:sz w:val="20"/>
                              </w:rPr>
                              <w:t>су</w:t>
                            </w:r>
                            <w:r>
                              <w:rPr>
                                <w:i/>
                                <w:color w:val="231F20"/>
                                <w:spacing w:val="-2"/>
                                <w:sz w:val="20"/>
                              </w:rPr>
                              <w:t> </w:t>
                            </w:r>
                            <w:r>
                              <w:rPr>
                                <w:i/>
                                <w:color w:val="231F20"/>
                                <w:sz w:val="20"/>
                              </w:rPr>
                              <w:t>изложени</w:t>
                            </w:r>
                            <w:r>
                              <w:rPr>
                                <w:i/>
                                <w:color w:val="231F20"/>
                                <w:spacing w:val="-2"/>
                                <w:sz w:val="20"/>
                              </w:rPr>
                              <w:t> </w:t>
                            </w:r>
                            <w:r>
                              <w:rPr>
                                <w:i/>
                                <w:color w:val="231F20"/>
                                <w:sz w:val="20"/>
                              </w:rPr>
                              <w:t>великом</w:t>
                            </w:r>
                            <w:r>
                              <w:rPr>
                                <w:i/>
                                <w:color w:val="231F20"/>
                                <w:spacing w:val="-2"/>
                                <w:sz w:val="20"/>
                              </w:rPr>
                              <w:t> </w:t>
                            </w:r>
                            <w:r>
                              <w:rPr>
                                <w:i/>
                                <w:color w:val="231F20"/>
                                <w:sz w:val="20"/>
                              </w:rPr>
                              <w:t>ризику</w:t>
                            </w:r>
                            <w:r>
                              <w:rPr>
                                <w:i/>
                                <w:color w:val="231F20"/>
                                <w:spacing w:val="-2"/>
                                <w:sz w:val="20"/>
                              </w:rPr>
                              <w:t> </w:t>
                            </w:r>
                            <w:r>
                              <w:rPr>
                                <w:i/>
                                <w:color w:val="231F20"/>
                                <w:sz w:val="20"/>
                              </w:rPr>
                              <w:t>од</w:t>
                            </w:r>
                            <w:r>
                              <w:rPr>
                                <w:i/>
                                <w:color w:val="231F20"/>
                                <w:spacing w:val="-2"/>
                                <w:sz w:val="20"/>
                              </w:rPr>
                              <w:t> </w:t>
                            </w:r>
                            <w:r>
                              <w:rPr>
                                <w:i/>
                                <w:color w:val="231F20"/>
                                <w:sz w:val="20"/>
                              </w:rPr>
                              <w:t>губит- ка посла. У питању је врло хетерогена</w:t>
                            </w:r>
                            <w:r>
                              <w:rPr>
                                <w:i/>
                                <w:color w:val="231F20"/>
                                <w:spacing w:val="-1"/>
                                <w:sz w:val="20"/>
                              </w:rPr>
                              <w:t> </w:t>
                            </w:r>
                            <w:r>
                              <w:rPr>
                                <w:i/>
                                <w:color w:val="231F20"/>
                                <w:sz w:val="20"/>
                              </w:rPr>
                              <w:t>група, чији припадници</w:t>
                            </w:r>
                            <w:r>
                              <w:rPr>
                                <w:i/>
                                <w:color w:val="231F20"/>
                                <w:spacing w:val="-1"/>
                                <w:sz w:val="20"/>
                              </w:rPr>
                              <w:t> </w:t>
                            </w:r>
                            <w:r>
                              <w:rPr>
                                <w:i/>
                                <w:color w:val="231F20"/>
                                <w:sz w:val="20"/>
                              </w:rPr>
                              <w:t>можда</w:t>
                            </w:r>
                            <w:r>
                              <w:rPr>
                                <w:i/>
                                <w:color w:val="231F20"/>
                                <w:spacing w:val="-1"/>
                                <w:sz w:val="20"/>
                              </w:rPr>
                              <w:t> </w:t>
                            </w:r>
                            <w:r>
                              <w:rPr>
                                <w:i/>
                                <w:color w:val="231F20"/>
                                <w:sz w:val="20"/>
                              </w:rPr>
                              <w:t>имају само једну заједничку карактеристику –против своје воље се налазе у тре- нутном положају </w:t>
                            </w:r>
                            <w:r>
                              <w:rPr>
                                <w:b/>
                                <w:color w:val="231F20"/>
                                <w:sz w:val="20"/>
                              </w:rPr>
                              <w:t>(Atkinson 2000).</w:t>
                            </w:r>
                          </w:p>
                        </w:txbxContent>
                      </wps:txbx>
                      <wps:bodyPr wrap="square" lIns="0" tIns="0" rIns="0" bIns="0" rtlCol="0">
                        <a:noAutofit/>
                      </wps:bodyPr>
                    </wps:wsp>
                  </a:graphicData>
                </a:graphic>
              </wp:anchor>
            </w:drawing>
          </mc:Choice>
          <mc:Fallback>
            <w:pict>
              <v:shape style="position:absolute;margin-left:71.115997pt;margin-top:7.879156pt;width:339.7pt;height:76.05pt;mso-position-horizontal-relative:page;mso-position-vertical-relative:paragraph;z-index:-15711232;mso-wrap-distance-left:0;mso-wrap-distance-right:0" type="#_x0000_t202" id="docshape108" filled="false" stroked="true" strokeweight=".5pt" strokecolor="#00aeef">
                <v:textbox inset="0,0,0,0">
                  <w:txbxContent>
                    <w:p>
                      <w:pPr>
                        <w:spacing w:line="235" w:lineRule="auto" w:before="43"/>
                        <w:ind w:left="56" w:right="53" w:firstLine="0"/>
                        <w:jc w:val="both"/>
                        <w:rPr>
                          <w:b/>
                          <w:sz w:val="20"/>
                        </w:rPr>
                      </w:pPr>
                      <w:r>
                        <w:rPr>
                          <w:b/>
                          <w:color w:val="231F20"/>
                          <w:sz w:val="20"/>
                        </w:rPr>
                        <w:t>Дефиниција 2: </w:t>
                      </w:r>
                      <w:r>
                        <w:rPr>
                          <w:i/>
                          <w:color w:val="231F20"/>
                          <w:sz w:val="20"/>
                        </w:rPr>
                        <w:t>Лица која су дугорочно незапослена, као и лица која су неак- ттивна,</w:t>
                      </w:r>
                      <w:r>
                        <w:rPr>
                          <w:i/>
                          <w:color w:val="231F20"/>
                          <w:spacing w:val="-8"/>
                          <w:sz w:val="20"/>
                        </w:rPr>
                        <w:t> </w:t>
                      </w:r>
                      <w:r>
                        <w:rPr>
                          <w:i/>
                          <w:color w:val="231F20"/>
                          <w:sz w:val="20"/>
                        </w:rPr>
                        <w:t>али</w:t>
                      </w:r>
                      <w:r>
                        <w:rPr>
                          <w:i/>
                          <w:color w:val="231F20"/>
                          <w:spacing w:val="-6"/>
                          <w:sz w:val="20"/>
                        </w:rPr>
                        <w:t> </w:t>
                      </w:r>
                      <w:r>
                        <w:rPr>
                          <w:i/>
                          <w:color w:val="231F20"/>
                          <w:sz w:val="20"/>
                        </w:rPr>
                        <w:t>нису</w:t>
                      </w:r>
                      <w:r>
                        <w:rPr>
                          <w:i/>
                          <w:color w:val="231F20"/>
                          <w:spacing w:val="-5"/>
                          <w:sz w:val="20"/>
                        </w:rPr>
                        <w:t> </w:t>
                      </w:r>
                      <w:r>
                        <w:rPr>
                          <w:i/>
                          <w:color w:val="231F20"/>
                          <w:sz w:val="20"/>
                        </w:rPr>
                        <w:t>на</w:t>
                      </w:r>
                      <w:r>
                        <w:rPr>
                          <w:i/>
                          <w:color w:val="231F20"/>
                          <w:spacing w:val="-5"/>
                          <w:sz w:val="20"/>
                        </w:rPr>
                        <w:t> </w:t>
                      </w:r>
                      <w:r>
                        <w:rPr>
                          <w:i/>
                          <w:color w:val="231F20"/>
                          <w:sz w:val="20"/>
                        </w:rPr>
                        <w:t>евиденцији</w:t>
                      </w:r>
                      <w:r>
                        <w:rPr>
                          <w:i/>
                          <w:color w:val="231F20"/>
                          <w:spacing w:val="-5"/>
                          <w:sz w:val="20"/>
                        </w:rPr>
                        <w:t> </w:t>
                      </w:r>
                      <w:r>
                        <w:rPr>
                          <w:i/>
                          <w:color w:val="231F20"/>
                          <w:sz w:val="20"/>
                        </w:rPr>
                        <w:t>незапослених.</w:t>
                      </w:r>
                      <w:r>
                        <w:rPr>
                          <w:i/>
                          <w:color w:val="231F20"/>
                          <w:spacing w:val="-6"/>
                          <w:sz w:val="20"/>
                        </w:rPr>
                        <w:t> </w:t>
                      </w:r>
                      <w:r>
                        <w:rPr>
                          <w:i/>
                          <w:color w:val="231F20"/>
                          <w:sz w:val="20"/>
                        </w:rPr>
                        <w:t>Треба</w:t>
                      </w:r>
                      <w:r>
                        <w:rPr>
                          <w:i/>
                          <w:color w:val="231F20"/>
                          <w:spacing w:val="-5"/>
                          <w:sz w:val="20"/>
                        </w:rPr>
                        <w:t> </w:t>
                      </w:r>
                      <w:r>
                        <w:rPr>
                          <w:i/>
                          <w:color w:val="231F20"/>
                          <w:sz w:val="20"/>
                        </w:rPr>
                        <w:t>обухватити</w:t>
                      </w:r>
                      <w:r>
                        <w:rPr>
                          <w:i/>
                          <w:color w:val="231F20"/>
                          <w:spacing w:val="-5"/>
                          <w:sz w:val="20"/>
                        </w:rPr>
                        <w:t> </w:t>
                      </w:r>
                      <w:r>
                        <w:rPr>
                          <w:i/>
                          <w:color w:val="231F20"/>
                          <w:sz w:val="20"/>
                        </w:rPr>
                        <w:t>и</w:t>
                      </w:r>
                      <w:r>
                        <w:rPr>
                          <w:i/>
                          <w:color w:val="231F20"/>
                          <w:spacing w:val="-5"/>
                          <w:sz w:val="20"/>
                        </w:rPr>
                        <w:t> </w:t>
                      </w:r>
                      <w:r>
                        <w:rPr>
                          <w:i/>
                          <w:color w:val="231F20"/>
                          <w:sz w:val="20"/>
                        </w:rPr>
                        <w:t>раднике који</w:t>
                      </w:r>
                      <w:r>
                        <w:rPr>
                          <w:i/>
                          <w:color w:val="231F20"/>
                          <w:spacing w:val="-2"/>
                          <w:sz w:val="20"/>
                        </w:rPr>
                        <w:t> </w:t>
                      </w:r>
                      <w:r>
                        <w:rPr>
                          <w:i/>
                          <w:color w:val="231F20"/>
                          <w:sz w:val="20"/>
                        </w:rPr>
                        <w:t>имају</w:t>
                      </w:r>
                      <w:r>
                        <w:rPr>
                          <w:i/>
                          <w:color w:val="231F20"/>
                          <w:spacing w:val="-2"/>
                          <w:sz w:val="20"/>
                        </w:rPr>
                        <w:t> </w:t>
                      </w:r>
                      <w:r>
                        <w:rPr>
                          <w:i/>
                          <w:color w:val="231F20"/>
                          <w:sz w:val="20"/>
                        </w:rPr>
                        <w:t>неки</w:t>
                      </w:r>
                      <w:r>
                        <w:rPr>
                          <w:i/>
                          <w:color w:val="231F20"/>
                          <w:spacing w:val="-2"/>
                          <w:sz w:val="20"/>
                        </w:rPr>
                        <w:t> </w:t>
                      </w:r>
                      <w:r>
                        <w:rPr>
                          <w:i/>
                          <w:color w:val="231F20"/>
                          <w:sz w:val="20"/>
                        </w:rPr>
                        <w:t>облик</w:t>
                      </w:r>
                      <w:r>
                        <w:rPr>
                          <w:i/>
                          <w:color w:val="231F20"/>
                          <w:spacing w:val="-2"/>
                          <w:sz w:val="20"/>
                        </w:rPr>
                        <w:t> </w:t>
                      </w:r>
                      <w:r>
                        <w:rPr>
                          <w:i/>
                          <w:color w:val="231F20"/>
                          <w:sz w:val="20"/>
                        </w:rPr>
                        <w:t>запослења,</w:t>
                      </w:r>
                      <w:r>
                        <w:rPr>
                          <w:i/>
                          <w:color w:val="231F20"/>
                          <w:spacing w:val="-2"/>
                          <w:sz w:val="20"/>
                        </w:rPr>
                        <w:t> </w:t>
                      </w:r>
                      <w:r>
                        <w:rPr>
                          <w:i/>
                          <w:color w:val="231F20"/>
                          <w:sz w:val="20"/>
                        </w:rPr>
                        <w:t>али</w:t>
                      </w:r>
                      <w:r>
                        <w:rPr>
                          <w:i/>
                          <w:color w:val="231F20"/>
                          <w:spacing w:val="-2"/>
                          <w:sz w:val="20"/>
                        </w:rPr>
                        <w:t> </w:t>
                      </w:r>
                      <w:r>
                        <w:rPr>
                          <w:i/>
                          <w:color w:val="231F20"/>
                          <w:sz w:val="20"/>
                        </w:rPr>
                        <w:t>су</w:t>
                      </w:r>
                      <w:r>
                        <w:rPr>
                          <w:i/>
                          <w:color w:val="231F20"/>
                          <w:spacing w:val="-2"/>
                          <w:sz w:val="20"/>
                        </w:rPr>
                        <w:t> </w:t>
                      </w:r>
                      <w:r>
                        <w:rPr>
                          <w:i/>
                          <w:color w:val="231F20"/>
                          <w:sz w:val="20"/>
                        </w:rPr>
                        <w:t>изложени</w:t>
                      </w:r>
                      <w:r>
                        <w:rPr>
                          <w:i/>
                          <w:color w:val="231F20"/>
                          <w:spacing w:val="-2"/>
                          <w:sz w:val="20"/>
                        </w:rPr>
                        <w:t> </w:t>
                      </w:r>
                      <w:r>
                        <w:rPr>
                          <w:i/>
                          <w:color w:val="231F20"/>
                          <w:sz w:val="20"/>
                        </w:rPr>
                        <w:t>великом</w:t>
                      </w:r>
                      <w:r>
                        <w:rPr>
                          <w:i/>
                          <w:color w:val="231F20"/>
                          <w:spacing w:val="-2"/>
                          <w:sz w:val="20"/>
                        </w:rPr>
                        <w:t> </w:t>
                      </w:r>
                      <w:r>
                        <w:rPr>
                          <w:i/>
                          <w:color w:val="231F20"/>
                          <w:sz w:val="20"/>
                        </w:rPr>
                        <w:t>ризику</w:t>
                      </w:r>
                      <w:r>
                        <w:rPr>
                          <w:i/>
                          <w:color w:val="231F20"/>
                          <w:spacing w:val="-2"/>
                          <w:sz w:val="20"/>
                        </w:rPr>
                        <w:t> </w:t>
                      </w:r>
                      <w:r>
                        <w:rPr>
                          <w:i/>
                          <w:color w:val="231F20"/>
                          <w:sz w:val="20"/>
                        </w:rPr>
                        <w:t>од</w:t>
                      </w:r>
                      <w:r>
                        <w:rPr>
                          <w:i/>
                          <w:color w:val="231F20"/>
                          <w:spacing w:val="-2"/>
                          <w:sz w:val="20"/>
                        </w:rPr>
                        <w:t> </w:t>
                      </w:r>
                      <w:r>
                        <w:rPr>
                          <w:i/>
                          <w:color w:val="231F20"/>
                          <w:sz w:val="20"/>
                        </w:rPr>
                        <w:t>губит- ка посла. У питању је врло хетерогена</w:t>
                      </w:r>
                      <w:r>
                        <w:rPr>
                          <w:i/>
                          <w:color w:val="231F20"/>
                          <w:spacing w:val="-1"/>
                          <w:sz w:val="20"/>
                        </w:rPr>
                        <w:t> </w:t>
                      </w:r>
                      <w:r>
                        <w:rPr>
                          <w:i/>
                          <w:color w:val="231F20"/>
                          <w:sz w:val="20"/>
                        </w:rPr>
                        <w:t>група, чији припадници</w:t>
                      </w:r>
                      <w:r>
                        <w:rPr>
                          <w:i/>
                          <w:color w:val="231F20"/>
                          <w:spacing w:val="-1"/>
                          <w:sz w:val="20"/>
                        </w:rPr>
                        <w:t> </w:t>
                      </w:r>
                      <w:r>
                        <w:rPr>
                          <w:i/>
                          <w:color w:val="231F20"/>
                          <w:sz w:val="20"/>
                        </w:rPr>
                        <w:t>можда</w:t>
                      </w:r>
                      <w:r>
                        <w:rPr>
                          <w:i/>
                          <w:color w:val="231F20"/>
                          <w:spacing w:val="-1"/>
                          <w:sz w:val="20"/>
                        </w:rPr>
                        <w:t> </w:t>
                      </w:r>
                      <w:r>
                        <w:rPr>
                          <w:i/>
                          <w:color w:val="231F20"/>
                          <w:sz w:val="20"/>
                        </w:rPr>
                        <w:t>имају само једну заједничку карактеристику –против своје воље се налазе у тре- нутном положају </w:t>
                      </w:r>
                      <w:r>
                        <w:rPr>
                          <w:b/>
                          <w:color w:val="231F20"/>
                          <w:sz w:val="20"/>
                        </w:rPr>
                        <w:t>(Atkinson 2000).</w:t>
                      </w:r>
                    </w:p>
                  </w:txbxContent>
                </v:textbox>
                <v:stroke dashstyle="solid"/>
                <w10:wrap type="topAndBottom"/>
              </v:shape>
            </w:pict>
          </mc:Fallback>
        </mc:AlternateContent>
      </w:r>
    </w:p>
    <w:p>
      <w:pPr>
        <w:spacing w:line="235" w:lineRule="auto" w:before="155"/>
        <w:ind w:left="1417" w:right="1130" w:firstLine="0"/>
        <w:jc w:val="both"/>
        <w:rPr>
          <w:sz w:val="20"/>
        </w:rPr>
      </w:pPr>
      <w:r>
        <w:rPr>
          <w:color w:val="231F20"/>
          <w:sz w:val="20"/>
        </w:rPr>
        <w:t>Извор:</w:t>
      </w:r>
      <w:r>
        <w:rPr>
          <w:color w:val="231F20"/>
          <w:spacing w:val="-9"/>
          <w:sz w:val="20"/>
        </w:rPr>
        <w:t> </w:t>
      </w:r>
      <w:r>
        <w:rPr>
          <w:b/>
          <w:color w:val="231F20"/>
          <w:sz w:val="20"/>
        </w:rPr>
        <w:t>Европска</w:t>
      </w:r>
      <w:r>
        <w:rPr>
          <w:b/>
          <w:color w:val="231F20"/>
          <w:spacing w:val="-8"/>
          <w:sz w:val="20"/>
        </w:rPr>
        <w:t> </w:t>
      </w:r>
      <w:r>
        <w:rPr>
          <w:b/>
          <w:color w:val="231F20"/>
          <w:sz w:val="20"/>
        </w:rPr>
        <w:t>фондација</w:t>
      </w:r>
      <w:r>
        <w:rPr>
          <w:b/>
          <w:color w:val="231F20"/>
          <w:spacing w:val="-8"/>
          <w:sz w:val="20"/>
        </w:rPr>
        <w:t> </w:t>
      </w:r>
      <w:r>
        <w:rPr>
          <w:b/>
          <w:color w:val="231F20"/>
          <w:sz w:val="20"/>
        </w:rPr>
        <w:t>за</w:t>
      </w:r>
      <w:r>
        <w:rPr>
          <w:b/>
          <w:color w:val="231F20"/>
          <w:spacing w:val="-8"/>
          <w:sz w:val="20"/>
        </w:rPr>
        <w:t> </w:t>
      </w:r>
      <w:r>
        <w:rPr>
          <w:b/>
          <w:color w:val="231F20"/>
          <w:sz w:val="20"/>
        </w:rPr>
        <w:t>унапређење</w:t>
      </w:r>
      <w:r>
        <w:rPr>
          <w:b/>
          <w:color w:val="231F20"/>
          <w:spacing w:val="-8"/>
          <w:sz w:val="20"/>
        </w:rPr>
        <w:t> </w:t>
      </w:r>
      <w:r>
        <w:rPr>
          <w:b/>
          <w:color w:val="231F20"/>
          <w:sz w:val="20"/>
        </w:rPr>
        <w:t>услова</w:t>
      </w:r>
      <w:r>
        <w:rPr>
          <w:b/>
          <w:color w:val="231F20"/>
          <w:spacing w:val="-8"/>
          <w:sz w:val="20"/>
        </w:rPr>
        <w:t> </w:t>
      </w:r>
      <w:r>
        <w:rPr>
          <w:b/>
          <w:color w:val="231F20"/>
          <w:sz w:val="20"/>
        </w:rPr>
        <w:t>живота</w:t>
      </w:r>
      <w:r>
        <w:rPr>
          <w:b/>
          <w:color w:val="231F20"/>
          <w:spacing w:val="-8"/>
          <w:sz w:val="20"/>
        </w:rPr>
        <w:t> </w:t>
      </w:r>
      <w:r>
        <w:rPr>
          <w:b/>
          <w:color w:val="231F20"/>
          <w:sz w:val="20"/>
        </w:rPr>
        <w:t>и</w:t>
      </w:r>
      <w:r>
        <w:rPr>
          <w:b/>
          <w:color w:val="231F20"/>
          <w:spacing w:val="-8"/>
          <w:sz w:val="20"/>
        </w:rPr>
        <w:t> </w:t>
      </w:r>
      <w:r>
        <w:rPr>
          <w:b/>
          <w:color w:val="231F20"/>
          <w:sz w:val="20"/>
        </w:rPr>
        <w:t>рада.</w:t>
      </w:r>
      <w:r>
        <w:rPr>
          <w:b/>
          <w:color w:val="231F20"/>
          <w:spacing w:val="-10"/>
          <w:sz w:val="20"/>
        </w:rPr>
        <w:t> </w:t>
      </w:r>
      <w:r>
        <w:rPr>
          <w:i/>
          <w:color w:val="231F20"/>
          <w:sz w:val="20"/>
        </w:rPr>
        <w:t>Приступ</w:t>
      </w:r>
      <w:r>
        <w:rPr>
          <w:i/>
          <w:color w:val="231F20"/>
          <w:spacing w:val="-8"/>
          <w:sz w:val="20"/>
        </w:rPr>
        <w:t> </w:t>
      </w:r>
      <w:r>
        <w:rPr>
          <w:i/>
          <w:color w:val="231F20"/>
          <w:sz w:val="20"/>
        </w:rPr>
        <w:t>уг- </w:t>
      </w:r>
      <w:r>
        <w:rPr>
          <w:i/>
          <w:color w:val="231F20"/>
          <w:spacing w:val="-2"/>
          <w:sz w:val="20"/>
        </w:rPr>
        <w:t>рожених</w:t>
      </w:r>
      <w:r>
        <w:rPr>
          <w:i/>
          <w:color w:val="231F20"/>
          <w:spacing w:val="-10"/>
          <w:sz w:val="20"/>
        </w:rPr>
        <w:t> </w:t>
      </w:r>
      <w:r>
        <w:rPr>
          <w:i/>
          <w:color w:val="231F20"/>
          <w:spacing w:val="-2"/>
          <w:sz w:val="20"/>
        </w:rPr>
        <w:t>група</w:t>
      </w:r>
      <w:r>
        <w:rPr>
          <w:i/>
          <w:color w:val="231F20"/>
          <w:spacing w:val="-9"/>
          <w:sz w:val="20"/>
        </w:rPr>
        <w:t> </w:t>
      </w:r>
      <w:r>
        <w:rPr>
          <w:i/>
          <w:color w:val="231F20"/>
          <w:spacing w:val="-2"/>
          <w:sz w:val="20"/>
        </w:rPr>
        <w:t>запошљавању.</w:t>
      </w:r>
      <w:r>
        <w:rPr>
          <w:i/>
          <w:color w:val="231F20"/>
          <w:spacing w:val="-9"/>
          <w:sz w:val="20"/>
        </w:rPr>
        <w:t> </w:t>
      </w:r>
      <w:r>
        <w:rPr>
          <w:color w:val="231F20"/>
          <w:spacing w:val="-2"/>
          <w:sz w:val="20"/>
        </w:rPr>
        <w:t>(</w:t>
      </w:r>
      <w:r>
        <w:rPr>
          <w:b/>
          <w:color w:val="231F20"/>
          <w:spacing w:val="-2"/>
          <w:sz w:val="20"/>
        </w:rPr>
        <w:t>European</w:t>
      </w:r>
      <w:r>
        <w:rPr>
          <w:b/>
          <w:color w:val="231F20"/>
          <w:spacing w:val="-10"/>
          <w:sz w:val="20"/>
        </w:rPr>
        <w:t> </w:t>
      </w:r>
      <w:r>
        <w:rPr>
          <w:b/>
          <w:color w:val="231F20"/>
          <w:spacing w:val="-2"/>
          <w:sz w:val="20"/>
        </w:rPr>
        <w:t>Foundation</w:t>
      </w:r>
      <w:r>
        <w:rPr>
          <w:b/>
          <w:color w:val="231F20"/>
          <w:spacing w:val="-9"/>
          <w:sz w:val="20"/>
        </w:rPr>
        <w:t> </w:t>
      </w:r>
      <w:r>
        <w:rPr>
          <w:b/>
          <w:color w:val="231F20"/>
          <w:spacing w:val="-2"/>
          <w:sz w:val="20"/>
        </w:rPr>
        <w:t>for</w:t>
      </w:r>
      <w:r>
        <w:rPr>
          <w:b/>
          <w:color w:val="231F20"/>
          <w:spacing w:val="-9"/>
          <w:sz w:val="20"/>
        </w:rPr>
        <w:t> </w:t>
      </w:r>
      <w:r>
        <w:rPr>
          <w:b/>
          <w:color w:val="231F20"/>
          <w:spacing w:val="-2"/>
          <w:sz w:val="20"/>
        </w:rPr>
        <w:t>the</w:t>
      </w:r>
      <w:r>
        <w:rPr>
          <w:b/>
          <w:color w:val="231F20"/>
          <w:spacing w:val="-10"/>
          <w:sz w:val="20"/>
        </w:rPr>
        <w:t> </w:t>
      </w:r>
      <w:r>
        <w:rPr>
          <w:b/>
          <w:color w:val="231F20"/>
          <w:spacing w:val="-2"/>
          <w:sz w:val="20"/>
        </w:rPr>
        <w:t>improvement</w:t>
      </w:r>
      <w:r>
        <w:rPr>
          <w:b/>
          <w:color w:val="231F20"/>
          <w:spacing w:val="-9"/>
          <w:sz w:val="20"/>
        </w:rPr>
        <w:t> </w:t>
      </w:r>
      <w:r>
        <w:rPr>
          <w:b/>
          <w:color w:val="231F20"/>
          <w:spacing w:val="-2"/>
          <w:sz w:val="20"/>
        </w:rPr>
        <w:t>of</w:t>
      </w:r>
      <w:r>
        <w:rPr>
          <w:b/>
          <w:color w:val="231F20"/>
          <w:spacing w:val="-9"/>
          <w:sz w:val="20"/>
        </w:rPr>
        <w:t> </w:t>
      </w:r>
      <w:r>
        <w:rPr>
          <w:b/>
          <w:color w:val="231F20"/>
          <w:spacing w:val="-2"/>
          <w:sz w:val="20"/>
        </w:rPr>
        <w:t>living </w:t>
      </w:r>
      <w:r>
        <w:rPr>
          <w:b/>
          <w:color w:val="231F20"/>
          <w:sz w:val="20"/>
        </w:rPr>
        <w:t>and</w:t>
      </w:r>
      <w:r>
        <w:rPr>
          <w:b/>
          <w:color w:val="231F20"/>
          <w:spacing w:val="-12"/>
          <w:sz w:val="20"/>
        </w:rPr>
        <w:t> </w:t>
      </w:r>
      <w:r>
        <w:rPr>
          <w:b/>
          <w:color w:val="231F20"/>
          <w:sz w:val="20"/>
        </w:rPr>
        <w:t>working</w:t>
      </w:r>
      <w:r>
        <w:rPr>
          <w:b/>
          <w:color w:val="231F20"/>
          <w:spacing w:val="-11"/>
          <w:sz w:val="20"/>
        </w:rPr>
        <w:t> </w:t>
      </w:r>
      <w:r>
        <w:rPr>
          <w:b/>
          <w:color w:val="231F20"/>
          <w:sz w:val="20"/>
        </w:rPr>
        <w:t>conditions.</w:t>
      </w:r>
      <w:r>
        <w:rPr>
          <w:b/>
          <w:color w:val="231F20"/>
          <w:spacing w:val="-11"/>
          <w:sz w:val="20"/>
        </w:rPr>
        <w:t> </w:t>
      </w:r>
      <w:r>
        <w:rPr>
          <w:i/>
          <w:color w:val="231F20"/>
          <w:sz w:val="20"/>
        </w:rPr>
        <w:t>Access</w:t>
      </w:r>
      <w:r>
        <w:rPr>
          <w:i/>
          <w:color w:val="231F20"/>
          <w:spacing w:val="-12"/>
          <w:sz w:val="20"/>
        </w:rPr>
        <w:t> </w:t>
      </w:r>
      <w:r>
        <w:rPr>
          <w:i/>
          <w:color w:val="231F20"/>
          <w:sz w:val="20"/>
        </w:rPr>
        <w:t>to</w:t>
      </w:r>
      <w:r>
        <w:rPr>
          <w:i/>
          <w:color w:val="231F20"/>
          <w:spacing w:val="-11"/>
          <w:sz w:val="20"/>
        </w:rPr>
        <w:t> </w:t>
      </w:r>
      <w:r>
        <w:rPr>
          <w:i/>
          <w:color w:val="231F20"/>
          <w:sz w:val="20"/>
        </w:rPr>
        <w:t>employment</w:t>
      </w:r>
      <w:r>
        <w:rPr>
          <w:i/>
          <w:color w:val="231F20"/>
          <w:spacing w:val="-11"/>
          <w:sz w:val="20"/>
        </w:rPr>
        <w:t> </w:t>
      </w:r>
      <w:r>
        <w:rPr>
          <w:i/>
          <w:color w:val="231F20"/>
          <w:sz w:val="20"/>
        </w:rPr>
        <w:t>for</w:t>
      </w:r>
      <w:r>
        <w:rPr>
          <w:i/>
          <w:color w:val="231F20"/>
          <w:spacing w:val="-10"/>
          <w:sz w:val="20"/>
        </w:rPr>
        <w:t> </w:t>
      </w:r>
      <w:r>
        <w:rPr>
          <w:i/>
          <w:color w:val="231F20"/>
          <w:sz w:val="20"/>
        </w:rPr>
        <w:t>vulnerable</w:t>
      </w:r>
      <w:r>
        <w:rPr>
          <w:i/>
          <w:color w:val="231F20"/>
          <w:spacing w:val="-4"/>
          <w:sz w:val="20"/>
        </w:rPr>
        <w:t> </w:t>
      </w:r>
      <w:r>
        <w:rPr>
          <w:i/>
          <w:color w:val="231F20"/>
          <w:sz w:val="20"/>
        </w:rPr>
        <w:t>groups</w:t>
      </w:r>
      <w:r>
        <w:rPr>
          <w:color w:val="231F20"/>
          <w:sz w:val="20"/>
        </w:rPr>
        <w:t>).</w:t>
      </w:r>
      <w:r>
        <w:rPr>
          <w:color w:val="231F20"/>
          <w:spacing w:val="-5"/>
          <w:sz w:val="20"/>
        </w:rPr>
        <w:t> </w:t>
      </w:r>
      <w:r>
        <w:rPr>
          <w:color w:val="231F20"/>
          <w:sz w:val="20"/>
        </w:rPr>
        <w:t>Luxembourg: Office for Officiаl Publicаtions of the Europeаn Communities,</w:t>
      </w:r>
      <w:r>
        <w:rPr>
          <w:color w:val="231F20"/>
          <w:spacing w:val="-3"/>
          <w:sz w:val="20"/>
        </w:rPr>
        <w:t> </w:t>
      </w:r>
      <w:r>
        <w:rPr>
          <w:color w:val="231F20"/>
          <w:sz w:val="20"/>
        </w:rPr>
        <w:t>2002.</w:t>
      </w:r>
    </w:p>
    <w:p>
      <w:pPr>
        <w:pStyle w:val="Heading4"/>
        <w:spacing w:before="56"/>
      </w:pPr>
      <w:r>
        <w:rPr>
          <w:color w:val="231F20"/>
          <w:spacing w:val="-2"/>
        </w:rPr>
        <w:t>Детаљније:</w:t>
      </w:r>
    </w:p>
    <w:p>
      <w:pPr>
        <w:pStyle w:val="BodyText"/>
        <w:spacing w:before="52"/>
        <w:jc w:val="left"/>
      </w:pPr>
      <w:r>
        <w:rPr>
          <w:color w:val="231F20"/>
          <w:spacing w:val="-2"/>
        </w:rPr>
        <w:t>http://www.eurofound.europа.eu/pubdocs/2002/44/en/1/ef0244en.pdf</w:t>
      </w:r>
    </w:p>
    <w:p>
      <w:pPr>
        <w:pStyle w:val="BodyText"/>
        <w:spacing w:line="235" w:lineRule="auto" w:before="56"/>
        <w:ind w:right="1187"/>
        <w:jc w:val="left"/>
      </w:pPr>
      <w:r>
        <w:rPr>
          <w:color w:val="231F20"/>
        </w:rPr>
        <w:t>Европска комисија веома активно промовише социјално укључивање угроже- них група и препоручила је државама чланицама ЕУ:</w:t>
      </w:r>
    </w:p>
    <w:p>
      <w:pPr>
        <w:pStyle w:val="BodyText"/>
        <w:spacing w:after="0" w:line="235" w:lineRule="auto"/>
        <w:jc w:val="left"/>
        <w:sectPr>
          <w:pgSz w:w="9360" w:h="13040"/>
          <w:pgMar w:header="0" w:footer="1247" w:top="1320" w:bottom="1440" w:left="0" w:right="0"/>
        </w:sectPr>
      </w:pPr>
    </w:p>
    <w:p>
      <w:pPr>
        <w:pStyle w:val="ListParagraph"/>
        <w:numPr>
          <w:ilvl w:val="0"/>
          <w:numId w:val="47"/>
        </w:numPr>
        <w:tabs>
          <w:tab w:pos="1741" w:val="left" w:leader="none"/>
        </w:tabs>
        <w:spacing w:line="235" w:lineRule="auto" w:before="41" w:after="0"/>
        <w:ind w:left="1587" w:right="1414" w:firstLine="0"/>
        <w:jc w:val="both"/>
        <w:rPr>
          <w:sz w:val="20"/>
        </w:rPr>
      </w:pPr>
      <w:r>
        <w:rPr>
          <w:color w:val="231F20"/>
          <w:sz w:val="20"/>
        </w:rPr>
        <w:t>да осмисле и спроведу интегрисане свеобухватне стратегије за активно укључивање</w:t>
      </w:r>
      <w:r>
        <w:rPr>
          <w:color w:val="231F20"/>
          <w:spacing w:val="-5"/>
          <w:sz w:val="20"/>
        </w:rPr>
        <w:t> </w:t>
      </w:r>
      <w:r>
        <w:rPr>
          <w:color w:val="231F20"/>
          <w:sz w:val="20"/>
        </w:rPr>
        <w:t>лица</w:t>
      </w:r>
      <w:r>
        <w:rPr>
          <w:color w:val="231F20"/>
          <w:spacing w:val="-5"/>
          <w:sz w:val="20"/>
        </w:rPr>
        <w:t> </w:t>
      </w:r>
      <w:r>
        <w:rPr>
          <w:color w:val="231F20"/>
          <w:sz w:val="20"/>
        </w:rPr>
        <w:t>искључених</w:t>
      </w:r>
      <w:r>
        <w:rPr>
          <w:color w:val="231F20"/>
          <w:spacing w:val="-5"/>
          <w:sz w:val="20"/>
        </w:rPr>
        <w:t> </w:t>
      </w:r>
      <w:r>
        <w:rPr>
          <w:color w:val="231F20"/>
          <w:sz w:val="20"/>
        </w:rPr>
        <w:t>са</w:t>
      </w:r>
      <w:r>
        <w:rPr>
          <w:color w:val="231F20"/>
          <w:spacing w:val="-5"/>
          <w:sz w:val="20"/>
        </w:rPr>
        <w:t> </w:t>
      </w:r>
      <w:r>
        <w:rPr>
          <w:color w:val="231F20"/>
          <w:sz w:val="20"/>
        </w:rPr>
        <w:t>тржишта</w:t>
      </w:r>
      <w:r>
        <w:rPr>
          <w:color w:val="231F20"/>
          <w:spacing w:val="-5"/>
          <w:sz w:val="20"/>
        </w:rPr>
        <w:t> </w:t>
      </w:r>
      <w:r>
        <w:rPr>
          <w:color w:val="231F20"/>
          <w:sz w:val="20"/>
        </w:rPr>
        <w:t>рада,</w:t>
      </w:r>
      <w:r>
        <w:rPr>
          <w:color w:val="231F20"/>
          <w:spacing w:val="-5"/>
          <w:sz w:val="20"/>
        </w:rPr>
        <w:t> </w:t>
      </w:r>
      <w:r>
        <w:rPr>
          <w:color w:val="231F20"/>
          <w:sz w:val="20"/>
        </w:rPr>
        <w:t>обједињавањем</w:t>
      </w:r>
      <w:r>
        <w:rPr>
          <w:color w:val="231F20"/>
          <w:spacing w:val="-5"/>
          <w:sz w:val="20"/>
        </w:rPr>
        <w:t> </w:t>
      </w:r>
      <w:r>
        <w:rPr>
          <w:color w:val="231F20"/>
          <w:sz w:val="20"/>
        </w:rPr>
        <w:t>адекват- не материјалне помоћи, инклузивног тржишта рада и приступа квалитет- ним услугама;</w:t>
      </w:r>
    </w:p>
    <w:p>
      <w:pPr>
        <w:pStyle w:val="ListParagraph"/>
        <w:numPr>
          <w:ilvl w:val="0"/>
          <w:numId w:val="47"/>
        </w:numPr>
        <w:tabs>
          <w:tab w:pos="1723" w:val="left" w:leader="none"/>
        </w:tabs>
        <w:spacing w:line="235" w:lineRule="auto" w:before="116" w:after="0"/>
        <w:ind w:left="1587" w:right="1413" w:firstLine="0"/>
        <w:jc w:val="both"/>
        <w:rPr>
          <w:sz w:val="20"/>
        </w:rPr>
      </w:pPr>
      <w:r>
        <w:rPr>
          <w:color w:val="231F20"/>
          <w:sz w:val="20"/>
        </w:rPr>
        <w:t>да</w:t>
      </w:r>
      <w:r>
        <w:rPr>
          <w:color w:val="231F20"/>
          <w:spacing w:val="-12"/>
          <w:sz w:val="20"/>
        </w:rPr>
        <w:t> </w:t>
      </w:r>
      <w:r>
        <w:rPr>
          <w:color w:val="231F20"/>
          <w:sz w:val="20"/>
        </w:rPr>
        <w:t>путем</w:t>
      </w:r>
      <w:r>
        <w:rPr>
          <w:color w:val="231F20"/>
          <w:spacing w:val="-11"/>
          <w:sz w:val="20"/>
        </w:rPr>
        <w:t> </w:t>
      </w:r>
      <w:r>
        <w:rPr>
          <w:color w:val="231F20"/>
          <w:sz w:val="20"/>
        </w:rPr>
        <w:t>активних</w:t>
      </w:r>
      <w:r>
        <w:rPr>
          <w:color w:val="231F20"/>
          <w:spacing w:val="-11"/>
          <w:sz w:val="20"/>
        </w:rPr>
        <w:t> </w:t>
      </w:r>
      <w:r>
        <w:rPr>
          <w:color w:val="231F20"/>
          <w:sz w:val="20"/>
        </w:rPr>
        <w:t>мера</w:t>
      </w:r>
      <w:r>
        <w:rPr>
          <w:color w:val="231F20"/>
          <w:spacing w:val="-12"/>
          <w:sz w:val="20"/>
        </w:rPr>
        <w:t> </w:t>
      </w:r>
      <w:r>
        <w:rPr>
          <w:color w:val="231F20"/>
          <w:sz w:val="20"/>
        </w:rPr>
        <w:t>укључивања</w:t>
      </w:r>
      <w:r>
        <w:rPr>
          <w:color w:val="231F20"/>
          <w:spacing w:val="-11"/>
          <w:sz w:val="20"/>
        </w:rPr>
        <w:t> </w:t>
      </w:r>
      <w:r>
        <w:rPr>
          <w:color w:val="231F20"/>
          <w:sz w:val="20"/>
        </w:rPr>
        <w:t>омогуће</w:t>
      </w:r>
      <w:r>
        <w:rPr>
          <w:color w:val="231F20"/>
          <w:spacing w:val="-11"/>
          <w:sz w:val="20"/>
        </w:rPr>
        <w:t> </w:t>
      </w:r>
      <w:r>
        <w:rPr>
          <w:color w:val="231F20"/>
          <w:sz w:val="20"/>
        </w:rPr>
        <w:t>да</w:t>
      </w:r>
      <w:r>
        <w:rPr>
          <w:color w:val="231F20"/>
          <w:spacing w:val="-12"/>
          <w:sz w:val="20"/>
        </w:rPr>
        <w:t> </w:t>
      </w:r>
      <w:r>
        <w:rPr>
          <w:color w:val="231F20"/>
          <w:sz w:val="20"/>
        </w:rPr>
        <w:t>се</w:t>
      </w:r>
      <w:r>
        <w:rPr>
          <w:color w:val="231F20"/>
          <w:spacing w:val="-11"/>
          <w:sz w:val="20"/>
        </w:rPr>
        <w:t> </w:t>
      </w:r>
      <w:r>
        <w:rPr>
          <w:color w:val="231F20"/>
          <w:sz w:val="20"/>
        </w:rPr>
        <w:t>они</w:t>
      </w:r>
      <w:r>
        <w:rPr>
          <w:color w:val="231F20"/>
          <w:spacing w:val="-11"/>
          <w:sz w:val="20"/>
        </w:rPr>
        <w:t> </w:t>
      </w:r>
      <w:r>
        <w:rPr>
          <w:color w:val="231F20"/>
          <w:sz w:val="20"/>
        </w:rPr>
        <w:t>који</w:t>
      </w:r>
      <w:r>
        <w:rPr>
          <w:color w:val="231F20"/>
          <w:spacing w:val="-12"/>
          <w:sz w:val="20"/>
        </w:rPr>
        <w:t> </w:t>
      </w:r>
      <w:r>
        <w:rPr>
          <w:color w:val="231F20"/>
          <w:sz w:val="20"/>
        </w:rPr>
        <w:t>могу</w:t>
      </w:r>
      <w:r>
        <w:rPr>
          <w:color w:val="231F20"/>
          <w:spacing w:val="-11"/>
          <w:sz w:val="20"/>
        </w:rPr>
        <w:t> </w:t>
      </w:r>
      <w:r>
        <w:rPr>
          <w:color w:val="231F20"/>
          <w:sz w:val="20"/>
        </w:rPr>
        <w:t>да</w:t>
      </w:r>
      <w:r>
        <w:rPr>
          <w:color w:val="231F20"/>
          <w:spacing w:val="-11"/>
          <w:sz w:val="20"/>
        </w:rPr>
        <w:t> </w:t>
      </w:r>
      <w:r>
        <w:rPr>
          <w:color w:val="231F20"/>
          <w:sz w:val="20"/>
        </w:rPr>
        <w:t>раде и</w:t>
      </w:r>
      <w:r>
        <w:rPr>
          <w:color w:val="231F20"/>
          <w:spacing w:val="-12"/>
          <w:sz w:val="20"/>
        </w:rPr>
        <w:t> </w:t>
      </w:r>
      <w:r>
        <w:rPr>
          <w:color w:val="231F20"/>
          <w:sz w:val="20"/>
        </w:rPr>
        <w:t>обезбеђују</w:t>
      </w:r>
      <w:r>
        <w:rPr>
          <w:color w:val="231F20"/>
          <w:spacing w:val="-11"/>
          <w:sz w:val="20"/>
        </w:rPr>
        <w:t> </w:t>
      </w:r>
      <w:r>
        <w:rPr>
          <w:color w:val="231F20"/>
          <w:sz w:val="20"/>
        </w:rPr>
        <w:t>средства</w:t>
      </w:r>
      <w:r>
        <w:rPr>
          <w:color w:val="231F20"/>
          <w:spacing w:val="-6"/>
          <w:sz w:val="20"/>
        </w:rPr>
        <w:t> </w:t>
      </w:r>
      <w:r>
        <w:rPr>
          <w:color w:val="231F20"/>
          <w:sz w:val="20"/>
        </w:rPr>
        <w:t>довољна</w:t>
      </w:r>
      <w:r>
        <w:rPr>
          <w:color w:val="231F20"/>
          <w:spacing w:val="-6"/>
          <w:sz w:val="20"/>
        </w:rPr>
        <w:t> </w:t>
      </w:r>
      <w:r>
        <w:rPr>
          <w:color w:val="231F20"/>
          <w:sz w:val="20"/>
        </w:rPr>
        <w:t>за</w:t>
      </w:r>
      <w:r>
        <w:rPr>
          <w:color w:val="231F20"/>
          <w:spacing w:val="-6"/>
          <w:sz w:val="20"/>
        </w:rPr>
        <w:t> </w:t>
      </w:r>
      <w:r>
        <w:rPr>
          <w:color w:val="231F20"/>
          <w:sz w:val="20"/>
        </w:rPr>
        <w:t>достојанствен</w:t>
      </w:r>
      <w:r>
        <w:rPr>
          <w:color w:val="231F20"/>
          <w:spacing w:val="-6"/>
          <w:sz w:val="20"/>
        </w:rPr>
        <w:t> </w:t>
      </w:r>
      <w:r>
        <w:rPr>
          <w:color w:val="231F20"/>
          <w:sz w:val="20"/>
        </w:rPr>
        <w:t>живот</w:t>
      </w:r>
      <w:r>
        <w:rPr>
          <w:color w:val="231F20"/>
          <w:spacing w:val="-6"/>
          <w:sz w:val="20"/>
        </w:rPr>
        <w:t> </w:t>
      </w:r>
      <w:r>
        <w:rPr>
          <w:color w:val="231F20"/>
          <w:sz w:val="20"/>
        </w:rPr>
        <w:t>интегришу</w:t>
      </w:r>
      <w:r>
        <w:rPr>
          <w:color w:val="231F20"/>
          <w:spacing w:val="-6"/>
          <w:sz w:val="20"/>
        </w:rPr>
        <w:t> </w:t>
      </w:r>
      <w:r>
        <w:rPr>
          <w:color w:val="231F20"/>
          <w:sz w:val="20"/>
        </w:rPr>
        <w:t>на</w:t>
      </w:r>
      <w:r>
        <w:rPr>
          <w:color w:val="231F20"/>
          <w:spacing w:val="-6"/>
          <w:sz w:val="20"/>
        </w:rPr>
        <w:t> </w:t>
      </w:r>
      <w:r>
        <w:rPr>
          <w:color w:val="231F20"/>
          <w:sz w:val="20"/>
        </w:rPr>
        <w:t>одр- жива,</w:t>
      </w:r>
      <w:r>
        <w:rPr>
          <w:color w:val="231F20"/>
          <w:spacing w:val="-2"/>
          <w:sz w:val="20"/>
        </w:rPr>
        <w:t> </w:t>
      </w:r>
      <w:r>
        <w:rPr>
          <w:color w:val="231F20"/>
          <w:sz w:val="20"/>
        </w:rPr>
        <w:t>квалитетна</w:t>
      </w:r>
      <w:r>
        <w:rPr>
          <w:color w:val="231F20"/>
          <w:spacing w:val="-2"/>
          <w:sz w:val="20"/>
        </w:rPr>
        <w:t> </w:t>
      </w:r>
      <w:r>
        <w:rPr>
          <w:color w:val="231F20"/>
          <w:sz w:val="20"/>
        </w:rPr>
        <w:t>радна</w:t>
      </w:r>
      <w:r>
        <w:rPr>
          <w:color w:val="231F20"/>
          <w:spacing w:val="-2"/>
          <w:sz w:val="20"/>
        </w:rPr>
        <w:t> </w:t>
      </w:r>
      <w:r>
        <w:rPr>
          <w:color w:val="231F20"/>
          <w:sz w:val="20"/>
        </w:rPr>
        <w:t>места,</w:t>
      </w:r>
      <w:r>
        <w:rPr>
          <w:color w:val="231F20"/>
          <w:spacing w:val="-2"/>
          <w:sz w:val="20"/>
        </w:rPr>
        <w:t> </w:t>
      </w:r>
      <w:r>
        <w:rPr>
          <w:color w:val="231F20"/>
          <w:sz w:val="20"/>
        </w:rPr>
        <w:t>уз</w:t>
      </w:r>
      <w:r>
        <w:rPr>
          <w:color w:val="231F20"/>
          <w:spacing w:val="-2"/>
          <w:sz w:val="20"/>
        </w:rPr>
        <w:t> </w:t>
      </w:r>
      <w:r>
        <w:rPr>
          <w:color w:val="231F20"/>
          <w:sz w:val="20"/>
        </w:rPr>
        <w:t>обезбеђивање</w:t>
      </w:r>
      <w:r>
        <w:rPr>
          <w:color w:val="231F20"/>
          <w:spacing w:val="-2"/>
          <w:sz w:val="20"/>
        </w:rPr>
        <w:t> </w:t>
      </w:r>
      <w:r>
        <w:rPr>
          <w:color w:val="231F20"/>
          <w:sz w:val="20"/>
        </w:rPr>
        <w:t>подршке</w:t>
      </w:r>
      <w:r>
        <w:rPr>
          <w:color w:val="231F20"/>
          <w:spacing w:val="-2"/>
          <w:sz w:val="20"/>
        </w:rPr>
        <w:t> </w:t>
      </w:r>
      <w:r>
        <w:rPr>
          <w:color w:val="231F20"/>
          <w:sz w:val="20"/>
        </w:rPr>
        <w:t>за</w:t>
      </w:r>
      <w:r>
        <w:rPr>
          <w:color w:val="231F20"/>
          <w:spacing w:val="-2"/>
          <w:sz w:val="20"/>
        </w:rPr>
        <w:t> </w:t>
      </w:r>
      <w:r>
        <w:rPr>
          <w:color w:val="231F20"/>
          <w:sz w:val="20"/>
        </w:rPr>
        <w:t>учествовање у друштву онима који то не могу.</w:t>
      </w:r>
    </w:p>
    <w:p>
      <w:pPr>
        <w:pStyle w:val="BodyText"/>
        <w:spacing w:line="235" w:lineRule="auto" w:before="117"/>
        <w:ind w:left="1133" w:right="1413"/>
      </w:pPr>
      <w:r>
        <w:rPr>
          <w:color w:val="231F20"/>
        </w:rPr>
        <w:t>Делотворне</w:t>
      </w:r>
      <w:r>
        <w:rPr>
          <w:color w:val="231F20"/>
          <w:spacing w:val="-4"/>
        </w:rPr>
        <w:t> </w:t>
      </w:r>
      <w:r>
        <w:rPr>
          <w:color w:val="231F20"/>
        </w:rPr>
        <w:t>мере</w:t>
      </w:r>
      <w:r>
        <w:rPr>
          <w:color w:val="231F20"/>
          <w:spacing w:val="-4"/>
        </w:rPr>
        <w:t> </w:t>
      </w:r>
      <w:r>
        <w:rPr>
          <w:color w:val="231F20"/>
        </w:rPr>
        <w:t>активног</w:t>
      </w:r>
      <w:r>
        <w:rPr>
          <w:color w:val="231F20"/>
          <w:spacing w:val="-4"/>
        </w:rPr>
        <w:t> </w:t>
      </w:r>
      <w:r>
        <w:rPr>
          <w:color w:val="231F20"/>
        </w:rPr>
        <w:t>укључивања</w:t>
      </w:r>
      <w:r>
        <w:rPr>
          <w:color w:val="231F20"/>
          <w:spacing w:val="-4"/>
        </w:rPr>
        <w:t> </w:t>
      </w:r>
      <w:r>
        <w:rPr>
          <w:color w:val="231F20"/>
        </w:rPr>
        <w:t>које</w:t>
      </w:r>
      <w:r>
        <w:rPr>
          <w:color w:val="231F20"/>
          <w:spacing w:val="-4"/>
        </w:rPr>
        <w:t> </w:t>
      </w:r>
      <w:r>
        <w:rPr>
          <w:color w:val="231F20"/>
        </w:rPr>
        <w:t>државе</w:t>
      </w:r>
      <w:r>
        <w:rPr>
          <w:color w:val="231F20"/>
          <w:spacing w:val="-4"/>
        </w:rPr>
        <w:t> </w:t>
      </w:r>
      <w:r>
        <w:rPr>
          <w:color w:val="231F20"/>
        </w:rPr>
        <w:t>чланице</w:t>
      </w:r>
      <w:r>
        <w:rPr>
          <w:color w:val="231F20"/>
          <w:spacing w:val="-4"/>
        </w:rPr>
        <w:t> </w:t>
      </w:r>
      <w:r>
        <w:rPr>
          <w:color w:val="231F20"/>
        </w:rPr>
        <w:t>осмисле</w:t>
      </w:r>
      <w:r>
        <w:rPr>
          <w:color w:val="231F20"/>
          <w:spacing w:val="-4"/>
        </w:rPr>
        <w:t> </w:t>
      </w:r>
      <w:r>
        <w:rPr>
          <w:color w:val="231F20"/>
        </w:rPr>
        <w:t>треба</w:t>
      </w:r>
      <w:r>
        <w:rPr>
          <w:color w:val="231F20"/>
          <w:spacing w:val="-4"/>
        </w:rPr>
        <w:t> </w:t>
      </w:r>
      <w:r>
        <w:rPr>
          <w:color w:val="231F20"/>
        </w:rPr>
        <w:t>да </w:t>
      </w:r>
      <w:r>
        <w:rPr>
          <w:color w:val="231F20"/>
          <w:spacing w:val="-2"/>
        </w:rPr>
        <w:t>буду:</w:t>
      </w:r>
    </w:p>
    <w:p>
      <w:pPr>
        <w:pStyle w:val="ListParagraph"/>
        <w:numPr>
          <w:ilvl w:val="0"/>
          <w:numId w:val="48"/>
        </w:numPr>
        <w:tabs>
          <w:tab w:pos="1791" w:val="left" w:leader="none"/>
        </w:tabs>
        <w:spacing w:line="235" w:lineRule="auto" w:before="115" w:after="0"/>
        <w:ind w:left="1587" w:right="1414" w:firstLine="0"/>
        <w:jc w:val="both"/>
        <w:rPr>
          <w:sz w:val="20"/>
        </w:rPr>
      </w:pPr>
      <w:r>
        <w:rPr>
          <w:color w:val="231F20"/>
          <w:sz w:val="20"/>
        </w:rPr>
        <w:t>свеобухватно израђене, тако да у обзир буде узет њихов збирни утицај на социјалну и економску интеграцију угрожених и њихове потенцијалне међусобне односе;</w:t>
      </w:r>
    </w:p>
    <w:p>
      <w:pPr>
        <w:pStyle w:val="ListParagraph"/>
        <w:numPr>
          <w:ilvl w:val="0"/>
          <w:numId w:val="48"/>
        </w:numPr>
        <w:tabs>
          <w:tab w:pos="1819" w:val="left" w:leader="none"/>
        </w:tabs>
        <w:spacing w:line="235" w:lineRule="auto" w:before="115" w:after="0"/>
        <w:ind w:left="1587" w:right="1414" w:firstLine="0"/>
        <w:jc w:val="both"/>
        <w:rPr>
          <w:sz w:val="20"/>
        </w:rPr>
      </w:pPr>
      <w:r>
        <w:rPr>
          <w:color w:val="231F20"/>
          <w:sz w:val="20"/>
        </w:rPr>
        <w:t>интегрисане и спроведене тако да делотворно одговоре на вишеди- мензионалне</w:t>
      </w:r>
      <w:r>
        <w:rPr>
          <w:color w:val="231F20"/>
          <w:spacing w:val="-2"/>
          <w:sz w:val="20"/>
        </w:rPr>
        <w:t> </w:t>
      </w:r>
      <w:r>
        <w:rPr>
          <w:color w:val="231F20"/>
          <w:sz w:val="20"/>
        </w:rPr>
        <w:t>узроке</w:t>
      </w:r>
      <w:r>
        <w:rPr>
          <w:color w:val="231F20"/>
          <w:spacing w:val="-1"/>
          <w:sz w:val="20"/>
        </w:rPr>
        <w:t> </w:t>
      </w:r>
      <w:r>
        <w:rPr>
          <w:color w:val="231F20"/>
          <w:sz w:val="20"/>
        </w:rPr>
        <w:t>сиромаштва</w:t>
      </w:r>
      <w:r>
        <w:rPr>
          <w:color w:val="231F20"/>
          <w:spacing w:val="-1"/>
          <w:sz w:val="20"/>
        </w:rPr>
        <w:t> </w:t>
      </w:r>
      <w:r>
        <w:rPr>
          <w:color w:val="231F20"/>
          <w:sz w:val="20"/>
        </w:rPr>
        <w:t>и</w:t>
      </w:r>
      <w:r>
        <w:rPr>
          <w:color w:val="231F20"/>
          <w:spacing w:val="-1"/>
          <w:sz w:val="20"/>
        </w:rPr>
        <w:t> </w:t>
      </w:r>
      <w:r>
        <w:rPr>
          <w:color w:val="231F20"/>
          <w:sz w:val="20"/>
        </w:rPr>
        <w:t>социјалне</w:t>
      </w:r>
      <w:r>
        <w:rPr>
          <w:color w:val="231F20"/>
          <w:spacing w:val="-1"/>
          <w:sz w:val="20"/>
        </w:rPr>
        <w:t> </w:t>
      </w:r>
      <w:r>
        <w:rPr>
          <w:color w:val="231F20"/>
          <w:sz w:val="20"/>
        </w:rPr>
        <w:t>искључености,</w:t>
      </w:r>
      <w:r>
        <w:rPr>
          <w:color w:val="231F20"/>
          <w:spacing w:val="-2"/>
          <w:sz w:val="20"/>
        </w:rPr>
        <w:t> </w:t>
      </w:r>
      <w:r>
        <w:rPr>
          <w:color w:val="231F20"/>
          <w:sz w:val="20"/>
        </w:rPr>
        <w:t>као</w:t>
      </w:r>
      <w:r>
        <w:rPr>
          <w:color w:val="231F20"/>
          <w:spacing w:val="-1"/>
          <w:sz w:val="20"/>
        </w:rPr>
        <w:t> </w:t>
      </w:r>
      <w:r>
        <w:rPr>
          <w:color w:val="231F20"/>
          <w:sz w:val="20"/>
        </w:rPr>
        <w:t>и</w:t>
      </w:r>
      <w:r>
        <w:rPr>
          <w:color w:val="231F20"/>
          <w:spacing w:val="-1"/>
          <w:sz w:val="20"/>
        </w:rPr>
        <w:t> </w:t>
      </w:r>
      <w:r>
        <w:rPr>
          <w:color w:val="231F20"/>
          <w:sz w:val="20"/>
        </w:rPr>
        <w:t>да</w:t>
      </w:r>
      <w:r>
        <w:rPr>
          <w:color w:val="231F20"/>
          <w:spacing w:val="-1"/>
          <w:sz w:val="20"/>
        </w:rPr>
        <w:t> </w:t>
      </w:r>
      <w:r>
        <w:rPr>
          <w:color w:val="231F20"/>
          <w:sz w:val="20"/>
        </w:rPr>
        <w:t>оја- чају координацију између јавних агенција и служби које спроводе мере активног укључивања;</w:t>
      </w:r>
    </w:p>
    <w:p>
      <w:pPr>
        <w:pStyle w:val="ListParagraph"/>
        <w:numPr>
          <w:ilvl w:val="0"/>
          <w:numId w:val="48"/>
        </w:numPr>
        <w:tabs>
          <w:tab w:pos="1771" w:val="left" w:leader="none"/>
        </w:tabs>
        <w:spacing w:line="235" w:lineRule="auto" w:before="117" w:after="0"/>
        <w:ind w:left="1587" w:right="1415" w:firstLine="0"/>
        <w:jc w:val="both"/>
        <w:rPr>
          <w:sz w:val="20"/>
        </w:rPr>
      </w:pPr>
      <w:r>
        <w:rPr>
          <w:color w:val="231F20"/>
          <w:spacing w:val="-2"/>
          <w:sz w:val="20"/>
        </w:rPr>
        <w:t>координиране</w:t>
      </w:r>
      <w:r>
        <w:rPr>
          <w:color w:val="231F20"/>
          <w:spacing w:val="-7"/>
          <w:sz w:val="20"/>
        </w:rPr>
        <w:t> </w:t>
      </w:r>
      <w:r>
        <w:rPr>
          <w:color w:val="231F20"/>
          <w:spacing w:val="-2"/>
          <w:sz w:val="20"/>
        </w:rPr>
        <w:t>међу</w:t>
      </w:r>
      <w:r>
        <w:rPr>
          <w:color w:val="231F20"/>
          <w:spacing w:val="-6"/>
          <w:sz w:val="20"/>
        </w:rPr>
        <w:t> </w:t>
      </w:r>
      <w:r>
        <w:rPr>
          <w:color w:val="231F20"/>
          <w:spacing w:val="-2"/>
          <w:sz w:val="20"/>
        </w:rPr>
        <w:t>локалним,</w:t>
      </w:r>
      <w:r>
        <w:rPr>
          <w:color w:val="231F20"/>
          <w:spacing w:val="-7"/>
          <w:sz w:val="20"/>
        </w:rPr>
        <w:t> </w:t>
      </w:r>
      <w:r>
        <w:rPr>
          <w:color w:val="231F20"/>
          <w:spacing w:val="-2"/>
          <w:sz w:val="20"/>
        </w:rPr>
        <w:t>регионалним</w:t>
      </w:r>
      <w:r>
        <w:rPr>
          <w:color w:val="231F20"/>
          <w:spacing w:val="-6"/>
          <w:sz w:val="20"/>
        </w:rPr>
        <w:t> </w:t>
      </w:r>
      <w:r>
        <w:rPr>
          <w:color w:val="231F20"/>
          <w:spacing w:val="-2"/>
          <w:sz w:val="20"/>
        </w:rPr>
        <w:t>и</w:t>
      </w:r>
      <w:r>
        <w:rPr>
          <w:color w:val="231F20"/>
          <w:spacing w:val="-6"/>
          <w:sz w:val="20"/>
        </w:rPr>
        <w:t> </w:t>
      </w:r>
      <w:r>
        <w:rPr>
          <w:color w:val="231F20"/>
          <w:spacing w:val="-2"/>
          <w:sz w:val="20"/>
        </w:rPr>
        <w:t>државним</w:t>
      </w:r>
      <w:r>
        <w:rPr>
          <w:color w:val="231F20"/>
          <w:spacing w:val="-6"/>
          <w:sz w:val="20"/>
        </w:rPr>
        <w:t> </w:t>
      </w:r>
      <w:r>
        <w:rPr>
          <w:color w:val="231F20"/>
          <w:spacing w:val="-2"/>
          <w:sz w:val="20"/>
        </w:rPr>
        <w:t>органима</w:t>
      </w:r>
      <w:r>
        <w:rPr>
          <w:color w:val="231F20"/>
          <w:spacing w:val="-6"/>
          <w:sz w:val="20"/>
        </w:rPr>
        <w:t> </w:t>
      </w:r>
      <w:r>
        <w:rPr>
          <w:color w:val="231F20"/>
          <w:spacing w:val="-2"/>
          <w:sz w:val="20"/>
        </w:rPr>
        <w:t>и</w:t>
      </w:r>
      <w:r>
        <w:rPr>
          <w:color w:val="231F20"/>
          <w:spacing w:val="-6"/>
          <w:sz w:val="20"/>
        </w:rPr>
        <w:t> </w:t>
      </w:r>
      <w:r>
        <w:rPr>
          <w:color w:val="231F20"/>
          <w:spacing w:val="-2"/>
          <w:sz w:val="20"/>
        </w:rPr>
        <w:t>ор- </w:t>
      </w:r>
      <w:r>
        <w:rPr>
          <w:color w:val="231F20"/>
          <w:sz w:val="20"/>
        </w:rPr>
        <w:t>ганима</w:t>
      </w:r>
      <w:r>
        <w:rPr>
          <w:color w:val="231F20"/>
          <w:spacing w:val="-10"/>
          <w:sz w:val="20"/>
        </w:rPr>
        <w:t> </w:t>
      </w:r>
      <w:r>
        <w:rPr>
          <w:color w:val="231F20"/>
          <w:sz w:val="20"/>
        </w:rPr>
        <w:t>ЕУ</w:t>
      </w:r>
      <w:r>
        <w:rPr>
          <w:color w:val="231F20"/>
          <w:spacing w:val="-10"/>
          <w:sz w:val="20"/>
        </w:rPr>
        <w:t> </w:t>
      </w:r>
      <w:r>
        <w:rPr>
          <w:color w:val="231F20"/>
          <w:sz w:val="20"/>
        </w:rPr>
        <w:t>у</w:t>
      </w:r>
      <w:r>
        <w:rPr>
          <w:color w:val="231F20"/>
          <w:spacing w:val="-7"/>
          <w:sz w:val="20"/>
        </w:rPr>
        <w:t> </w:t>
      </w:r>
      <w:r>
        <w:rPr>
          <w:color w:val="231F20"/>
          <w:sz w:val="20"/>
        </w:rPr>
        <w:t>светлу</w:t>
      </w:r>
      <w:r>
        <w:rPr>
          <w:color w:val="231F20"/>
          <w:spacing w:val="-7"/>
          <w:sz w:val="20"/>
        </w:rPr>
        <w:t> </w:t>
      </w:r>
      <w:r>
        <w:rPr>
          <w:color w:val="231F20"/>
          <w:sz w:val="20"/>
        </w:rPr>
        <w:t>њихових</w:t>
      </w:r>
      <w:r>
        <w:rPr>
          <w:color w:val="231F20"/>
          <w:spacing w:val="-8"/>
          <w:sz w:val="20"/>
        </w:rPr>
        <w:t> </w:t>
      </w:r>
      <w:r>
        <w:rPr>
          <w:color w:val="231F20"/>
          <w:sz w:val="20"/>
        </w:rPr>
        <w:t>конкретних</w:t>
      </w:r>
      <w:r>
        <w:rPr>
          <w:color w:val="231F20"/>
          <w:spacing w:val="-8"/>
          <w:sz w:val="20"/>
        </w:rPr>
        <w:t> </w:t>
      </w:r>
      <w:r>
        <w:rPr>
          <w:color w:val="231F20"/>
          <w:sz w:val="20"/>
        </w:rPr>
        <w:t>улога,</w:t>
      </w:r>
      <w:r>
        <w:rPr>
          <w:color w:val="231F20"/>
          <w:spacing w:val="-7"/>
          <w:sz w:val="20"/>
        </w:rPr>
        <w:t> </w:t>
      </w:r>
      <w:r>
        <w:rPr>
          <w:color w:val="231F20"/>
          <w:sz w:val="20"/>
        </w:rPr>
        <w:t>надлежности</w:t>
      </w:r>
      <w:r>
        <w:rPr>
          <w:color w:val="231F20"/>
          <w:spacing w:val="-7"/>
          <w:sz w:val="20"/>
        </w:rPr>
        <w:t> </w:t>
      </w:r>
      <w:r>
        <w:rPr>
          <w:color w:val="231F20"/>
          <w:sz w:val="20"/>
        </w:rPr>
        <w:t>и</w:t>
      </w:r>
      <w:r>
        <w:rPr>
          <w:color w:val="231F20"/>
          <w:spacing w:val="-7"/>
          <w:sz w:val="20"/>
        </w:rPr>
        <w:t> </w:t>
      </w:r>
      <w:r>
        <w:rPr>
          <w:color w:val="231F20"/>
          <w:sz w:val="20"/>
        </w:rPr>
        <w:t>приоритета;</w:t>
      </w:r>
    </w:p>
    <w:p>
      <w:pPr>
        <w:pStyle w:val="ListParagraph"/>
        <w:numPr>
          <w:ilvl w:val="0"/>
          <w:numId w:val="48"/>
        </w:numPr>
        <w:tabs>
          <w:tab w:pos="1785" w:val="left" w:leader="none"/>
        </w:tabs>
        <w:spacing w:line="235" w:lineRule="auto" w:before="115" w:after="0"/>
        <w:ind w:left="1587" w:right="1413" w:firstLine="0"/>
        <w:jc w:val="both"/>
        <w:rPr>
          <w:sz w:val="20"/>
        </w:rPr>
      </w:pPr>
      <w:r>
        <w:rPr>
          <w:color w:val="231F20"/>
          <w:sz w:val="20"/>
        </w:rPr>
        <w:t>партиципативне</w:t>
      </w:r>
      <w:r>
        <w:rPr>
          <w:color w:val="231F20"/>
          <w:spacing w:val="-5"/>
          <w:sz w:val="20"/>
        </w:rPr>
        <w:t> </w:t>
      </w:r>
      <w:r>
        <w:rPr>
          <w:color w:val="231F20"/>
          <w:sz w:val="20"/>
        </w:rPr>
        <w:t>тако</w:t>
      </w:r>
      <w:r>
        <w:rPr>
          <w:color w:val="231F20"/>
          <w:spacing w:val="-4"/>
          <w:sz w:val="20"/>
        </w:rPr>
        <w:t> </w:t>
      </w:r>
      <w:r>
        <w:rPr>
          <w:color w:val="231F20"/>
          <w:sz w:val="20"/>
        </w:rPr>
        <w:t>да</w:t>
      </w:r>
      <w:r>
        <w:rPr>
          <w:color w:val="231F20"/>
          <w:spacing w:val="-4"/>
          <w:sz w:val="20"/>
        </w:rPr>
        <w:t> </w:t>
      </w:r>
      <w:r>
        <w:rPr>
          <w:color w:val="231F20"/>
          <w:sz w:val="20"/>
        </w:rPr>
        <w:t>сви</w:t>
      </w:r>
      <w:r>
        <w:rPr>
          <w:color w:val="231F20"/>
          <w:spacing w:val="-5"/>
          <w:sz w:val="20"/>
        </w:rPr>
        <w:t> </w:t>
      </w:r>
      <w:r>
        <w:rPr>
          <w:color w:val="231F20"/>
          <w:sz w:val="20"/>
        </w:rPr>
        <w:t>други</w:t>
      </w:r>
      <w:r>
        <w:rPr>
          <w:color w:val="231F20"/>
          <w:spacing w:val="-5"/>
          <w:sz w:val="20"/>
        </w:rPr>
        <w:t> </w:t>
      </w:r>
      <w:r>
        <w:rPr>
          <w:color w:val="231F20"/>
          <w:sz w:val="20"/>
        </w:rPr>
        <w:t>релевантни</w:t>
      </w:r>
      <w:r>
        <w:rPr>
          <w:color w:val="231F20"/>
          <w:spacing w:val="-5"/>
          <w:sz w:val="20"/>
        </w:rPr>
        <w:t> </w:t>
      </w:r>
      <w:r>
        <w:rPr>
          <w:color w:val="231F20"/>
          <w:sz w:val="20"/>
        </w:rPr>
        <w:t>актери,</w:t>
      </w:r>
      <w:r>
        <w:rPr>
          <w:color w:val="231F20"/>
          <w:spacing w:val="-5"/>
          <w:sz w:val="20"/>
        </w:rPr>
        <w:t> </w:t>
      </w:r>
      <w:r>
        <w:rPr>
          <w:color w:val="231F20"/>
          <w:sz w:val="20"/>
        </w:rPr>
        <w:t>укључујући</w:t>
      </w:r>
      <w:r>
        <w:rPr>
          <w:color w:val="231F20"/>
          <w:spacing w:val="-5"/>
          <w:sz w:val="20"/>
        </w:rPr>
        <w:t> </w:t>
      </w:r>
      <w:r>
        <w:rPr>
          <w:color w:val="231F20"/>
          <w:sz w:val="20"/>
        </w:rPr>
        <w:t>и</w:t>
      </w:r>
      <w:r>
        <w:rPr>
          <w:color w:val="231F20"/>
          <w:spacing w:val="-5"/>
          <w:sz w:val="20"/>
        </w:rPr>
        <w:t> </w:t>
      </w:r>
      <w:r>
        <w:rPr>
          <w:color w:val="231F20"/>
          <w:sz w:val="20"/>
        </w:rPr>
        <w:t>оне погођене</w:t>
      </w:r>
      <w:r>
        <w:rPr>
          <w:color w:val="231F20"/>
          <w:spacing w:val="-12"/>
          <w:sz w:val="20"/>
        </w:rPr>
        <w:t> </w:t>
      </w:r>
      <w:r>
        <w:rPr>
          <w:color w:val="231F20"/>
          <w:sz w:val="20"/>
        </w:rPr>
        <w:t>сиромаштвом</w:t>
      </w:r>
      <w:r>
        <w:rPr>
          <w:color w:val="231F20"/>
          <w:spacing w:val="-11"/>
          <w:sz w:val="20"/>
        </w:rPr>
        <w:t> </w:t>
      </w:r>
      <w:r>
        <w:rPr>
          <w:color w:val="231F20"/>
          <w:sz w:val="20"/>
        </w:rPr>
        <w:t>и</w:t>
      </w:r>
      <w:r>
        <w:rPr>
          <w:color w:val="231F20"/>
          <w:spacing w:val="-11"/>
          <w:sz w:val="20"/>
        </w:rPr>
        <w:t> </w:t>
      </w:r>
      <w:r>
        <w:rPr>
          <w:color w:val="231F20"/>
          <w:sz w:val="20"/>
        </w:rPr>
        <w:t>социјалном</w:t>
      </w:r>
      <w:r>
        <w:rPr>
          <w:color w:val="231F20"/>
          <w:spacing w:val="-12"/>
          <w:sz w:val="20"/>
        </w:rPr>
        <w:t> </w:t>
      </w:r>
      <w:r>
        <w:rPr>
          <w:color w:val="231F20"/>
          <w:sz w:val="20"/>
        </w:rPr>
        <w:t>искљученошћу,</w:t>
      </w:r>
      <w:r>
        <w:rPr>
          <w:color w:val="231F20"/>
          <w:spacing w:val="-11"/>
          <w:sz w:val="20"/>
        </w:rPr>
        <w:t> </w:t>
      </w:r>
      <w:r>
        <w:rPr>
          <w:color w:val="231F20"/>
          <w:sz w:val="20"/>
        </w:rPr>
        <w:t>социјалне</w:t>
      </w:r>
      <w:r>
        <w:rPr>
          <w:color w:val="231F20"/>
          <w:spacing w:val="-11"/>
          <w:sz w:val="20"/>
        </w:rPr>
        <w:t> </w:t>
      </w:r>
      <w:r>
        <w:rPr>
          <w:color w:val="231F20"/>
          <w:sz w:val="20"/>
        </w:rPr>
        <w:t>партнере, невладине</w:t>
      </w:r>
      <w:r>
        <w:rPr>
          <w:color w:val="231F20"/>
          <w:spacing w:val="-2"/>
          <w:sz w:val="20"/>
        </w:rPr>
        <w:t> </w:t>
      </w:r>
      <w:r>
        <w:rPr>
          <w:color w:val="231F20"/>
          <w:sz w:val="20"/>
        </w:rPr>
        <w:t>организације</w:t>
      </w:r>
      <w:r>
        <w:rPr>
          <w:color w:val="231F20"/>
          <w:spacing w:val="-3"/>
          <w:sz w:val="20"/>
        </w:rPr>
        <w:t> </w:t>
      </w:r>
      <w:r>
        <w:rPr>
          <w:color w:val="231F20"/>
          <w:sz w:val="20"/>
        </w:rPr>
        <w:t>и</w:t>
      </w:r>
      <w:r>
        <w:rPr>
          <w:color w:val="231F20"/>
          <w:spacing w:val="-2"/>
          <w:sz w:val="20"/>
        </w:rPr>
        <w:t> </w:t>
      </w:r>
      <w:r>
        <w:rPr>
          <w:color w:val="231F20"/>
          <w:sz w:val="20"/>
        </w:rPr>
        <w:t>службе,</w:t>
      </w:r>
      <w:r>
        <w:rPr>
          <w:color w:val="231F20"/>
          <w:spacing w:val="-2"/>
          <w:sz w:val="20"/>
        </w:rPr>
        <w:t> </w:t>
      </w:r>
      <w:r>
        <w:rPr>
          <w:color w:val="231F20"/>
          <w:sz w:val="20"/>
        </w:rPr>
        <w:t>буду</w:t>
      </w:r>
      <w:r>
        <w:rPr>
          <w:color w:val="231F20"/>
          <w:spacing w:val="-2"/>
          <w:sz w:val="20"/>
        </w:rPr>
        <w:t> </w:t>
      </w:r>
      <w:r>
        <w:rPr>
          <w:color w:val="231F20"/>
          <w:sz w:val="20"/>
        </w:rPr>
        <w:t>укључени</w:t>
      </w:r>
      <w:r>
        <w:rPr>
          <w:color w:val="231F20"/>
          <w:spacing w:val="-3"/>
          <w:sz w:val="20"/>
        </w:rPr>
        <w:t> </w:t>
      </w:r>
      <w:r>
        <w:rPr>
          <w:color w:val="231F20"/>
          <w:sz w:val="20"/>
        </w:rPr>
        <w:t>у</w:t>
      </w:r>
      <w:r>
        <w:rPr>
          <w:color w:val="231F20"/>
          <w:spacing w:val="-2"/>
          <w:sz w:val="20"/>
        </w:rPr>
        <w:t> </w:t>
      </w:r>
      <w:r>
        <w:rPr>
          <w:color w:val="231F20"/>
          <w:sz w:val="20"/>
        </w:rPr>
        <w:t>израду</w:t>
      </w:r>
      <w:r>
        <w:rPr>
          <w:color w:val="231F20"/>
          <w:spacing w:val="-2"/>
          <w:sz w:val="20"/>
        </w:rPr>
        <w:t> </w:t>
      </w:r>
      <w:r>
        <w:rPr>
          <w:color w:val="231F20"/>
          <w:sz w:val="20"/>
        </w:rPr>
        <w:t>и</w:t>
      </w:r>
      <w:r>
        <w:rPr>
          <w:color w:val="231F20"/>
          <w:spacing w:val="-2"/>
          <w:sz w:val="20"/>
        </w:rPr>
        <w:t> </w:t>
      </w:r>
      <w:r>
        <w:rPr>
          <w:color w:val="231F20"/>
          <w:sz w:val="20"/>
        </w:rPr>
        <w:t>спровођење тих мера.</w:t>
      </w:r>
    </w:p>
    <w:p>
      <w:pPr>
        <w:pStyle w:val="BodyText"/>
        <w:spacing w:line="235" w:lineRule="auto" w:before="116"/>
        <w:ind w:left="1134" w:right="1413" w:hanging="1"/>
      </w:pPr>
      <w:r>
        <w:rPr>
          <w:color w:val="231F20"/>
          <w:spacing w:val="-2"/>
        </w:rPr>
        <w:t>У</w:t>
      </w:r>
      <w:r>
        <w:rPr>
          <w:color w:val="231F20"/>
          <w:spacing w:val="-10"/>
        </w:rPr>
        <w:t> </w:t>
      </w:r>
      <w:r>
        <w:rPr>
          <w:color w:val="231F20"/>
          <w:spacing w:val="-2"/>
        </w:rPr>
        <w:t>Уредби</w:t>
      </w:r>
      <w:r>
        <w:rPr>
          <w:color w:val="231F20"/>
          <w:spacing w:val="-9"/>
        </w:rPr>
        <w:t> </w:t>
      </w:r>
      <w:r>
        <w:rPr>
          <w:color w:val="231F20"/>
          <w:spacing w:val="-2"/>
        </w:rPr>
        <w:t>о</w:t>
      </w:r>
      <w:r>
        <w:rPr>
          <w:color w:val="231F20"/>
          <w:spacing w:val="-9"/>
        </w:rPr>
        <w:t> </w:t>
      </w:r>
      <w:r>
        <w:rPr>
          <w:b/>
          <w:color w:val="231F20"/>
          <w:spacing w:val="-2"/>
        </w:rPr>
        <w:t>Европском</w:t>
      </w:r>
      <w:r>
        <w:rPr>
          <w:b/>
          <w:color w:val="231F20"/>
          <w:spacing w:val="-10"/>
        </w:rPr>
        <w:t> </w:t>
      </w:r>
      <w:r>
        <w:rPr>
          <w:b/>
          <w:color w:val="231F20"/>
          <w:spacing w:val="-2"/>
        </w:rPr>
        <w:t>социјалном</w:t>
      </w:r>
      <w:r>
        <w:rPr>
          <w:b/>
          <w:color w:val="231F20"/>
          <w:spacing w:val="-9"/>
        </w:rPr>
        <w:t> </w:t>
      </w:r>
      <w:r>
        <w:rPr>
          <w:b/>
          <w:color w:val="231F20"/>
          <w:spacing w:val="-2"/>
        </w:rPr>
        <w:t>фонду</w:t>
      </w:r>
      <w:r>
        <w:rPr>
          <w:b/>
          <w:color w:val="231F20"/>
          <w:spacing w:val="-9"/>
        </w:rPr>
        <w:t> </w:t>
      </w:r>
      <w:r>
        <w:rPr>
          <w:color w:val="231F20"/>
          <w:spacing w:val="-2"/>
        </w:rPr>
        <w:t>бр.</w:t>
      </w:r>
      <w:r>
        <w:rPr>
          <w:color w:val="231F20"/>
          <w:spacing w:val="-10"/>
        </w:rPr>
        <w:t> </w:t>
      </w:r>
      <w:r>
        <w:rPr>
          <w:color w:val="231F20"/>
          <w:spacing w:val="-2"/>
        </w:rPr>
        <w:t>1081/200675</w:t>
      </w:r>
      <w:r>
        <w:rPr>
          <w:color w:val="231F20"/>
          <w:spacing w:val="-9"/>
        </w:rPr>
        <w:t> </w:t>
      </w:r>
      <w:r>
        <w:rPr>
          <w:color w:val="231F20"/>
          <w:spacing w:val="-2"/>
        </w:rPr>
        <w:t>за</w:t>
      </w:r>
      <w:r>
        <w:rPr>
          <w:color w:val="231F20"/>
          <w:spacing w:val="-9"/>
        </w:rPr>
        <w:t> </w:t>
      </w:r>
      <w:r>
        <w:rPr>
          <w:color w:val="231F20"/>
          <w:spacing w:val="-2"/>
        </w:rPr>
        <w:t>програмски</w:t>
      </w:r>
      <w:r>
        <w:rPr>
          <w:color w:val="231F20"/>
          <w:spacing w:val="-10"/>
        </w:rPr>
        <w:t> </w:t>
      </w:r>
      <w:r>
        <w:rPr>
          <w:color w:val="231F20"/>
          <w:spacing w:val="-2"/>
        </w:rPr>
        <w:t>период </w:t>
      </w:r>
      <w:r>
        <w:rPr>
          <w:color w:val="231F20"/>
          <w:spacing w:val="-4"/>
        </w:rPr>
        <w:t>2007–2013, посебна пажња посвећена је социјалном укључивању. У члану 3, ставу </w:t>
      </w:r>
      <w:r>
        <w:rPr>
          <w:color w:val="231F20"/>
        </w:rPr>
        <w:t>1, тачки в) стоји:</w:t>
      </w:r>
    </w:p>
    <w:p>
      <w:pPr>
        <w:spacing w:line="235" w:lineRule="auto" w:before="116"/>
        <w:ind w:left="1134" w:right="1411" w:firstLine="0"/>
        <w:jc w:val="both"/>
        <w:rPr>
          <w:i/>
          <w:sz w:val="20"/>
        </w:rPr>
      </w:pPr>
      <w:r>
        <w:rPr>
          <w:i/>
          <w:color w:val="231F20"/>
          <w:sz w:val="20"/>
        </w:rPr>
        <w:t>„јачање социјалног укључивања угрожених лица ради њихове одрживе инте- грације</w:t>
      </w:r>
      <w:r>
        <w:rPr>
          <w:i/>
          <w:color w:val="231F20"/>
          <w:spacing w:val="-10"/>
          <w:sz w:val="20"/>
        </w:rPr>
        <w:t> </w:t>
      </w:r>
      <w:r>
        <w:rPr>
          <w:i/>
          <w:color w:val="231F20"/>
          <w:sz w:val="20"/>
        </w:rPr>
        <w:t>у</w:t>
      </w:r>
      <w:r>
        <w:rPr>
          <w:i/>
          <w:color w:val="231F20"/>
          <w:spacing w:val="-10"/>
          <w:sz w:val="20"/>
        </w:rPr>
        <w:t> </w:t>
      </w:r>
      <w:r>
        <w:rPr>
          <w:i/>
          <w:color w:val="231F20"/>
          <w:sz w:val="20"/>
        </w:rPr>
        <w:t>запошљавање</w:t>
      </w:r>
      <w:r>
        <w:rPr>
          <w:i/>
          <w:color w:val="231F20"/>
          <w:spacing w:val="-10"/>
          <w:sz w:val="20"/>
        </w:rPr>
        <w:t> </w:t>
      </w:r>
      <w:r>
        <w:rPr>
          <w:i/>
          <w:color w:val="231F20"/>
          <w:sz w:val="20"/>
        </w:rPr>
        <w:t>и</w:t>
      </w:r>
      <w:r>
        <w:rPr>
          <w:i/>
          <w:color w:val="231F20"/>
          <w:spacing w:val="-10"/>
          <w:sz w:val="20"/>
        </w:rPr>
        <w:t> </w:t>
      </w:r>
      <w:r>
        <w:rPr>
          <w:i/>
          <w:color w:val="231F20"/>
          <w:sz w:val="20"/>
        </w:rPr>
        <w:t>сузбијање</w:t>
      </w:r>
      <w:r>
        <w:rPr>
          <w:i/>
          <w:color w:val="231F20"/>
          <w:spacing w:val="-10"/>
          <w:sz w:val="20"/>
        </w:rPr>
        <w:t> </w:t>
      </w:r>
      <w:r>
        <w:rPr>
          <w:i/>
          <w:color w:val="231F20"/>
          <w:sz w:val="20"/>
        </w:rPr>
        <w:t>свих</w:t>
      </w:r>
      <w:r>
        <w:rPr>
          <w:i/>
          <w:color w:val="231F20"/>
          <w:spacing w:val="-10"/>
          <w:sz w:val="20"/>
        </w:rPr>
        <w:t> </w:t>
      </w:r>
      <w:r>
        <w:rPr>
          <w:i/>
          <w:color w:val="231F20"/>
          <w:sz w:val="20"/>
        </w:rPr>
        <w:t>облика</w:t>
      </w:r>
      <w:r>
        <w:rPr>
          <w:i/>
          <w:color w:val="231F20"/>
          <w:spacing w:val="-10"/>
          <w:sz w:val="20"/>
        </w:rPr>
        <w:t> </w:t>
      </w:r>
      <w:r>
        <w:rPr>
          <w:i/>
          <w:color w:val="231F20"/>
          <w:sz w:val="20"/>
        </w:rPr>
        <w:t>дискриминације</w:t>
      </w:r>
      <w:r>
        <w:rPr>
          <w:i/>
          <w:color w:val="231F20"/>
          <w:spacing w:val="-10"/>
          <w:sz w:val="20"/>
        </w:rPr>
        <w:t> </w:t>
      </w:r>
      <w:r>
        <w:rPr>
          <w:i/>
          <w:color w:val="231F20"/>
          <w:sz w:val="20"/>
        </w:rPr>
        <w:t>на</w:t>
      </w:r>
      <w:r>
        <w:rPr>
          <w:i/>
          <w:color w:val="231F20"/>
          <w:spacing w:val="-10"/>
          <w:sz w:val="20"/>
        </w:rPr>
        <w:t> </w:t>
      </w:r>
      <w:r>
        <w:rPr>
          <w:i/>
          <w:color w:val="231F20"/>
          <w:sz w:val="20"/>
        </w:rPr>
        <w:t>тржишту рада, а посебно:</w:t>
      </w:r>
    </w:p>
    <w:p>
      <w:pPr>
        <w:spacing w:line="235" w:lineRule="auto" w:before="115"/>
        <w:ind w:left="1134" w:right="1411" w:firstLine="0"/>
        <w:jc w:val="both"/>
        <w:rPr>
          <w:i/>
          <w:sz w:val="20"/>
        </w:rPr>
      </w:pPr>
      <w:r>
        <w:rPr>
          <w:i/>
          <w:color w:val="231F20"/>
          <w:sz w:val="20"/>
        </w:rPr>
        <w:t>(I) промовисањем путева ка интеграцији и поновном запошљавању угроже- них, попут лица суочених са социјалном искљученошћу, лица која су прерано прекинула школовање, мањина, особа</w:t>
      </w:r>
      <w:r>
        <w:rPr>
          <w:i/>
          <w:color w:val="231F20"/>
          <w:spacing w:val="40"/>
          <w:sz w:val="20"/>
        </w:rPr>
        <w:t> </w:t>
      </w:r>
      <w:r>
        <w:rPr>
          <w:i/>
          <w:color w:val="231F20"/>
          <w:sz w:val="20"/>
        </w:rPr>
        <w:t>са</w:t>
      </w:r>
      <w:r>
        <w:rPr>
          <w:i/>
          <w:color w:val="231F20"/>
          <w:spacing w:val="40"/>
          <w:sz w:val="20"/>
        </w:rPr>
        <w:t> </w:t>
      </w:r>
      <w:r>
        <w:rPr>
          <w:i/>
          <w:color w:val="231F20"/>
          <w:sz w:val="20"/>
        </w:rPr>
        <w:t>инвалидитетом</w:t>
      </w:r>
      <w:r>
        <w:rPr>
          <w:i/>
          <w:color w:val="231F20"/>
          <w:spacing w:val="40"/>
          <w:sz w:val="20"/>
        </w:rPr>
        <w:t> </w:t>
      </w:r>
      <w:r>
        <w:rPr>
          <w:i/>
          <w:color w:val="231F20"/>
          <w:sz w:val="20"/>
        </w:rPr>
        <w:t>и</w:t>
      </w:r>
      <w:r>
        <w:rPr>
          <w:i/>
          <w:color w:val="231F20"/>
          <w:spacing w:val="40"/>
          <w:sz w:val="20"/>
        </w:rPr>
        <w:t> </w:t>
      </w:r>
      <w:r>
        <w:rPr>
          <w:i/>
          <w:color w:val="231F20"/>
          <w:sz w:val="20"/>
        </w:rPr>
        <w:t>лица</w:t>
      </w:r>
      <w:r>
        <w:rPr>
          <w:i/>
          <w:color w:val="231F20"/>
          <w:spacing w:val="40"/>
          <w:sz w:val="20"/>
        </w:rPr>
        <w:t> </w:t>
      </w:r>
      <w:r>
        <w:rPr>
          <w:i/>
          <w:color w:val="231F20"/>
          <w:sz w:val="20"/>
        </w:rPr>
        <w:t>која</w:t>
      </w:r>
      <w:r>
        <w:rPr>
          <w:i/>
          <w:color w:val="231F20"/>
          <w:spacing w:val="40"/>
          <w:sz w:val="20"/>
        </w:rPr>
        <w:t> </w:t>
      </w:r>
      <w:r>
        <w:rPr>
          <w:i/>
          <w:color w:val="231F20"/>
          <w:sz w:val="20"/>
        </w:rPr>
        <w:t>бри- ну о издржаваним члановима породице, помоћу мера унапређења могућ- ности запошљавања, укључујући у то и мере у области социјалне економије, приступ стручном образовању и обуци, као и пратеће мере и одговарајуће услуге</w:t>
      </w:r>
      <w:r>
        <w:rPr>
          <w:i/>
          <w:color w:val="231F20"/>
          <w:spacing w:val="-2"/>
          <w:sz w:val="20"/>
        </w:rPr>
        <w:t> </w:t>
      </w:r>
      <w:r>
        <w:rPr>
          <w:i/>
          <w:color w:val="231F20"/>
          <w:sz w:val="20"/>
        </w:rPr>
        <w:t>подршке</w:t>
      </w:r>
      <w:r>
        <w:rPr>
          <w:i/>
          <w:color w:val="231F20"/>
          <w:spacing w:val="-2"/>
          <w:sz w:val="20"/>
        </w:rPr>
        <w:t> </w:t>
      </w:r>
      <w:r>
        <w:rPr>
          <w:i/>
          <w:color w:val="231F20"/>
          <w:sz w:val="20"/>
        </w:rPr>
        <w:t>и</w:t>
      </w:r>
      <w:r>
        <w:rPr>
          <w:i/>
          <w:color w:val="231F20"/>
          <w:spacing w:val="-2"/>
          <w:sz w:val="20"/>
        </w:rPr>
        <w:t> </w:t>
      </w:r>
      <w:r>
        <w:rPr>
          <w:i/>
          <w:color w:val="231F20"/>
          <w:sz w:val="20"/>
        </w:rPr>
        <w:t>збрињавања</w:t>
      </w:r>
      <w:r>
        <w:rPr>
          <w:i/>
          <w:color w:val="231F20"/>
          <w:spacing w:val="-2"/>
          <w:sz w:val="20"/>
        </w:rPr>
        <w:t> </w:t>
      </w:r>
      <w:r>
        <w:rPr>
          <w:i/>
          <w:color w:val="231F20"/>
          <w:sz w:val="20"/>
        </w:rPr>
        <w:t>и</w:t>
      </w:r>
      <w:r>
        <w:rPr>
          <w:i/>
          <w:color w:val="231F20"/>
          <w:spacing w:val="-2"/>
          <w:sz w:val="20"/>
        </w:rPr>
        <w:t> </w:t>
      </w:r>
      <w:r>
        <w:rPr>
          <w:i/>
          <w:color w:val="231F20"/>
          <w:sz w:val="20"/>
        </w:rPr>
        <w:t>услуге</w:t>
      </w:r>
      <w:r>
        <w:rPr>
          <w:i/>
          <w:color w:val="231F20"/>
          <w:spacing w:val="-2"/>
          <w:sz w:val="20"/>
        </w:rPr>
        <w:t> </w:t>
      </w:r>
      <w:r>
        <w:rPr>
          <w:i/>
          <w:color w:val="231F20"/>
          <w:sz w:val="20"/>
        </w:rPr>
        <w:t>у</w:t>
      </w:r>
      <w:r>
        <w:rPr>
          <w:i/>
          <w:color w:val="231F20"/>
          <w:spacing w:val="-2"/>
          <w:sz w:val="20"/>
        </w:rPr>
        <w:t> </w:t>
      </w:r>
      <w:r>
        <w:rPr>
          <w:i/>
          <w:color w:val="231F20"/>
          <w:sz w:val="20"/>
        </w:rPr>
        <w:t>локалној</w:t>
      </w:r>
      <w:r>
        <w:rPr>
          <w:i/>
          <w:color w:val="231F20"/>
          <w:spacing w:val="-2"/>
          <w:sz w:val="20"/>
        </w:rPr>
        <w:t> </w:t>
      </w:r>
      <w:r>
        <w:rPr>
          <w:i/>
          <w:color w:val="231F20"/>
          <w:sz w:val="20"/>
        </w:rPr>
        <w:t>заједници,</w:t>
      </w:r>
      <w:r>
        <w:rPr>
          <w:i/>
          <w:color w:val="231F20"/>
          <w:spacing w:val="-2"/>
          <w:sz w:val="20"/>
        </w:rPr>
        <w:t> </w:t>
      </w:r>
      <w:r>
        <w:rPr>
          <w:i/>
          <w:color w:val="231F20"/>
          <w:sz w:val="20"/>
        </w:rPr>
        <w:t>којима</w:t>
      </w:r>
      <w:r>
        <w:rPr>
          <w:i/>
          <w:color w:val="231F20"/>
          <w:spacing w:val="-2"/>
          <w:sz w:val="20"/>
        </w:rPr>
        <w:t> </w:t>
      </w:r>
      <w:r>
        <w:rPr>
          <w:i/>
          <w:color w:val="231F20"/>
          <w:sz w:val="20"/>
        </w:rPr>
        <w:t>се</w:t>
      </w:r>
      <w:r>
        <w:rPr>
          <w:i/>
          <w:color w:val="231F20"/>
          <w:spacing w:val="-2"/>
          <w:sz w:val="20"/>
        </w:rPr>
        <w:t> </w:t>
      </w:r>
      <w:r>
        <w:rPr>
          <w:i/>
          <w:color w:val="231F20"/>
          <w:sz w:val="20"/>
        </w:rPr>
        <w:t>побољ- шавају могућности за запошљавање;</w:t>
      </w:r>
    </w:p>
    <w:p>
      <w:pPr>
        <w:spacing w:after="0" w:line="235" w:lineRule="auto"/>
        <w:jc w:val="both"/>
        <w:rPr>
          <w:i/>
          <w:sz w:val="20"/>
        </w:rPr>
        <w:sectPr>
          <w:pgSz w:w="9360" w:h="13040"/>
          <w:pgMar w:header="0" w:footer="1247" w:top="1320" w:bottom="1440" w:left="0" w:right="0"/>
        </w:sectPr>
      </w:pPr>
    </w:p>
    <w:p>
      <w:pPr>
        <w:spacing w:line="235" w:lineRule="auto" w:before="41"/>
        <w:ind w:left="1417" w:right="1129" w:firstLine="0"/>
        <w:jc w:val="both"/>
        <w:rPr>
          <w:i/>
          <w:sz w:val="20"/>
        </w:rPr>
      </w:pPr>
      <w:r>
        <w:rPr>
          <w:i/>
          <w:color w:val="231F20"/>
          <w:sz w:val="20"/>
        </w:rPr>
        <w:t>(II) прихватањем различитости на радном месту и сузбијањем дискримина- ције</w:t>
      </w:r>
      <w:r>
        <w:rPr>
          <w:i/>
          <w:color w:val="231F20"/>
          <w:spacing w:val="-2"/>
          <w:sz w:val="20"/>
        </w:rPr>
        <w:t> </w:t>
      </w:r>
      <w:r>
        <w:rPr>
          <w:i/>
          <w:color w:val="231F20"/>
          <w:sz w:val="20"/>
        </w:rPr>
        <w:t>у</w:t>
      </w:r>
      <w:r>
        <w:rPr>
          <w:i/>
          <w:color w:val="231F20"/>
          <w:spacing w:val="-2"/>
          <w:sz w:val="20"/>
        </w:rPr>
        <w:t> </w:t>
      </w:r>
      <w:r>
        <w:rPr>
          <w:i/>
          <w:color w:val="231F20"/>
          <w:sz w:val="20"/>
        </w:rPr>
        <w:t>могућностима</w:t>
      </w:r>
      <w:r>
        <w:rPr>
          <w:i/>
          <w:color w:val="231F20"/>
          <w:spacing w:val="-1"/>
          <w:sz w:val="20"/>
        </w:rPr>
        <w:t> </w:t>
      </w:r>
      <w:r>
        <w:rPr>
          <w:i/>
          <w:color w:val="231F20"/>
          <w:sz w:val="20"/>
        </w:rPr>
        <w:t>за</w:t>
      </w:r>
      <w:r>
        <w:rPr>
          <w:i/>
          <w:color w:val="231F20"/>
          <w:spacing w:val="-1"/>
          <w:sz w:val="20"/>
        </w:rPr>
        <w:t> </w:t>
      </w:r>
      <w:r>
        <w:rPr>
          <w:i/>
          <w:color w:val="231F20"/>
          <w:sz w:val="20"/>
        </w:rPr>
        <w:t>улазак</w:t>
      </w:r>
      <w:r>
        <w:rPr>
          <w:i/>
          <w:color w:val="231F20"/>
          <w:spacing w:val="-1"/>
          <w:sz w:val="20"/>
        </w:rPr>
        <w:t> </w:t>
      </w:r>
      <w:r>
        <w:rPr>
          <w:i/>
          <w:color w:val="231F20"/>
          <w:sz w:val="20"/>
        </w:rPr>
        <w:t>на</w:t>
      </w:r>
      <w:r>
        <w:rPr>
          <w:i/>
          <w:color w:val="231F20"/>
          <w:spacing w:val="-1"/>
          <w:sz w:val="20"/>
        </w:rPr>
        <w:t> </w:t>
      </w:r>
      <w:r>
        <w:rPr>
          <w:i/>
          <w:color w:val="231F20"/>
          <w:sz w:val="20"/>
        </w:rPr>
        <w:t>тржиште</w:t>
      </w:r>
      <w:r>
        <w:rPr>
          <w:i/>
          <w:color w:val="231F20"/>
          <w:spacing w:val="-1"/>
          <w:sz w:val="20"/>
        </w:rPr>
        <w:t> </w:t>
      </w:r>
      <w:r>
        <w:rPr>
          <w:i/>
          <w:color w:val="231F20"/>
          <w:sz w:val="20"/>
        </w:rPr>
        <w:t>рада</w:t>
      </w:r>
      <w:r>
        <w:rPr>
          <w:i/>
          <w:color w:val="231F20"/>
          <w:spacing w:val="-1"/>
          <w:sz w:val="20"/>
        </w:rPr>
        <w:t> </w:t>
      </w:r>
      <w:r>
        <w:rPr>
          <w:i/>
          <w:color w:val="231F20"/>
          <w:sz w:val="20"/>
        </w:rPr>
        <w:t>и</w:t>
      </w:r>
      <w:r>
        <w:rPr>
          <w:i/>
          <w:color w:val="231F20"/>
          <w:spacing w:val="-1"/>
          <w:sz w:val="20"/>
        </w:rPr>
        <w:t> </w:t>
      </w:r>
      <w:r>
        <w:rPr>
          <w:i/>
          <w:color w:val="231F20"/>
          <w:sz w:val="20"/>
        </w:rPr>
        <w:t>напредовање,</w:t>
      </w:r>
      <w:r>
        <w:rPr>
          <w:i/>
          <w:color w:val="231F20"/>
          <w:spacing w:val="-2"/>
          <w:sz w:val="20"/>
        </w:rPr>
        <w:t> </w:t>
      </w:r>
      <w:r>
        <w:rPr>
          <w:i/>
          <w:color w:val="231F20"/>
          <w:sz w:val="20"/>
        </w:rPr>
        <w:t>укључујући и</w:t>
      </w:r>
      <w:r>
        <w:rPr>
          <w:i/>
          <w:color w:val="231F20"/>
          <w:spacing w:val="-8"/>
          <w:sz w:val="20"/>
        </w:rPr>
        <w:t> </w:t>
      </w:r>
      <w:r>
        <w:rPr>
          <w:i/>
          <w:color w:val="231F20"/>
          <w:sz w:val="20"/>
        </w:rPr>
        <w:t>буђење</w:t>
      </w:r>
      <w:r>
        <w:rPr>
          <w:i/>
          <w:color w:val="231F20"/>
          <w:spacing w:val="-8"/>
          <w:sz w:val="20"/>
        </w:rPr>
        <w:t> </w:t>
      </w:r>
      <w:r>
        <w:rPr>
          <w:i/>
          <w:color w:val="231F20"/>
          <w:sz w:val="20"/>
        </w:rPr>
        <w:t>свести,</w:t>
      </w:r>
      <w:r>
        <w:rPr>
          <w:i/>
          <w:color w:val="231F20"/>
          <w:spacing w:val="-9"/>
          <w:sz w:val="20"/>
        </w:rPr>
        <w:t> </w:t>
      </w:r>
      <w:r>
        <w:rPr>
          <w:i/>
          <w:color w:val="231F20"/>
          <w:sz w:val="20"/>
        </w:rPr>
        <w:t>учествовање</w:t>
      </w:r>
      <w:r>
        <w:rPr>
          <w:i/>
          <w:color w:val="231F20"/>
          <w:spacing w:val="-9"/>
          <w:sz w:val="20"/>
        </w:rPr>
        <w:t> </w:t>
      </w:r>
      <w:r>
        <w:rPr>
          <w:i/>
          <w:color w:val="231F20"/>
          <w:sz w:val="20"/>
        </w:rPr>
        <w:t>локалних</w:t>
      </w:r>
      <w:r>
        <w:rPr>
          <w:i/>
          <w:color w:val="231F20"/>
          <w:spacing w:val="-8"/>
          <w:sz w:val="20"/>
        </w:rPr>
        <w:t> </w:t>
      </w:r>
      <w:r>
        <w:rPr>
          <w:i/>
          <w:color w:val="231F20"/>
          <w:sz w:val="20"/>
        </w:rPr>
        <w:t>заједница</w:t>
      </w:r>
      <w:r>
        <w:rPr>
          <w:i/>
          <w:color w:val="231F20"/>
          <w:spacing w:val="-9"/>
          <w:sz w:val="20"/>
        </w:rPr>
        <w:t> </w:t>
      </w:r>
      <w:r>
        <w:rPr>
          <w:i/>
          <w:color w:val="231F20"/>
          <w:sz w:val="20"/>
        </w:rPr>
        <w:t>и</w:t>
      </w:r>
      <w:r>
        <w:rPr>
          <w:i/>
          <w:color w:val="231F20"/>
          <w:spacing w:val="-9"/>
          <w:sz w:val="20"/>
        </w:rPr>
        <w:t> </w:t>
      </w:r>
      <w:r>
        <w:rPr>
          <w:i/>
          <w:color w:val="231F20"/>
          <w:sz w:val="20"/>
        </w:rPr>
        <w:t>предузећа</w:t>
      </w:r>
      <w:r>
        <w:rPr>
          <w:i/>
          <w:color w:val="231F20"/>
          <w:spacing w:val="-9"/>
          <w:sz w:val="20"/>
        </w:rPr>
        <w:t> </w:t>
      </w:r>
      <w:r>
        <w:rPr>
          <w:i/>
          <w:color w:val="231F20"/>
          <w:sz w:val="20"/>
        </w:rPr>
        <w:t>и</w:t>
      </w:r>
      <w:r>
        <w:rPr>
          <w:i/>
          <w:color w:val="231F20"/>
          <w:spacing w:val="-9"/>
          <w:sz w:val="20"/>
        </w:rPr>
        <w:t> </w:t>
      </w:r>
      <w:r>
        <w:rPr>
          <w:i/>
          <w:color w:val="231F20"/>
          <w:sz w:val="20"/>
        </w:rPr>
        <w:t>подстицање локалних иницијатива за запошљавање.”</w:t>
      </w:r>
    </w:p>
    <w:p>
      <w:pPr>
        <w:pStyle w:val="Heading4"/>
        <w:spacing w:line="242" w:lineRule="exact" w:before="239"/>
      </w:pPr>
      <w:r>
        <w:rPr>
          <w:color w:val="231F20"/>
          <w:spacing w:val="-2"/>
        </w:rPr>
        <w:t>Детаљније:</w:t>
      </w:r>
    </w:p>
    <w:p>
      <w:pPr>
        <w:pStyle w:val="BodyText"/>
        <w:spacing w:line="235" w:lineRule="auto" w:before="2"/>
        <w:ind w:right="1131"/>
      </w:pPr>
      <w:r>
        <w:rPr>
          <w:color w:val="231F20"/>
          <w:spacing w:val="-2"/>
        </w:rPr>
        <w:t>ПРЕПОРУКА КОМИСИЈЕ</w:t>
      </w:r>
      <w:r>
        <w:rPr>
          <w:color w:val="231F20"/>
          <w:spacing w:val="-3"/>
        </w:rPr>
        <w:t> </w:t>
      </w:r>
      <w:r>
        <w:rPr>
          <w:color w:val="231F20"/>
          <w:spacing w:val="-2"/>
        </w:rPr>
        <w:t>од 3.</w:t>
      </w:r>
      <w:r>
        <w:rPr>
          <w:color w:val="231F20"/>
          <w:spacing w:val="-3"/>
        </w:rPr>
        <w:t> </w:t>
      </w:r>
      <w:r>
        <w:rPr>
          <w:color w:val="231F20"/>
          <w:spacing w:val="-2"/>
        </w:rPr>
        <w:t>октобра 2008.</w:t>
      </w:r>
      <w:r>
        <w:rPr>
          <w:color w:val="231F20"/>
          <w:spacing w:val="-3"/>
        </w:rPr>
        <w:t> </w:t>
      </w:r>
      <w:r>
        <w:rPr>
          <w:color w:val="231F20"/>
          <w:spacing w:val="-2"/>
        </w:rPr>
        <w:t>године о</w:t>
      </w:r>
      <w:r>
        <w:rPr>
          <w:color w:val="231F20"/>
          <w:spacing w:val="-3"/>
        </w:rPr>
        <w:t> </w:t>
      </w:r>
      <w:r>
        <w:rPr>
          <w:color w:val="231F20"/>
          <w:spacing w:val="-2"/>
        </w:rPr>
        <w:t>активном укључивању лица </w:t>
      </w:r>
      <w:r>
        <w:rPr>
          <w:color w:val="231F20"/>
        </w:rPr>
        <w:t>искључених са тржишта рада (нотификовано као документ број C(2008) 5737) </w:t>
      </w:r>
      <w:r>
        <w:rPr>
          <w:color w:val="231F20"/>
          <w:spacing w:val="-2"/>
        </w:rPr>
        <w:t>(2008/867/EЗ);</w:t>
      </w:r>
    </w:p>
    <w:p>
      <w:pPr>
        <w:pStyle w:val="BodyText"/>
        <w:spacing w:line="243" w:lineRule="exact"/>
        <w:jc w:val="left"/>
      </w:pPr>
      <w:r>
        <w:rPr>
          <w:color w:val="231F20"/>
          <w:spacing w:val="-2"/>
        </w:rPr>
        <w:t>http://ec.europа.eu/employment_sociаl</w:t>
      </w:r>
    </w:p>
    <w:p>
      <w:pPr>
        <w:pStyle w:val="BodyText"/>
        <w:spacing w:after="0" w:line="243" w:lineRule="exact"/>
        <w:jc w:val="left"/>
        <w:sectPr>
          <w:pgSz w:w="9360" w:h="13040"/>
          <w:pgMar w:header="0" w:footer="1247" w:top="1320" w:bottom="1440" w:left="0" w:right="0"/>
        </w:sectPr>
      </w:pPr>
    </w:p>
    <w:p>
      <w:pPr>
        <w:pStyle w:val="Heading2"/>
        <w:spacing w:before="35"/>
        <w:ind w:left="0" w:right="280"/>
        <w:jc w:val="center"/>
      </w:pPr>
      <w:bookmarkStart w:name="_TOC_250005" w:id="57"/>
      <w:r>
        <w:rPr>
          <w:color w:val="231F20"/>
        </w:rPr>
        <w:t>Опште</w:t>
      </w:r>
      <w:r>
        <w:rPr>
          <w:color w:val="231F20"/>
          <w:spacing w:val="-4"/>
        </w:rPr>
        <w:t> </w:t>
      </w:r>
      <w:r>
        <w:rPr>
          <w:color w:val="231F20"/>
        </w:rPr>
        <w:t>активне</w:t>
      </w:r>
      <w:r>
        <w:rPr>
          <w:color w:val="231F20"/>
          <w:spacing w:val="-4"/>
        </w:rPr>
        <w:t> </w:t>
      </w:r>
      <w:r>
        <w:rPr>
          <w:color w:val="231F20"/>
        </w:rPr>
        <w:t>мере</w:t>
      </w:r>
      <w:r>
        <w:rPr>
          <w:color w:val="231F20"/>
          <w:spacing w:val="-4"/>
        </w:rPr>
        <w:t> </w:t>
      </w:r>
      <w:r>
        <w:rPr>
          <w:color w:val="231F20"/>
        </w:rPr>
        <w:t>на</w:t>
      </w:r>
      <w:r>
        <w:rPr>
          <w:color w:val="231F20"/>
          <w:spacing w:val="-3"/>
        </w:rPr>
        <w:t> </w:t>
      </w:r>
      <w:r>
        <w:rPr>
          <w:color w:val="231F20"/>
        </w:rPr>
        <w:t>тржишту</w:t>
      </w:r>
      <w:r>
        <w:rPr>
          <w:color w:val="231F20"/>
          <w:spacing w:val="-3"/>
        </w:rPr>
        <w:t> </w:t>
      </w:r>
      <w:r>
        <w:rPr>
          <w:color w:val="231F20"/>
        </w:rPr>
        <w:t>рада</w:t>
      </w:r>
      <w:bookmarkEnd w:id="57"/>
      <w:r>
        <w:rPr>
          <w:color w:val="231F20"/>
          <w:spacing w:val="-2"/>
        </w:rPr>
        <w:t> (АМТР)</w:t>
      </w:r>
    </w:p>
    <w:p>
      <w:pPr>
        <w:pStyle w:val="BodyText"/>
        <w:spacing w:line="235" w:lineRule="auto" w:before="234"/>
        <w:ind w:left="1133" w:right="1413"/>
      </w:pPr>
      <w:r>
        <w:rPr>
          <w:color w:val="231F20"/>
        </w:rPr>
        <w:t>Главне</w:t>
      </w:r>
      <w:r>
        <w:rPr>
          <w:color w:val="231F20"/>
          <w:spacing w:val="-6"/>
        </w:rPr>
        <w:t> </w:t>
      </w:r>
      <w:r>
        <w:rPr>
          <w:color w:val="231F20"/>
        </w:rPr>
        <w:t>категорије</w:t>
      </w:r>
      <w:r>
        <w:rPr>
          <w:color w:val="231F20"/>
          <w:spacing w:val="-6"/>
        </w:rPr>
        <w:t> </w:t>
      </w:r>
      <w:r>
        <w:rPr>
          <w:color w:val="231F20"/>
        </w:rPr>
        <w:t>активних</w:t>
      </w:r>
      <w:r>
        <w:rPr>
          <w:color w:val="231F20"/>
          <w:spacing w:val="-6"/>
        </w:rPr>
        <w:t> </w:t>
      </w:r>
      <w:r>
        <w:rPr>
          <w:color w:val="231F20"/>
        </w:rPr>
        <w:t>мера</w:t>
      </w:r>
      <w:r>
        <w:rPr>
          <w:color w:val="231F20"/>
          <w:spacing w:val="-6"/>
        </w:rPr>
        <w:t> </w:t>
      </w:r>
      <w:r>
        <w:rPr>
          <w:color w:val="231F20"/>
        </w:rPr>
        <w:t>на</w:t>
      </w:r>
      <w:r>
        <w:rPr>
          <w:color w:val="231F20"/>
          <w:spacing w:val="-6"/>
        </w:rPr>
        <w:t> </w:t>
      </w:r>
      <w:r>
        <w:rPr>
          <w:color w:val="231F20"/>
        </w:rPr>
        <w:t>тржишту</w:t>
      </w:r>
      <w:r>
        <w:rPr>
          <w:color w:val="231F20"/>
          <w:spacing w:val="-6"/>
        </w:rPr>
        <w:t> </w:t>
      </w:r>
      <w:r>
        <w:rPr>
          <w:color w:val="231F20"/>
        </w:rPr>
        <w:t>рада,</w:t>
      </w:r>
      <w:r>
        <w:rPr>
          <w:color w:val="231F20"/>
          <w:spacing w:val="-6"/>
        </w:rPr>
        <w:t> </w:t>
      </w:r>
      <w:r>
        <w:rPr>
          <w:color w:val="231F20"/>
        </w:rPr>
        <w:t>које</w:t>
      </w:r>
      <w:r>
        <w:rPr>
          <w:color w:val="231F20"/>
          <w:spacing w:val="-6"/>
        </w:rPr>
        <w:t> </w:t>
      </w:r>
      <w:r>
        <w:rPr>
          <w:color w:val="231F20"/>
        </w:rPr>
        <w:t>државе</w:t>
      </w:r>
      <w:r>
        <w:rPr>
          <w:color w:val="231F20"/>
          <w:spacing w:val="-6"/>
        </w:rPr>
        <w:t> </w:t>
      </w:r>
      <w:r>
        <w:rPr>
          <w:color w:val="231F20"/>
        </w:rPr>
        <w:t>чланице</w:t>
      </w:r>
      <w:r>
        <w:rPr>
          <w:color w:val="231F20"/>
          <w:spacing w:val="-6"/>
        </w:rPr>
        <w:t> </w:t>
      </w:r>
      <w:r>
        <w:rPr>
          <w:color w:val="231F20"/>
        </w:rPr>
        <w:t>Европ- ске уније користе да би повећале запошљивост незапослених лица, смањиле незапосленост и створиле могућности за запошљавање на тржишту рада су:</w:t>
      </w:r>
    </w:p>
    <w:p>
      <w:pPr>
        <w:pStyle w:val="ListParagraph"/>
        <w:numPr>
          <w:ilvl w:val="0"/>
          <w:numId w:val="49"/>
        </w:numPr>
        <w:tabs>
          <w:tab w:pos="1843" w:val="left" w:leader="none"/>
        </w:tabs>
        <w:spacing w:line="240" w:lineRule="auto" w:before="55" w:after="0"/>
        <w:ind w:left="1843" w:right="0" w:hanging="143"/>
        <w:jc w:val="left"/>
        <w:rPr>
          <w:sz w:val="20"/>
        </w:rPr>
      </w:pPr>
      <w:r>
        <w:rPr>
          <w:color w:val="231F20"/>
          <w:sz w:val="20"/>
        </w:rPr>
        <w:t>интензивно</w:t>
      </w:r>
      <w:r>
        <w:rPr>
          <w:color w:val="231F20"/>
          <w:spacing w:val="-8"/>
          <w:sz w:val="20"/>
        </w:rPr>
        <w:t> </w:t>
      </w:r>
      <w:r>
        <w:rPr>
          <w:color w:val="231F20"/>
          <w:sz w:val="20"/>
        </w:rPr>
        <w:t>саветовање</w:t>
      </w:r>
      <w:r>
        <w:rPr>
          <w:color w:val="231F20"/>
          <w:spacing w:val="-4"/>
          <w:sz w:val="20"/>
        </w:rPr>
        <w:t> </w:t>
      </w:r>
      <w:r>
        <w:rPr>
          <w:color w:val="231F20"/>
          <w:sz w:val="20"/>
        </w:rPr>
        <w:t>и</w:t>
      </w:r>
      <w:r>
        <w:rPr>
          <w:color w:val="231F20"/>
          <w:spacing w:val="-4"/>
          <w:sz w:val="20"/>
        </w:rPr>
        <w:t> </w:t>
      </w:r>
      <w:r>
        <w:rPr>
          <w:color w:val="231F20"/>
          <w:sz w:val="20"/>
        </w:rPr>
        <w:t>пружање</w:t>
      </w:r>
      <w:r>
        <w:rPr>
          <w:color w:val="231F20"/>
          <w:spacing w:val="-5"/>
          <w:sz w:val="20"/>
        </w:rPr>
        <w:t> </w:t>
      </w:r>
      <w:r>
        <w:rPr>
          <w:color w:val="231F20"/>
          <w:sz w:val="20"/>
        </w:rPr>
        <w:t>помоћи</w:t>
      </w:r>
      <w:r>
        <w:rPr>
          <w:color w:val="231F20"/>
          <w:spacing w:val="-4"/>
          <w:sz w:val="20"/>
        </w:rPr>
        <w:t> </w:t>
      </w:r>
      <w:r>
        <w:rPr>
          <w:color w:val="231F20"/>
          <w:sz w:val="20"/>
        </w:rPr>
        <w:t>приликом</w:t>
      </w:r>
      <w:r>
        <w:rPr>
          <w:color w:val="231F20"/>
          <w:spacing w:val="-5"/>
          <w:sz w:val="20"/>
        </w:rPr>
        <w:t> </w:t>
      </w:r>
      <w:r>
        <w:rPr>
          <w:color w:val="231F20"/>
          <w:sz w:val="20"/>
        </w:rPr>
        <w:t>тражења</w:t>
      </w:r>
      <w:r>
        <w:rPr>
          <w:color w:val="231F20"/>
          <w:spacing w:val="-5"/>
          <w:sz w:val="20"/>
        </w:rPr>
        <w:t> </w:t>
      </w:r>
      <w:r>
        <w:rPr>
          <w:color w:val="231F20"/>
          <w:spacing w:val="-2"/>
          <w:sz w:val="20"/>
        </w:rPr>
        <w:t>посла</w:t>
      </w:r>
    </w:p>
    <w:p>
      <w:pPr>
        <w:pStyle w:val="ListParagraph"/>
        <w:numPr>
          <w:ilvl w:val="0"/>
          <w:numId w:val="49"/>
        </w:numPr>
        <w:tabs>
          <w:tab w:pos="1843" w:val="left" w:leader="none"/>
        </w:tabs>
        <w:spacing w:line="240" w:lineRule="auto" w:before="52" w:after="0"/>
        <w:ind w:left="1843" w:right="0" w:hanging="143"/>
        <w:jc w:val="left"/>
        <w:rPr>
          <w:sz w:val="20"/>
        </w:rPr>
      </w:pPr>
      <w:r>
        <w:rPr>
          <w:color w:val="231F20"/>
          <w:spacing w:val="-2"/>
          <w:sz w:val="20"/>
        </w:rPr>
        <w:t>обучавање</w:t>
      </w:r>
    </w:p>
    <w:p>
      <w:pPr>
        <w:pStyle w:val="ListParagraph"/>
        <w:numPr>
          <w:ilvl w:val="0"/>
          <w:numId w:val="49"/>
        </w:numPr>
        <w:tabs>
          <w:tab w:pos="1843" w:val="left" w:leader="none"/>
        </w:tabs>
        <w:spacing w:line="240" w:lineRule="auto" w:before="53" w:after="0"/>
        <w:ind w:left="1843" w:right="0" w:hanging="143"/>
        <w:jc w:val="left"/>
        <w:rPr>
          <w:sz w:val="20"/>
        </w:rPr>
      </w:pPr>
      <w:r>
        <w:rPr>
          <w:color w:val="231F20"/>
          <w:sz w:val="20"/>
        </w:rPr>
        <w:t>пружање</w:t>
      </w:r>
      <w:r>
        <w:rPr>
          <w:color w:val="231F20"/>
          <w:spacing w:val="-6"/>
          <w:sz w:val="20"/>
        </w:rPr>
        <w:t> </w:t>
      </w:r>
      <w:r>
        <w:rPr>
          <w:color w:val="231F20"/>
          <w:sz w:val="20"/>
        </w:rPr>
        <w:t>подстицаја</w:t>
      </w:r>
      <w:r>
        <w:rPr>
          <w:color w:val="231F20"/>
          <w:spacing w:val="-6"/>
          <w:sz w:val="20"/>
        </w:rPr>
        <w:t> </w:t>
      </w:r>
      <w:r>
        <w:rPr>
          <w:color w:val="231F20"/>
          <w:sz w:val="20"/>
        </w:rPr>
        <w:t>за</w:t>
      </w:r>
      <w:r>
        <w:rPr>
          <w:color w:val="231F20"/>
          <w:spacing w:val="-6"/>
          <w:sz w:val="20"/>
        </w:rPr>
        <w:t> </w:t>
      </w:r>
      <w:r>
        <w:rPr>
          <w:color w:val="231F20"/>
          <w:spacing w:val="-2"/>
          <w:sz w:val="20"/>
        </w:rPr>
        <w:t>запошљавање</w:t>
      </w:r>
    </w:p>
    <w:p>
      <w:pPr>
        <w:pStyle w:val="ListParagraph"/>
        <w:numPr>
          <w:ilvl w:val="0"/>
          <w:numId w:val="49"/>
        </w:numPr>
        <w:tabs>
          <w:tab w:pos="1843" w:val="left" w:leader="none"/>
        </w:tabs>
        <w:spacing w:line="240" w:lineRule="auto" w:before="52" w:after="0"/>
        <w:ind w:left="1843" w:right="0" w:hanging="143"/>
        <w:jc w:val="left"/>
        <w:rPr>
          <w:sz w:val="20"/>
        </w:rPr>
      </w:pPr>
      <w:r>
        <w:rPr>
          <w:color w:val="231F20"/>
          <w:sz w:val="20"/>
        </w:rPr>
        <w:t>непосредно</w:t>
      </w:r>
      <w:r>
        <w:rPr>
          <w:color w:val="231F20"/>
          <w:spacing w:val="-7"/>
          <w:sz w:val="20"/>
        </w:rPr>
        <w:t> </w:t>
      </w:r>
      <w:r>
        <w:rPr>
          <w:color w:val="231F20"/>
          <w:sz w:val="20"/>
        </w:rPr>
        <w:t>отварање</w:t>
      </w:r>
      <w:r>
        <w:rPr>
          <w:color w:val="231F20"/>
          <w:spacing w:val="-5"/>
          <w:sz w:val="20"/>
        </w:rPr>
        <w:t> </w:t>
      </w:r>
      <w:r>
        <w:rPr>
          <w:color w:val="231F20"/>
          <w:sz w:val="20"/>
        </w:rPr>
        <w:t>радних</w:t>
      </w:r>
      <w:r>
        <w:rPr>
          <w:color w:val="231F20"/>
          <w:spacing w:val="-4"/>
          <w:sz w:val="20"/>
        </w:rPr>
        <w:t> </w:t>
      </w:r>
      <w:r>
        <w:rPr>
          <w:color w:val="231F20"/>
          <w:spacing w:val="-2"/>
          <w:sz w:val="20"/>
        </w:rPr>
        <w:t>места</w:t>
      </w:r>
    </w:p>
    <w:p>
      <w:pPr>
        <w:pStyle w:val="ListParagraph"/>
        <w:numPr>
          <w:ilvl w:val="0"/>
          <w:numId w:val="49"/>
        </w:numPr>
        <w:tabs>
          <w:tab w:pos="1843" w:val="left" w:leader="none"/>
        </w:tabs>
        <w:spacing w:line="240" w:lineRule="auto" w:before="53" w:after="0"/>
        <w:ind w:left="1843" w:right="0" w:hanging="143"/>
        <w:jc w:val="left"/>
        <w:rPr>
          <w:sz w:val="20"/>
        </w:rPr>
      </w:pPr>
      <w:r>
        <w:rPr>
          <w:color w:val="231F20"/>
          <w:sz w:val="20"/>
        </w:rPr>
        <w:t>пружање</w:t>
      </w:r>
      <w:r>
        <w:rPr>
          <w:color w:val="231F20"/>
          <w:spacing w:val="-10"/>
          <w:sz w:val="20"/>
        </w:rPr>
        <w:t> </w:t>
      </w:r>
      <w:r>
        <w:rPr>
          <w:color w:val="231F20"/>
          <w:sz w:val="20"/>
        </w:rPr>
        <w:t>подстицаја</w:t>
      </w:r>
      <w:r>
        <w:rPr>
          <w:color w:val="231F20"/>
          <w:spacing w:val="-11"/>
          <w:sz w:val="20"/>
        </w:rPr>
        <w:t> </w:t>
      </w:r>
      <w:r>
        <w:rPr>
          <w:color w:val="231F20"/>
          <w:sz w:val="20"/>
        </w:rPr>
        <w:t>новоотвореним</w:t>
      </w:r>
      <w:r>
        <w:rPr>
          <w:color w:val="231F20"/>
          <w:spacing w:val="-10"/>
          <w:sz w:val="20"/>
        </w:rPr>
        <w:t> </w:t>
      </w:r>
      <w:r>
        <w:rPr>
          <w:color w:val="231F20"/>
          <w:spacing w:val="-2"/>
          <w:sz w:val="20"/>
        </w:rPr>
        <w:t>предузећима.</w:t>
      </w:r>
    </w:p>
    <w:p>
      <w:pPr>
        <w:pStyle w:val="BodyText"/>
        <w:spacing w:line="235" w:lineRule="auto" w:before="56"/>
        <w:ind w:left="1133" w:right="1413"/>
      </w:pPr>
      <w:r>
        <w:rPr>
          <w:color w:val="231F20"/>
        </w:rPr>
        <w:t>Програмима </w:t>
      </w:r>
      <w:r>
        <w:rPr>
          <w:i/>
          <w:color w:val="231F20"/>
        </w:rPr>
        <w:t>интензивног саветовања и пружања помоћи приликом тра- жења посла</w:t>
      </w:r>
      <w:r>
        <w:rPr>
          <w:color w:val="231F20"/>
        </w:rPr>
        <w:t>, пружа се помоћ приликом тражења посла путем интензивног, индивидуалног саветовања. Oријентисани су ка лицима која су на евиденцији незапослених и срећу се са посебним тешкоћама приликом налажења посла или ка другим групама које имају отежан приступ тржишту рада. У већини слу- чајева,</w:t>
      </w:r>
      <w:r>
        <w:rPr>
          <w:color w:val="231F20"/>
          <w:spacing w:val="-9"/>
        </w:rPr>
        <w:t> </w:t>
      </w:r>
      <w:r>
        <w:rPr>
          <w:color w:val="231F20"/>
        </w:rPr>
        <w:t>мере</w:t>
      </w:r>
      <w:r>
        <w:rPr>
          <w:color w:val="231F20"/>
          <w:spacing w:val="-9"/>
        </w:rPr>
        <w:t> </w:t>
      </w:r>
      <w:r>
        <w:rPr>
          <w:color w:val="231F20"/>
        </w:rPr>
        <w:t>обухваћене</w:t>
      </w:r>
      <w:r>
        <w:rPr>
          <w:color w:val="231F20"/>
          <w:spacing w:val="-9"/>
        </w:rPr>
        <w:t> </w:t>
      </w:r>
      <w:r>
        <w:rPr>
          <w:color w:val="231F20"/>
        </w:rPr>
        <w:t>овом</w:t>
      </w:r>
      <w:r>
        <w:rPr>
          <w:color w:val="231F20"/>
          <w:spacing w:val="-9"/>
        </w:rPr>
        <w:t> </w:t>
      </w:r>
      <w:r>
        <w:rPr>
          <w:color w:val="231F20"/>
        </w:rPr>
        <w:t>категоријом</w:t>
      </w:r>
      <w:r>
        <w:rPr>
          <w:color w:val="231F20"/>
          <w:spacing w:val="-9"/>
        </w:rPr>
        <w:t> </w:t>
      </w:r>
      <w:r>
        <w:rPr>
          <w:color w:val="231F20"/>
        </w:rPr>
        <w:t>спроводе</w:t>
      </w:r>
      <w:r>
        <w:rPr>
          <w:color w:val="231F20"/>
          <w:spacing w:val="-9"/>
        </w:rPr>
        <w:t> </w:t>
      </w:r>
      <w:r>
        <w:rPr>
          <w:color w:val="231F20"/>
        </w:rPr>
        <w:t>запослени</w:t>
      </w:r>
      <w:r>
        <w:rPr>
          <w:color w:val="231F20"/>
          <w:spacing w:val="-9"/>
        </w:rPr>
        <w:t> </w:t>
      </w:r>
      <w:r>
        <w:rPr>
          <w:color w:val="231F20"/>
        </w:rPr>
        <w:t>јавне</w:t>
      </w:r>
      <w:r>
        <w:rPr>
          <w:color w:val="231F20"/>
          <w:spacing w:val="-9"/>
        </w:rPr>
        <w:t> </w:t>
      </w:r>
      <w:r>
        <w:rPr>
          <w:color w:val="231F20"/>
        </w:rPr>
        <w:t>службе</w:t>
      </w:r>
      <w:r>
        <w:rPr>
          <w:color w:val="231F20"/>
          <w:spacing w:val="-9"/>
        </w:rPr>
        <w:t> </w:t>
      </w:r>
      <w:r>
        <w:rPr>
          <w:color w:val="231F20"/>
        </w:rPr>
        <w:t>за </w:t>
      </w:r>
      <w:r>
        <w:rPr>
          <w:color w:val="231F20"/>
          <w:spacing w:val="-2"/>
        </w:rPr>
        <w:t>запошљавање.</w:t>
      </w:r>
    </w:p>
    <w:p>
      <w:pPr>
        <w:pStyle w:val="BodyText"/>
        <w:spacing w:line="235" w:lineRule="auto" w:before="62"/>
        <w:ind w:left="1133" w:right="1415"/>
      </w:pPr>
      <w:r>
        <w:rPr>
          <w:color w:val="231F20"/>
        </w:rPr>
        <w:t>Програми </w:t>
      </w:r>
      <w:r>
        <w:rPr>
          <w:i/>
          <w:color w:val="231F20"/>
        </w:rPr>
        <w:t>обучавања </w:t>
      </w:r>
      <w:r>
        <w:rPr>
          <w:color w:val="231F20"/>
        </w:rPr>
        <w:t>теже томе да унапреде могућности запошљавања неза- послених и других циљних група. Финансирају их јавна тела. Мере обухватају наставу у учионици и обуку на радном месту (под условом да постоји надзор посебно усредсређен на обуку).</w:t>
      </w:r>
    </w:p>
    <w:p>
      <w:pPr>
        <w:pStyle w:val="BodyText"/>
        <w:spacing w:line="235" w:lineRule="auto" w:before="59"/>
        <w:ind w:left="1133" w:right="1415"/>
      </w:pPr>
      <w:r>
        <w:rPr>
          <w:color w:val="231F20"/>
        </w:rPr>
        <w:t>Програми којима се </w:t>
      </w:r>
      <w:r>
        <w:rPr>
          <w:i/>
          <w:color w:val="231F20"/>
        </w:rPr>
        <w:t>подстиче запошљавање </w:t>
      </w:r>
      <w:r>
        <w:rPr>
          <w:color w:val="231F20"/>
        </w:rPr>
        <w:t>омогућавају запошљавање неза- послених лица и других циљних група (подстицаји за запошљавање) или по- мажу да се обезбеди континуирано запослење лицима изложеним ризику од невољног</w:t>
      </w:r>
      <w:r>
        <w:rPr>
          <w:color w:val="231F20"/>
          <w:spacing w:val="-2"/>
        </w:rPr>
        <w:t> </w:t>
      </w:r>
      <w:r>
        <w:rPr>
          <w:color w:val="231F20"/>
        </w:rPr>
        <w:t>губитка</w:t>
      </w:r>
      <w:r>
        <w:rPr>
          <w:color w:val="231F20"/>
          <w:spacing w:val="-2"/>
        </w:rPr>
        <w:t> </w:t>
      </w:r>
      <w:r>
        <w:rPr>
          <w:color w:val="231F20"/>
        </w:rPr>
        <w:t>посла</w:t>
      </w:r>
      <w:r>
        <w:rPr>
          <w:color w:val="231F20"/>
          <w:spacing w:val="-2"/>
        </w:rPr>
        <w:t> </w:t>
      </w:r>
      <w:r>
        <w:rPr>
          <w:color w:val="231F20"/>
        </w:rPr>
        <w:t>(подстицаји</w:t>
      </w:r>
      <w:r>
        <w:rPr>
          <w:color w:val="231F20"/>
          <w:spacing w:val="-2"/>
        </w:rPr>
        <w:t> </w:t>
      </w:r>
      <w:r>
        <w:rPr>
          <w:color w:val="231F20"/>
        </w:rPr>
        <w:t>за</w:t>
      </w:r>
      <w:r>
        <w:rPr>
          <w:color w:val="231F20"/>
          <w:spacing w:val="-2"/>
        </w:rPr>
        <w:t> </w:t>
      </w:r>
      <w:r>
        <w:rPr>
          <w:color w:val="231F20"/>
        </w:rPr>
        <w:t>одржавање</w:t>
      </w:r>
      <w:r>
        <w:rPr>
          <w:color w:val="231F20"/>
          <w:spacing w:val="-2"/>
        </w:rPr>
        <w:t> </w:t>
      </w:r>
      <w:r>
        <w:rPr>
          <w:color w:val="231F20"/>
        </w:rPr>
        <w:t>запослености).</w:t>
      </w:r>
      <w:r>
        <w:rPr>
          <w:color w:val="231F20"/>
          <w:spacing w:val="-2"/>
        </w:rPr>
        <w:t> </w:t>
      </w:r>
      <w:r>
        <w:rPr>
          <w:color w:val="231F20"/>
        </w:rPr>
        <w:t>Послодавац обично сноси већи део трошкова рада.</w:t>
      </w:r>
    </w:p>
    <w:p>
      <w:pPr>
        <w:pStyle w:val="BodyText"/>
        <w:spacing w:line="235" w:lineRule="auto" w:before="60"/>
        <w:ind w:left="1133" w:right="1413"/>
      </w:pPr>
      <w:r>
        <w:rPr>
          <w:color w:val="231F20"/>
        </w:rPr>
        <w:t>Током реализације програма </w:t>
      </w:r>
      <w:r>
        <w:rPr>
          <w:i/>
          <w:color w:val="231F20"/>
        </w:rPr>
        <w:t>непосредног отварања радних места </w:t>
      </w:r>
      <w:r>
        <w:rPr>
          <w:color w:val="231F20"/>
        </w:rPr>
        <w:t>отварају</w:t>
      </w:r>
      <w:r>
        <w:rPr>
          <w:color w:val="231F20"/>
          <w:spacing w:val="40"/>
        </w:rPr>
        <w:t> </w:t>
      </w:r>
      <w:r>
        <w:rPr>
          <w:color w:val="231F20"/>
        </w:rPr>
        <w:t>се додатна радна места (и стална и привремена), обично ради остварења неке користи</w:t>
      </w:r>
      <w:r>
        <w:rPr>
          <w:color w:val="231F20"/>
          <w:spacing w:val="-9"/>
        </w:rPr>
        <w:t> </w:t>
      </w:r>
      <w:r>
        <w:rPr>
          <w:color w:val="231F20"/>
        </w:rPr>
        <w:t>за</w:t>
      </w:r>
      <w:r>
        <w:rPr>
          <w:color w:val="231F20"/>
          <w:spacing w:val="-9"/>
        </w:rPr>
        <w:t> </w:t>
      </w:r>
      <w:r>
        <w:rPr>
          <w:color w:val="231F20"/>
        </w:rPr>
        <w:t>заједницу</w:t>
      </w:r>
      <w:r>
        <w:rPr>
          <w:color w:val="231F20"/>
          <w:spacing w:val="-9"/>
        </w:rPr>
        <w:t> </w:t>
      </w:r>
      <w:r>
        <w:rPr>
          <w:color w:val="231F20"/>
        </w:rPr>
        <w:t>или</w:t>
      </w:r>
      <w:r>
        <w:rPr>
          <w:color w:val="231F20"/>
          <w:spacing w:val="-9"/>
        </w:rPr>
        <w:t> </w:t>
      </w:r>
      <w:r>
        <w:rPr>
          <w:color w:val="231F20"/>
        </w:rPr>
        <w:t>друштво,</w:t>
      </w:r>
      <w:r>
        <w:rPr>
          <w:color w:val="231F20"/>
          <w:spacing w:val="-9"/>
        </w:rPr>
        <w:t> </w:t>
      </w:r>
      <w:r>
        <w:rPr>
          <w:color w:val="231F20"/>
        </w:rPr>
        <w:t>односно</w:t>
      </w:r>
      <w:r>
        <w:rPr>
          <w:color w:val="231F20"/>
          <w:spacing w:val="-9"/>
        </w:rPr>
        <w:t> </w:t>
      </w:r>
      <w:r>
        <w:rPr>
          <w:color w:val="231F20"/>
        </w:rPr>
        <w:t>да</w:t>
      </w:r>
      <w:r>
        <w:rPr>
          <w:color w:val="231F20"/>
          <w:spacing w:val="-9"/>
        </w:rPr>
        <w:t> </w:t>
      </w:r>
      <w:r>
        <w:rPr>
          <w:color w:val="231F20"/>
        </w:rPr>
        <w:t>би</w:t>
      </w:r>
      <w:r>
        <w:rPr>
          <w:color w:val="231F20"/>
          <w:spacing w:val="-9"/>
        </w:rPr>
        <w:t> </w:t>
      </w:r>
      <w:r>
        <w:rPr>
          <w:color w:val="231F20"/>
        </w:rPr>
        <w:t>се</w:t>
      </w:r>
      <w:r>
        <w:rPr>
          <w:color w:val="231F20"/>
          <w:spacing w:val="-9"/>
        </w:rPr>
        <w:t> </w:t>
      </w:r>
      <w:r>
        <w:rPr>
          <w:color w:val="231F20"/>
        </w:rPr>
        <w:t>обезбедило</w:t>
      </w:r>
      <w:r>
        <w:rPr>
          <w:color w:val="231F20"/>
          <w:spacing w:val="-9"/>
        </w:rPr>
        <w:t> </w:t>
      </w:r>
      <w:r>
        <w:rPr>
          <w:color w:val="231F20"/>
        </w:rPr>
        <w:t>запошљавање дугорочно</w:t>
      </w:r>
      <w:r>
        <w:rPr>
          <w:color w:val="231F20"/>
          <w:spacing w:val="-3"/>
        </w:rPr>
        <w:t> </w:t>
      </w:r>
      <w:r>
        <w:rPr>
          <w:color w:val="231F20"/>
        </w:rPr>
        <w:t>незапослених</w:t>
      </w:r>
      <w:r>
        <w:rPr>
          <w:color w:val="231F20"/>
          <w:spacing w:val="-3"/>
        </w:rPr>
        <w:t> </w:t>
      </w:r>
      <w:r>
        <w:rPr>
          <w:color w:val="231F20"/>
        </w:rPr>
        <w:t>лица</w:t>
      </w:r>
      <w:r>
        <w:rPr>
          <w:color w:val="231F20"/>
          <w:spacing w:val="-3"/>
        </w:rPr>
        <w:t> </w:t>
      </w:r>
      <w:r>
        <w:rPr>
          <w:color w:val="231F20"/>
        </w:rPr>
        <w:t>или</w:t>
      </w:r>
      <w:r>
        <w:rPr>
          <w:color w:val="231F20"/>
          <w:spacing w:val="-3"/>
        </w:rPr>
        <w:t> </w:t>
      </w:r>
      <w:r>
        <w:rPr>
          <w:color w:val="231F20"/>
        </w:rPr>
        <w:t>лица</w:t>
      </w:r>
      <w:r>
        <w:rPr>
          <w:color w:val="231F20"/>
          <w:spacing w:val="-3"/>
        </w:rPr>
        <w:t> </w:t>
      </w:r>
      <w:r>
        <w:rPr>
          <w:color w:val="231F20"/>
        </w:rPr>
        <w:t>чије</w:t>
      </w:r>
      <w:r>
        <w:rPr>
          <w:color w:val="231F20"/>
          <w:spacing w:val="-3"/>
        </w:rPr>
        <w:t> </w:t>
      </w:r>
      <w:r>
        <w:rPr>
          <w:color w:val="231F20"/>
        </w:rPr>
        <w:t>је</w:t>
      </w:r>
      <w:r>
        <w:rPr>
          <w:color w:val="231F20"/>
          <w:spacing w:val="-3"/>
        </w:rPr>
        <w:t> </w:t>
      </w:r>
      <w:r>
        <w:rPr>
          <w:color w:val="231F20"/>
        </w:rPr>
        <w:t>запошљавање</w:t>
      </w:r>
      <w:r>
        <w:rPr>
          <w:color w:val="231F20"/>
          <w:spacing w:val="-3"/>
        </w:rPr>
        <w:t> </w:t>
      </w:r>
      <w:r>
        <w:rPr>
          <w:color w:val="231F20"/>
        </w:rPr>
        <w:t>отежано</w:t>
      </w:r>
      <w:r>
        <w:rPr>
          <w:color w:val="231F20"/>
          <w:spacing w:val="-3"/>
        </w:rPr>
        <w:t> </w:t>
      </w:r>
      <w:r>
        <w:rPr>
          <w:color w:val="231F20"/>
        </w:rPr>
        <w:t>из</w:t>
      </w:r>
      <w:r>
        <w:rPr>
          <w:color w:val="231F20"/>
          <w:spacing w:val="-3"/>
        </w:rPr>
        <w:t> </w:t>
      </w:r>
      <w:r>
        <w:rPr>
          <w:color w:val="231F20"/>
        </w:rPr>
        <w:t>неког другог</w:t>
      </w:r>
      <w:r>
        <w:rPr>
          <w:color w:val="231F20"/>
          <w:spacing w:val="-7"/>
        </w:rPr>
        <w:t> </w:t>
      </w:r>
      <w:r>
        <w:rPr>
          <w:color w:val="231F20"/>
        </w:rPr>
        <w:t>разлога.</w:t>
      </w:r>
      <w:r>
        <w:rPr>
          <w:color w:val="231F20"/>
          <w:spacing w:val="-6"/>
        </w:rPr>
        <w:t> </w:t>
      </w:r>
      <w:r>
        <w:rPr>
          <w:color w:val="231F20"/>
        </w:rPr>
        <w:t>Већи</w:t>
      </w:r>
      <w:r>
        <w:rPr>
          <w:color w:val="231F20"/>
          <w:spacing w:val="-7"/>
        </w:rPr>
        <w:t> </w:t>
      </w:r>
      <w:r>
        <w:rPr>
          <w:color w:val="231F20"/>
        </w:rPr>
        <w:t>део</w:t>
      </w:r>
      <w:r>
        <w:rPr>
          <w:color w:val="231F20"/>
          <w:spacing w:val="-6"/>
        </w:rPr>
        <w:t> </w:t>
      </w:r>
      <w:r>
        <w:rPr>
          <w:color w:val="231F20"/>
        </w:rPr>
        <w:t>трошкова</w:t>
      </w:r>
      <w:r>
        <w:rPr>
          <w:color w:val="231F20"/>
          <w:spacing w:val="-7"/>
        </w:rPr>
        <w:t> </w:t>
      </w:r>
      <w:r>
        <w:rPr>
          <w:color w:val="231F20"/>
        </w:rPr>
        <w:t>рада</w:t>
      </w:r>
      <w:r>
        <w:rPr>
          <w:color w:val="231F20"/>
          <w:spacing w:val="-6"/>
        </w:rPr>
        <w:t> </w:t>
      </w:r>
      <w:r>
        <w:rPr>
          <w:color w:val="231F20"/>
        </w:rPr>
        <w:t>обично</w:t>
      </w:r>
      <w:r>
        <w:rPr>
          <w:color w:val="231F20"/>
          <w:spacing w:val="-7"/>
        </w:rPr>
        <w:t> </w:t>
      </w:r>
      <w:r>
        <w:rPr>
          <w:color w:val="231F20"/>
        </w:rPr>
        <w:t>се</w:t>
      </w:r>
      <w:r>
        <w:rPr>
          <w:color w:val="231F20"/>
          <w:spacing w:val="-6"/>
        </w:rPr>
        <w:t> </w:t>
      </w:r>
      <w:r>
        <w:rPr>
          <w:color w:val="231F20"/>
        </w:rPr>
        <w:t>финансира</w:t>
      </w:r>
      <w:r>
        <w:rPr>
          <w:color w:val="231F20"/>
          <w:spacing w:val="-7"/>
        </w:rPr>
        <w:t> </w:t>
      </w:r>
      <w:r>
        <w:rPr>
          <w:color w:val="231F20"/>
        </w:rPr>
        <w:t>из</w:t>
      </w:r>
      <w:r>
        <w:rPr>
          <w:color w:val="231F20"/>
          <w:spacing w:val="-6"/>
        </w:rPr>
        <w:t> </w:t>
      </w:r>
      <w:r>
        <w:rPr>
          <w:color w:val="231F20"/>
        </w:rPr>
        <w:t>јавних</w:t>
      </w:r>
      <w:r>
        <w:rPr>
          <w:color w:val="231F20"/>
          <w:spacing w:val="-6"/>
        </w:rPr>
        <w:t> </w:t>
      </w:r>
      <w:r>
        <w:rPr>
          <w:color w:val="231F20"/>
          <w:spacing w:val="-2"/>
        </w:rPr>
        <w:t>извора.</w:t>
      </w:r>
    </w:p>
    <w:p>
      <w:pPr>
        <w:pStyle w:val="BodyText"/>
        <w:spacing w:line="235" w:lineRule="auto" w:before="61"/>
        <w:ind w:left="1133" w:right="1413"/>
      </w:pPr>
      <w:r>
        <w:rPr>
          <w:i/>
          <w:color w:val="231F20"/>
        </w:rPr>
        <w:t>Подстицаји</w:t>
      </w:r>
      <w:r>
        <w:rPr>
          <w:i/>
          <w:color w:val="231F20"/>
          <w:spacing w:val="-6"/>
        </w:rPr>
        <w:t> </w:t>
      </w:r>
      <w:r>
        <w:rPr>
          <w:i/>
          <w:color w:val="231F20"/>
        </w:rPr>
        <w:t>за</w:t>
      </w:r>
      <w:r>
        <w:rPr>
          <w:i/>
          <w:color w:val="231F20"/>
          <w:spacing w:val="-6"/>
        </w:rPr>
        <w:t> </w:t>
      </w:r>
      <w:r>
        <w:rPr>
          <w:i/>
          <w:color w:val="231F20"/>
        </w:rPr>
        <w:t>новоотворена</w:t>
      </w:r>
      <w:r>
        <w:rPr>
          <w:i/>
          <w:color w:val="231F20"/>
          <w:spacing w:val="-6"/>
        </w:rPr>
        <w:t> </w:t>
      </w:r>
      <w:r>
        <w:rPr>
          <w:i/>
          <w:color w:val="231F20"/>
        </w:rPr>
        <w:t>предузећа</w:t>
      </w:r>
      <w:r>
        <w:rPr>
          <w:i/>
          <w:color w:val="231F20"/>
          <w:spacing w:val="-6"/>
        </w:rPr>
        <w:t> </w:t>
      </w:r>
      <w:r>
        <w:rPr>
          <w:color w:val="231F20"/>
        </w:rPr>
        <w:t>представљају</w:t>
      </w:r>
      <w:r>
        <w:rPr>
          <w:color w:val="231F20"/>
          <w:spacing w:val="-6"/>
        </w:rPr>
        <w:t> </w:t>
      </w:r>
      <w:r>
        <w:rPr>
          <w:color w:val="231F20"/>
        </w:rPr>
        <w:t>програме</w:t>
      </w:r>
      <w:r>
        <w:rPr>
          <w:color w:val="231F20"/>
          <w:spacing w:val="-6"/>
        </w:rPr>
        <w:t> </w:t>
      </w:r>
      <w:r>
        <w:rPr>
          <w:color w:val="231F20"/>
        </w:rPr>
        <w:t>којима</w:t>
      </w:r>
      <w:r>
        <w:rPr>
          <w:color w:val="231F20"/>
          <w:spacing w:val="-6"/>
        </w:rPr>
        <w:t> </w:t>
      </w:r>
      <w:r>
        <w:rPr>
          <w:color w:val="231F20"/>
        </w:rPr>
        <w:t>се</w:t>
      </w:r>
      <w:r>
        <w:rPr>
          <w:color w:val="231F20"/>
          <w:spacing w:val="-6"/>
        </w:rPr>
        <w:t> </w:t>
      </w:r>
      <w:r>
        <w:rPr>
          <w:color w:val="231F20"/>
        </w:rPr>
        <w:t>сти- мулише предузетништво подстицањем незапослених и припадника циљних група да оснују сопствено предузеће или да се самозапосле.</w:t>
      </w:r>
    </w:p>
    <w:p>
      <w:pPr>
        <w:pStyle w:val="Heading4"/>
        <w:spacing w:before="55"/>
        <w:ind w:left="1133"/>
      </w:pPr>
      <w:r>
        <w:rPr>
          <w:color w:val="231F20"/>
          <w:spacing w:val="-2"/>
        </w:rPr>
        <w:t>Детаљније:</w:t>
      </w:r>
    </w:p>
    <w:p>
      <w:pPr>
        <w:pStyle w:val="BodyText"/>
        <w:spacing w:line="225" w:lineRule="auto" w:before="64"/>
        <w:ind w:left="1133" w:right="1414"/>
      </w:pPr>
      <w:r>
        <w:rPr>
          <w:color w:val="231F20"/>
          <w:spacing w:val="-2"/>
        </w:rPr>
        <w:t>http://ec.europа.eu/europe2020/pdf/themes/18_аlmp_аnd_employment_ser- </w:t>
      </w:r>
      <w:r>
        <w:rPr>
          <w:color w:val="231F20"/>
        </w:rPr>
        <w:t>vices.pdf</w:t>
      </w:r>
      <w:r>
        <w:rPr>
          <w:color w:val="231F20"/>
          <w:spacing w:val="-12"/>
        </w:rPr>
        <w:t> </w:t>
      </w:r>
      <w:hyperlink r:id="rId66">
        <w:r>
          <w:rPr>
            <w:color w:val="231F20"/>
          </w:rPr>
          <w:t>http://www.oecd.org/els/employmentpoliciesаnddаtа/</w:t>
        </w:r>
        <w:r>
          <w:rPr>
            <w:color w:val="231F20"/>
            <w:position w:val="1"/>
          </w:rPr>
          <w:t>аctivelаbourmаrke</w:t>
        </w:r>
      </w:hyperlink>
      <w:r>
        <w:rPr>
          <w:color w:val="231F20"/>
          <w:position w:val="1"/>
        </w:rPr>
        <w:t> </w:t>
      </w:r>
      <w:r>
        <w:rPr>
          <w:color w:val="231F20"/>
          <w:spacing w:val="-2"/>
        </w:rPr>
        <w:t>tpoliciesаndаctivаtionstrаtegies.htm</w:t>
      </w:r>
    </w:p>
    <w:p>
      <w:pPr>
        <w:pStyle w:val="BodyText"/>
        <w:spacing w:after="0" w:line="225" w:lineRule="auto"/>
        <w:sectPr>
          <w:pgSz w:w="9360" w:h="13040"/>
          <w:pgMar w:header="0" w:footer="1247" w:top="1300" w:bottom="1440" w:left="0" w:right="0"/>
        </w:sectPr>
      </w:pPr>
    </w:p>
    <w:p>
      <w:pPr>
        <w:pStyle w:val="Heading2"/>
        <w:spacing w:line="242" w:lineRule="auto" w:before="35"/>
        <w:ind w:left="3942" w:right="1134" w:hanging="2156"/>
        <w:jc w:val="left"/>
      </w:pPr>
      <w:bookmarkStart w:name="_TOC_250004" w:id="58"/>
      <w:r>
        <w:rPr>
          <w:color w:val="231F20"/>
        </w:rPr>
        <w:t>Посебне</w:t>
      </w:r>
      <w:r>
        <w:rPr>
          <w:color w:val="231F20"/>
          <w:spacing w:val="-8"/>
        </w:rPr>
        <w:t> </w:t>
      </w:r>
      <w:r>
        <w:rPr>
          <w:color w:val="231F20"/>
        </w:rPr>
        <w:t>активне</w:t>
      </w:r>
      <w:r>
        <w:rPr>
          <w:color w:val="231F20"/>
          <w:spacing w:val="-8"/>
        </w:rPr>
        <w:t> </w:t>
      </w:r>
      <w:r>
        <w:rPr>
          <w:color w:val="231F20"/>
        </w:rPr>
        <w:t>мере</w:t>
      </w:r>
      <w:r>
        <w:rPr>
          <w:color w:val="231F20"/>
          <w:spacing w:val="-8"/>
        </w:rPr>
        <w:t> </w:t>
      </w:r>
      <w:r>
        <w:rPr>
          <w:color w:val="231F20"/>
        </w:rPr>
        <w:t>на</w:t>
      </w:r>
      <w:r>
        <w:rPr>
          <w:color w:val="231F20"/>
          <w:spacing w:val="-7"/>
        </w:rPr>
        <w:t> </w:t>
      </w:r>
      <w:r>
        <w:rPr>
          <w:color w:val="231F20"/>
        </w:rPr>
        <w:t>тржишту</w:t>
      </w:r>
      <w:r>
        <w:rPr>
          <w:color w:val="231F20"/>
          <w:spacing w:val="-7"/>
        </w:rPr>
        <w:t> </w:t>
      </w:r>
      <w:r>
        <w:rPr>
          <w:color w:val="231F20"/>
        </w:rPr>
        <w:t>рада</w:t>
      </w:r>
      <w:r>
        <w:rPr>
          <w:color w:val="231F20"/>
          <w:spacing w:val="-7"/>
        </w:rPr>
        <w:t> </w:t>
      </w:r>
      <w:r>
        <w:rPr>
          <w:color w:val="231F20"/>
        </w:rPr>
        <w:t>за</w:t>
      </w:r>
      <w:r>
        <w:rPr>
          <w:color w:val="231F20"/>
          <w:spacing w:val="-7"/>
        </w:rPr>
        <w:t> </w:t>
      </w:r>
      <w:bookmarkEnd w:id="58"/>
      <w:r>
        <w:rPr>
          <w:color w:val="231F20"/>
        </w:rPr>
        <w:t>различите угрожене групе</w:t>
      </w:r>
    </w:p>
    <w:p>
      <w:pPr>
        <w:spacing w:before="226"/>
        <w:ind w:left="1417" w:right="0" w:firstLine="0"/>
        <w:jc w:val="both"/>
        <w:rPr>
          <w:sz w:val="20"/>
        </w:rPr>
      </w:pPr>
      <w:r>
        <w:rPr>
          <w:b/>
          <w:color w:val="231F20"/>
          <w:sz w:val="20"/>
        </w:rPr>
        <w:t>Циљна</w:t>
      </w:r>
      <w:r>
        <w:rPr>
          <w:b/>
          <w:color w:val="231F20"/>
          <w:spacing w:val="-1"/>
          <w:sz w:val="20"/>
        </w:rPr>
        <w:t> </w:t>
      </w:r>
      <w:r>
        <w:rPr>
          <w:b/>
          <w:color w:val="231F20"/>
          <w:sz w:val="20"/>
        </w:rPr>
        <w:t>група</w:t>
      </w:r>
      <w:r>
        <w:rPr>
          <w:color w:val="231F20"/>
          <w:sz w:val="20"/>
        </w:rPr>
        <w:t>:</w:t>
      </w:r>
      <w:r>
        <w:rPr>
          <w:color w:val="231F20"/>
          <w:spacing w:val="-1"/>
          <w:sz w:val="20"/>
        </w:rPr>
        <w:t> </w:t>
      </w:r>
      <w:r>
        <w:rPr>
          <w:color w:val="231F20"/>
          <w:sz w:val="20"/>
        </w:rPr>
        <w:t>особе</w:t>
      </w:r>
      <w:r>
        <w:rPr>
          <w:color w:val="231F20"/>
          <w:spacing w:val="-1"/>
          <w:sz w:val="20"/>
        </w:rPr>
        <w:t> </w:t>
      </w:r>
      <w:r>
        <w:rPr>
          <w:color w:val="231F20"/>
          <w:sz w:val="20"/>
        </w:rPr>
        <w:t>са</w:t>
      </w:r>
      <w:r>
        <w:rPr>
          <w:color w:val="231F20"/>
          <w:spacing w:val="-1"/>
          <w:sz w:val="20"/>
        </w:rPr>
        <w:t> </w:t>
      </w:r>
      <w:r>
        <w:rPr>
          <w:color w:val="231F20"/>
          <w:spacing w:val="-2"/>
          <w:sz w:val="20"/>
        </w:rPr>
        <w:t>инвалидитетом</w:t>
      </w:r>
    </w:p>
    <w:p>
      <w:pPr>
        <w:pStyle w:val="BodyText"/>
        <w:spacing w:before="236"/>
      </w:pPr>
      <w:r>
        <w:rPr>
          <w:color w:val="231F20"/>
        </w:rPr>
        <w:t>Посебне</w:t>
      </w:r>
      <w:r>
        <w:rPr>
          <w:color w:val="231F20"/>
          <w:spacing w:val="-1"/>
        </w:rPr>
        <w:t> </w:t>
      </w:r>
      <w:r>
        <w:rPr>
          <w:color w:val="231F20"/>
        </w:rPr>
        <w:t>активне</w:t>
      </w:r>
      <w:r>
        <w:rPr>
          <w:color w:val="231F20"/>
          <w:spacing w:val="-1"/>
        </w:rPr>
        <w:t> </w:t>
      </w:r>
      <w:r>
        <w:rPr>
          <w:color w:val="231F20"/>
        </w:rPr>
        <w:t>мере</w:t>
      </w:r>
      <w:r>
        <w:rPr>
          <w:color w:val="231F20"/>
          <w:spacing w:val="-1"/>
        </w:rPr>
        <w:t> </w:t>
      </w:r>
      <w:r>
        <w:rPr>
          <w:color w:val="231F20"/>
        </w:rPr>
        <w:t>на</w:t>
      </w:r>
      <w:r>
        <w:rPr>
          <w:color w:val="231F20"/>
          <w:spacing w:val="-1"/>
        </w:rPr>
        <w:t> </w:t>
      </w:r>
      <w:r>
        <w:rPr>
          <w:color w:val="231F20"/>
        </w:rPr>
        <w:t>тржишту</w:t>
      </w:r>
      <w:r>
        <w:rPr>
          <w:color w:val="231F20"/>
          <w:spacing w:val="-1"/>
        </w:rPr>
        <w:t> </w:t>
      </w:r>
      <w:r>
        <w:rPr>
          <w:color w:val="231F20"/>
        </w:rPr>
        <w:t>рада</w:t>
      </w:r>
      <w:r>
        <w:rPr>
          <w:color w:val="231F20"/>
          <w:spacing w:val="-2"/>
        </w:rPr>
        <w:t> </w:t>
      </w:r>
      <w:r>
        <w:rPr>
          <w:color w:val="231F20"/>
        </w:rPr>
        <w:t>које</w:t>
      </w:r>
      <w:r>
        <w:rPr>
          <w:color w:val="231F20"/>
          <w:spacing w:val="-1"/>
        </w:rPr>
        <w:t> </w:t>
      </w:r>
      <w:r>
        <w:rPr>
          <w:color w:val="231F20"/>
        </w:rPr>
        <w:t>се </w:t>
      </w:r>
      <w:r>
        <w:rPr>
          <w:color w:val="231F20"/>
          <w:spacing w:val="-2"/>
        </w:rPr>
        <w:t>примењују:</w:t>
      </w:r>
    </w:p>
    <w:p>
      <w:pPr>
        <w:pStyle w:val="ListParagraph"/>
        <w:numPr>
          <w:ilvl w:val="0"/>
          <w:numId w:val="50"/>
        </w:numPr>
        <w:tabs>
          <w:tab w:pos="2139" w:val="left" w:leader="none"/>
        </w:tabs>
        <w:spacing w:line="235" w:lineRule="auto" w:before="56" w:after="0"/>
        <w:ind w:left="1984" w:right="1130" w:firstLine="0"/>
        <w:jc w:val="both"/>
        <w:rPr>
          <w:sz w:val="20"/>
        </w:rPr>
      </w:pPr>
      <w:r>
        <w:rPr>
          <w:i/>
          <w:color w:val="231F20"/>
          <w:sz w:val="20"/>
        </w:rPr>
        <w:t>интензивно саветовање и пружање помоћи приликом тражења по­ сла </w:t>
      </w:r>
      <w:r>
        <w:rPr>
          <w:color w:val="231F20"/>
          <w:sz w:val="20"/>
        </w:rPr>
        <w:t>обухвата програме којима се помаже лицима приликом тражења посла путем интензивног индивидуалног саветовања;</w:t>
      </w:r>
    </w:p>
    <w:p>
      <w:pPr>
        <w:pStyle w:val="ListParagraph"/>
        <w:numPr>
          <w:ilvl w:val="0"/>
          <w:numId w:val="50"/>
        </w:numPr>
        <w:tabs>
          <w:tab w:pos="2172" w:val="left" w:leader="none"/>
        </w:tabs>
        <w:spacing w:line="235" w:lineRule="auto" w:before="59" w:after="0"/>
        <w:ind w:left="1984" w:right="1130" w:firstLine="0"/>
        <w:jc w:val="both"/>
        <w:rPr>
          <w:sz w:val="20"/>
        </w:rPr>
      </w:pPr>
      <w:r>
        <w:rPr>
          <w:i/>
          <w:color w:val="231F20"/>
          <w:sz w:val="20"/>
        </w:rPr>
        <w:t>професионална рехабилитација </w:t>
      </w:r>
      <w:r>
        <w:rPr>
          <w:color w:val="231F20"/>
          <w:sz w:val="20"/>
        </w:rPr>
        <w:t>обухвата програме чији је циљ да омогуће</w:t>
      </w:r>
      <w:r>
        <w:rPr>
          <w:color w:val="231F20"/>
          <w:spacing w:val="-9"/>
          <w:sz w:val="20"/>
        </w:rPr>
        <w:t> </w:t>
      </w:r>
      <w:r>
        <w:rPr>
          <w:color w:val="231F20"/>
          <w:sz w:val="20"/>
        </w:rPr>
        <w:t>лицима</w:t>
      </w:r>
      <w:r>
        <w:rPr>
          <w:color w:val="231F20"/>
          <w:spacing w:val="-9"/>
          <w:sz w:val="20"/>
        </w:rPr>
        <w:t> </w:t>
      </w:r>
      <w:r>
        <w:rPr>
          <w:color w:val="231F20"/>
          <w:sz w:val="20"/>
        </w:rPr>
        <w:t>да</w:t>
      </w:r>
      <w:r>
        <w:rPr>
          <w:color w:val="231F20"/>
          <w:spacing w:val="-9"/>
          <w:sz w:val="20"/>
        </w:rPr>
        <w:t> </w:t>
      </w:r>
      <w:r>
        <w:rPr>
          <w:color w:val="231F20"/>
          <w:sz w:val="20"/>
        </w:rPr>
        <w:t>добију</w:t>
      </w:r>
      <w:r>
        <w:rPr>
          <w:color w:val="231F20"/>
          <w:spacing w:val="-9"/>
          <w:sz w:val="20"/>
        </w:rPr>
        <w:t> </w:t>
      </w:r>
      <w:r>
        <w:rPr>
          <w:color w:val="231F20"/>
          <w:sz w:val="20"/>
        </w:rPr>
        <w:t>и</w:t>
      </w:r>
      <w:r>
        <w:rPr>
          <w:color w:val="231F20"/>
          <w:spacing w:val="-9"/>
          <w:sz w:val="20"/>
        </w:rPr>
        <w:t> </w:t>
      </w:r>
      <w:r>
        <w:rPr>
          <w:color w:val="231F20"/>
          <w:sz w:val="20"/>
        </w:rPr>
        <w:t>задрже</w:t>
      </w:r>
      <w:r>
        <w:rPr>
          <w:color w:val="231F20"/>
          <w:spacing w:val="-9"/>
          <w:sz w:val="20"/>
        </w:rPr>
        <w:t> </w:t>
      </w:r>
      <w:r>
        <w:rPr>
          <w:color w:val="231F20"/>
          <w:sz w:val="20"/>
        </w:rPr>
        <w:t>одговарајуће</w:t>
      </w:r>
      <w:r>
        <w:rPr>
          <w:color w:val="231F20"/>
          <w:spacing w:val="-9"/>
          <w:sz w:val="20"/>
        </w:rPr>
        <w:t> </w:t>
      </w:r>
      <w:r>
        <w:rPr>
          <w:color w:val="231F20"/>
          <w:sz w:val="20"/>
        </w:rPr>
        <w:t>запослење</w:t>
      </w:r>
      <w:r>
        <w:rPr>
          <w:color w:val="231F20"/>
          <w:spacing w:val="-9"/>
          <w:sz w:val="20"/>
        </w:rPr>
        <w:t> </w:t>
      </w:r>
      <w:r>
        <w:rPr>
          <w:color w:val="231F20"/>
          <w:sz w:val="20"/>
        </w:rPr>
        <w:t>и</w:t>
      </w:r>
      <w:r>
        <w:rPr>
          <w:color w:val="231F20"/>
          <w:spacing w:val="-9"/>
          <w:sz w:val="20"/>
        </w:rPr>
        <w:t> </w:t>
      </w:r>
      <w:r>
        <w:rPr>
          <w:color w:val="231F20"/>
          <w:sz w:val="20"/>
        </w:rPr>
        <w:t>да</w:t>
      </w:r>
      <w:r>
        <w:rPr>
          <w:color w:val="231F20"/>
          <w:spacing w:val="-9"/>
          <w:sz w:val="20"/>
        </w:rPr>
        <w:t> </w:t>
      </w:r>
      <w:r>
        <w:rPr>
          <w:color w:val="231F20"/>
          <w:sz w:val="20"/>
        </w:rPr>
        <w:t>напре- дују на послу путем професионалног усмеравања и (стручне) обуке;</w:t>
      </w:r>
    </w:p>
    <w:p>
      <w:pPr>
        <w:pStyle w:val="ListParagraph"/>
        <w:numPr>
          <w:ilvl w:val="0"/>
          <w:numId w:val="50"/>
        </w:numPr>
        <w:tabs>
          <w:tab w:pos="2143" w:val="left" w:leader="none"/>
        </w:tabs>
        <w:spacing w:line="235" w:lineRule="auto" w:before="59" w:after="0"/>
        <w:ind w:left="1984" w:right="1130" w:firstLine="0"/>
        <w:jc w:val="both"/>
        <w:rPr>
          <w:sz w:val="20"/>
        </w:rPr>
      </w:pPr>
      <w:r>
        <w:rPr>
          <w:color w:val="231F20"/>
          <w:sz w:val="20"/>
        </w:rPr>
        <w:t>с</w:t>
      </w:r>
      <w:r>
        <w:rPr>
          <w:i/>
          <w:color w:val="231F20"/>
          <w:sz w:val="20"/>
        </w:rPr>
        <w:t>убвенционисано запошљавањ</w:t>
      </w:r>
      <w:r>
        <w:rPr>
          <w:color w:val="231F20"/>
          <w:sz w:val="20"/>
        </w:rPr>
        <w:t>е обухвата програме у којима се дели- мично субвенционише запошљавање лица;</w:t>
      </w:r>
    </w:p>
    <w:p>
      <w:pPr>
        <w:pStyle w:val="ListParagraph"/>
        <w:numPr>
          <w:ilvl w:val="0"/>
          <w:numId w:val="50"/>
        </w:numPr>
        <w:tabs>
          <w:tab w:pos="2131" w:val="left" w:leader="none"/>
        </w:tabs>
        <w:spacing w:line="235" w:lineRule="auto" w:before="58" w:after="0"/>
        <w:ind w:left="1984" w:right="1130" w:firstLine="0"/>
        <w:jc w:val="both"/>
        <w:rPr>
          <w:sz w:val="20"/>
        </w:rPr>
      </w:pPr>
      <w:r>
        <w:rPr>
          <w:i/>
          <w:color w:val="231F20"/>
          <w:sz w:val="20"/>
        </w:rPr>
        <w:t>запошљавање</w:t>
      </w:r>
      <w:r>
        <w:rPr>
          <w:i/>
          <w:color w:val="231F20"/>
          <w:spacing w:val="-2"/>
          <w:sz w:val="20"/>
        </w:rPr>
        <w:t> </w:t>
      </w:r>
      <w:r>
        <w:rPr>
          <w:i/>
          <w:color w:val="231F20"/>
          <w:sz w:val="20"/>
        </w:rPr>
        <w:t>уз</w:t>
      </w:r>
      <w:r>
        <w:rPr>
          <w:i/>
          <w:color w:val="231F20"/>
          <w:spacing w:val="-1"/>
          <w:sz w:val="20"/>
        </w:rPr>
        <w:t> </w:t>
      </w:r>
      <w:r>
        <w:rPr>
          <w:i/>
          <w:color w:val="231F20"/>
          <w:sz w:val="20"/>
        </w:rPr>
        <w:t>пружање</w:t>
      </w:r>
      <w:r>
        <w:rPr>
          <w:i/>
          <w:color w:val="231F20"/>
          <w:spacing w:val="-2"/>
          <w:sz w:val="20"/>
        </w:rPr>
        <w:t> </w:t>
      </w:r>
      <w:r>
        <w:rPr>
          <w:i/>
          <w:color w:val="231F20"/>
          <w:sz w:val="20"/>
        </w:rPr>
        <w:t>подршке</w:t>
      </w:r>
      <w:r>
        <w:rPr>
          <w:i/>
          <w:color w:val="231F20"/>
          <w:spacing w:val="-3"/>
          <w:sz w:val="20"/>
        </w:rPr>
        <w:t> </w:t>
      </w:r>
      <w:r>
        <w:rPr>
          <w:color w:val="231F20"/>
          <w:sz w:val="20"/>
        </w:rPr>
        <w:t>обухвата</w:t>
      </w:r>
      <w:r>
        <w:rPr>
          <w:color w:val="231F20"/>
          <w:spacing w:val="-1"/>
          <w:sz w:val="20"/>
        </w:rPr>
        <w:t> </w:t>
      </w:r>
      <w:r>
        <w:rPr>
          <w:color w:val="231F20"/>
          <w:sz w:val="20"/>
        </w:rPr>
        <w:t>програме</w:t>
      </w:r>
      <w:r>
        <w:rPr>
          <w:color w:val="231F20"/>
          <w:spacing w:val="-1"/>
          <w:sz w:val="20"/>
        </w:rPr>
        <w:t> </w:t>
      </w:r>
      <w:r>
        <w:rPr>
          <w:color w:val="231F20"/>
          <w:sz w:val="20"/>
        </w:rPr>
        <w:t>којима</w:t>
      </w:r>
      <w:r>
        <w:rPr>
          <w:color w:val="231F20"/>
          <w:spacing w:val="-1"/>
          <w:sz w:val="20"/>
        </w:rPr>
        <w:t> </w:t>
      </w:r>
      <w:r>
        <w:rPr>
          <w:color w:val="231F20"/>
          <w:sz w:val="20"/>
        </w:rPr>
        <w:t>се</w:t>
      </w:r>
      <w:r>
        <w:rPr>
          <w:color w:val="231F20"/>
          <w:spacing w:val="-2"/>
          <w:sz w:val="20"/>
        </w:rPr>
        <w:t> </w:t>
      </w:r>
      <w:r>
        <w:rPr>
          <w:color w:val="231F20"/>
          <w:sz w:val="20"/>
        </w:rPr>
        <w:t>обе- збеђује прилагођавање радног места и лична асистенција на радном месту за запослене особе са инвалидитетом;</w:t>
      </w:r>
    </w:p>
    <w:p>
      <w:pPr>
        <w:pStyle w:val="ListParagraph"/>
        <w:numPr>
          <w:ilvl w:val="0"/>
          <w:numId w:val="50"/>
        </w:numPr>
        <w:tabs>
          <w:tab w:pos="2131" w:val="left" w:leader="none"/>
        </w:tabs>
        <w:spacing w:line="235" w:lineRule="auto" w:before="59" w:after="0"/>
        <w:ind w:left="1984" w:right="1131" w:firstLine="0"/>
        <w:jc w:val="both"/>
        <w:rPr>
          <w:sz w:val="20"/>
        </w:rPr>
      </w:pPr>
      <w:r>
        <w:rPr>
          <w:i/>
          <w:color w:val="231F20"/>
          <w:sz w:val="20"/>
        </w:rPr>
        <w:t>запошљавање</w:t>
      </w:r>
      <w:r>
        <w:rPr>
          <w:i/>
          <w:color w:val="231F20"/>
          <w:spacing w:val="-3"/>
          <w:sz w:val="20"/>
        </w:rPr>
        <w:t> </w:t>
      </w:r>
      <w:r>
        <w:rPr>
          <w:i/>
          <w:color w:val="231F20"/>
          <w:sz w:val="20"/>
        </w:rPr>
        <w:t>у</w:t>
      </w:r>
      <w:r>
        <w:rPr>
          <w:i/>
          <w:color w:val="231F20"/>
          <w:spacing w:val="-3"/>
          <w:sz w:val="20"/>
        </w:rPr>
        <w:t> </w:t>
      </w:r>
      <w:r>
        <w:rPr>
          <w:i/>
          <w:color w:val="231F20"/>
          <w:sz w:val="20"/>
        </w:rPr>
        <w:t>заштићеним</w:t>
      </w:r>
      <w:r>
        <w:rPr>
          <w:i/>
          <w:color w:val="231F20"/>
          <w:spacing w:val="-3"/>
          <w:sz w:val="20"/>
        </w:rPr>
        <w:t> </w:t>
      </w:r>
      <w:r>
        <w:rPr>
          <w:i/>
          <w:color w:val="231F20"/>
          <w:sz w:val="20"/>
        </w:rPr>
        <w:t>условима</w:t>
      </w:r>
      <w:r>
        <w:rPr>
          <w:i/>
          <w:color w:val="231F20"/>
          <w:spacing w:val="-3"/>
          <w:sz w:val="20"/>
        </w:rPr>
        <w:t> </w:t>
      </w:r>
      <w:r>
        <w:rPr>
          <w:color w:val="231F20"/>
          <w:sz w:val="20"/>
        </w:rPr>
        <w:t>обухвата</w:t>
      </w:r>
      <w:r>
        <w:rPr>
          <w:color w:val="231F20"/>
          <w:spacing w:val="-3"/>
          <w:sz w:val="20"/>
        </w:rPr>
        <w:t> </w:t>
      </w:r>
      <w:r>
        <w:rPr>
          <w:color w:val="231F20"/>
          <w:sz w:val="20"/>
        </w:rPr>
        <w:t>посебно</w:t>
      </w:r>
      <w:r>
        <w:rPr>
          <w:color w:val="231F20"/>
          <w:spacing w:val="-4"/>
          <w:sz w:val="20"/>
        </w:rPr>
        <w:t> </w:t>
      </w:r>
      <w:r>
        <w:rPr>
          <w:color w:val="231F20"/>
          <w:sz w:val="20"/>
        </w:rPr>
        <w:t>организова- на радна места на којима се запошљавају особе са инвалидитетом;</w:t>
      </w:r>
    </w:p>
    <w:p>
      <w:pPr>
        <w:pStyle w:val="ListParagraph"/>
        <w:numPr>
          <w:ilvl w:val="0"/>
          <w:numId w:val="50"/>
        </w:numPr>
        <w:tabs>
          <w:tab w:pos="2139" w:val="left" w:leader="none"/>
        </w:tabs>
        <w:spacing w:line="235" w:lineRule="auto" w:before="58" w:after="0"/>
        <w:ind w:left="1984" w:right="1131" w:firstLine="0"/>
        <w:jc w:val="both"/>
        <w:rPr>
          <w:sz w:val="20"/>
        </w:rPr>
      </w:pPr>
      <w:r>
        <w:rPr>
          <w:i/>
          <w:color w:val="231F20"/>
          <w:sz w:val="20"/>
        </w:rPr>
        <w:t>подстицаји за особе са инвалидитетом за оснивање предузећа </w:t>
      </w:r>
      <w:r>
        <w:rPr>
          <w:color w:val="231F20"/>
          <w:sz w:val="20"/>
        </w:rPr>
        <w:t>обу- хватају</w:t>
      </w:r>
      <w:r>
        <w:rPr>
          <w:color w:val="231F20"/>
          <w:spacing w:val="-12"/>
          <w:sz w:val="20"/>
        </w:rPr>
        <w:t> </w:t>
      </w:r>
      <w:r>
        <w:rPr>
          <w:color w:val="231F20"/>
          <w:sz w:val="20"/>
        </w:rPr>
        <w:t>програме</w:t>
      </w:r>
      <w:r>
        <w:rPr>
          <w:color w:val="231F20"/>
          <w:spacing w:val="-11"/>
          <w:sz w:val="20"/>
        </w:rPr>
        <w:t> </w:t>
      </w:r>
      <w:r>
        <w:rPr>
          <w:color w:val="231F20"/>
          <w:sz w:val="20"/>
        </w:rPr>
        <w:t>којима</w:t>
      </w:r>
      <w:r>
        <w:rPr>
          <w:color w:val="231F20"/>
          <w:spacing w:val="-11"/>
          <w:sz w:val="20"/>
        </w:rPr>
        <w:t> </w:t>
      </w:r>
      <w:r>
        <w:rPr>
          <w:color w:val="231F20"/>
          <w:sz w:val="20"/>
        </w:rPr>
        <w:t>се</w:t>
      </w:r>
      <w:r>
        <w:rPr>
          <w:color w:val="231F20"/>
          <w:spacing w:val="-12"/>
          <w:sz w:val="20"/>
        </w:rPr>
        <w:t> </w:t>
      </w:r>
      <w:r>
        <w:rPr>
          <w:color w:val="231F20"/>
          <w:sz w:val="20"/>
        </w:rPr>
        <w:t>стимулише</w:t>
      </w:r>
      <w:r>
        <w:rPr>
          <w:color w:val="231F20"/>
          <w:spacing w:val="-11"/>
          <w:sz w:val="20"/>
        </w:rPr>
        <w:t> </w:t>
      </w:r>
      <w:r>
        <w:rPr>
          <w:color w:val="231F20"/>
          <w:sz w:val="20"/>
        </w:rPr>
        <w:t>предузетништво,</w:t>
      </w:r>
      <w:r>
        <w:rPr>
          <w:color w:val="231F20"/>
          <w:spacing w:val="-11"/>
          <w:sz w:val="20"/>
        </w:rPr>
        <w:t> </w:t>
      </w:r>
      <w:r>
        <w:rPr>
          <w:color w:val="231F20"/>
          <w:sz w:val="20"/>
        </w:rPr>
        <w:t>тако</w:t>
      </w:r>
      <w:r>
        <w:rPr>
          <w:color w:val="231F20"/>
          <w:spacing w:val="-12"/>
          <w:sz w:val="20"/>
        </w:rPr>
        <w:t> </w:t>
      </w:r>
      <w:r>
        <w:rPr>
          <w:color w:val="231F20"/>
          <w:sz w:val="20"/>
        </w:rPr>
        <w:t>што</w:t>
      </w:r>
      <w:r>
        <w:rPr>
          <w:color w:val="231F20"/>
          <w:spacing w:val="-11"/>
          <w:sz w:val="20"/>
        </w:rPr>
        <w:t> </w:t>
      </w:r>
      <w:r>
        <w:rPr>
          <w:color w:val="231F20"/>
          <w:sz w:val="20"/>
        </w:rPr>
        <w:t>се</w:t>
      </w:r>
      <w:r>
        <w:rPr>
          <w:color w:val="231F20"/>
          <w:spacing w:val="-11"/>
          <w:sz w:val="20"/>
        </w:rPr>
        <w:t> </w:t>
      </w:r>
      <w:r>
        <w:rPr>
          <w:color w:val="231F20"/>
          <w:sz w:val="20"/>
        </w:rPr>
        <w:t>неза- послена лица подстичу да оснују сопствено предузеће;</w:t>
      </w:r>
    </w:p>
    <w:p>
      <w:pPr>
        <w:pStyle w:val="ListParagraph"/>
        <w:numPr>
          <w:ilvl w:val="0"/>
          <w:numId w:val="50"/>
        </w:numPr>
        <w:tabs>
          <w:tab w:pos="2129" w:val="left" w:leader="none"/>
        </w:tabs>
        <w:spacing w:line="235" w:lineRule="auto" w:before="59" w:after="0"/>
        <w:ind w:left="1984" w:right="1131" w:firstLine="0"/>
        <w:jc w:val="both"/>
        <w:rPr>
          <w:sz w:val="20"/>
        </w:rPr>
      </w:pPr>
      <w:r>
        <w:rPr>
          <w:i/>
          <w:color w:val="231F20"/>
          <w:sz w:val="20"/>
        </w:rPr>
        <w:t>комбиноване</w:t>
      </w:r>
      <w:r>
        <w:rPr>
          <w:i/>
          <w:color w:val="231F20"/>
          <w:spacing w:val="-7"/>
          <w:sz w:val="20"/>
        </w:rPr>
        <w:t> </w:t>
      </w:r>
      <w:r>
        <w:rPr>
          <w:i/>
          <w:color w:val="231F20"/>
          <w:sz w:val="20"/>
        </w:rPr>
        <w:t>мере</w:t>
      </w:r>
      <w:r>
        <w:rPr>
          <w:i/>
          <w:color w:val="231F20"/>
          <w:spacing w:val="-8"/>
          <w:sz w:val="20"/>
        </w:rPr>
        <w:t> </w:t>
      </w:r>
      <w:r>
        <w:rPr>
          <w:color w:val="231F20"/>
          <w:sz w:val="20"/>
        </w:rPr>
        <w:t>представљају</w:t>
      </w:r>
      <w:r>
        <w:rPr>
          <w:color w:val="231F20"/>
          <w:spacing w:val="-7"/>
          <w:sz w:val="20"/>
        </w:rPr>
        <w:t> </w:t>
      </w:r>
      <w:r>
        <w:rPr>
          <w:color w:val="231F20"/>
          <w:sz w:val="20"/>
        </w:rPr>
        <w:t>комбинацију</w:t>
      </w:r>
      <w:r>
        <w:rPr>
          <w:color w:val="231F20"/>
          <w:spacing w:val="-7"/>
          <w:sz w:val="20"/>
        </w:rPr>
        <w:t> </w:t>
      </w:r>
      <w:r>
        <w:rPr>
          <w:color w:val="231F20"/>
          <w:sz w:val="20"/>
        </w:rPr>
        <w:t>више</w:t>
      </w:r>
      <w:r>
        <w:rPr>
          <w:color w:val="231F20"/>
          <w:spacing w:val="-7"/>
          <w:sz w:val="20"/>
        </w:rPr>
        <w:t> </w:t>
      </w:r>
      <w:r>
        <w:rPr>
          <w:color w:val="231F20"/>
          <w:sz w:val="20"/>
        </w:rPr>
        <w:t>инструмената</w:t>
      </w:r>
      <w:r>
        <w:rPr>
          <w:color w:val="231F20"/>
          <w:spacing w:val="-7"/>
          <w:sz w:val="20"/>
        </w:rPr>
        <w:t> </w:t>
      </w:r>
      <w:r>
        <w:rPr>
          <w:color w:val="231F20"/>
          <w:sz w:val="20"/>
        </w:rPr>
        <w:t>који се могу сврстати у различите категорије.</w:t>
      </w:r>
    </w:p>
    <w:p>
      <w:pPr>
        <w:pStyle w:val="BodyText"/>
        <w:spacing w:line="235" w:lineRule="auto" w:before="115"/>
        <w:ind w:right="1129"/>
      </w:pPr>
      <w:r>
        <w:rPr>
          <w:color w:val="231F20"/>
        </w:rPr>
        <w:t>Програм Подршка запошљавању особа са инвалидитетом (Jobs support for people with disаbilities), финансиран из средстава Европског социјалног фонда, реализован је у Шпанији.</w:t>
      </w:r>
    </w:p>
    <w:p>
      <w:pPr>
        <w:pStyle w:val="BodyText"/>
        <w:spacing w:line="235" w:lineRule="auto" w:before="58"/>
        <w:ind w:right="1129"/>
      </w:pPr>
      <w:r>
        <w:rPr>
          <w:color w:val="231F20"/>
        </w:rPr>
        <w:t>Запошљавање уз пружање подршке било је обезбеђивано особама са инвали- дитетом</w:t>
      </w:r>
      <w:r>
        <w:rPr>
          <w:color w:val="231F20"/>
          <w:spacing w:val="-5"/>
        </w:rPr>
        <w:t> </w:t>
      </w:r>
      <w:r>
        <w:rPr>
          <w:color w:val="231F20"/>
        </w:rPr>
        <w:t>на</w:t>
      </w:r>
      <w:r>
        <w:rPr>
          <w:color w:val="231F20"/>
          <w:spacing w:val="-5"/>
        </w:rPr>
        <w:t> </w:t>
      </w:r>
      <w:r>
        <w:rPr>
          <w:color w:val="231F20"/>
        </w:rPr>
        <w:t>основу</w:t>
      </w:r>
      <w:r>
        <w:rPr>
          <w:color w:val="231F20"/>
          <w:spacing w:val="-3"/>
        </w:rPr>
        <w:t> </w:t>
      </w:r>
      <w:r>
        <w:rPr>
          <w:color w:val="231F20"/>
        </w:rPr>
        <w:t>модела</w:t>
      </w:r>
      <w:r>
        <w:rPr>
          <w:color w:val="231F20"/>
          <w:spacing w:val="-4"/>
        </w:rPr>
        <w:t> </w:t>
      </w:r>
      <w:r>
        <w:rPr>
          <w:color w:val="231F20"/>
        </w:rPr>
        <w:t>интензивне</w:t>
      </w:r>
      <w:r>
        <w:rPr>
          <w:color w:val="231F20"/>
          <w:spacing w:val="-4"/>
        </w:rPr>
        <w:t> </w:t>
      </w:r>
      <w:r>
        <w:rPr>
          <w:color w:val="231F20"/>
        </w:rPr>
        <w:t>персонализоване</w:t>
      </w:r>
      <w:r>
        <w:rPr>
          <w:color w:val="231F20"/>
          <w:spacing w:val="-4"/>
        </w:rPr>
        <w:t> </w:t>
      </w:r>
      <w:r>
        <w:rPr>
          <w:color w:val="231F20"/>
        </w:rPr>
        <w:t>подршке</w:t>
      </w:r>
      <w:r>
        <w:rPr>
          <w:color w:val="231F20"/>
          <w:spacing w:val="-4"/>
        </w:rPr>
        <w:t> </w:t>
      </w:r>
      <w:r>
        <w:rPr>
          <w:color w:val="231F20"/>
        </w:rPr>
        <w:t>сваком</w:t>
      </w:r>
      <w:r>
        <w:rPr>
          <w:color w:val="231F20"/>
          <w:spacing w:val="-4"/>
        </w:rPr>
        <w:t> </w:t>
      </w:r>
      <w:r>
        <w:rPr>
          <w:color w:val="231F20"/>
        </w:rPr>
        <w:t>поје- динцу. Непрофитне специјализоване организације ангажоване су да раде са минималним бројем особа са инвалидитетом – најмање четири особе по за- посленом</w:t>
      </w:r>
      <w:r>
        <w:rPr>
          <w:color w:val="231F20"/>
          <w:spacing w:val="-3"/>
        </w:rPr>
        <w:t> </w:t>
      </w:r>
      <w:r>
        <w:rPr>
          <w:color w:val="231F20"/>
        </w:rPr>
        <w:t>са</w:t>
      </w:r>
      <w:r>
        <w:rPr>
          <w:color w:val="231F20"/>
          <w:spacing w:val="-3"/>
        </w:rPr>
        <w:t> </w:t>
      </w:r>
      <w:r>
        <w:rPr>
          <w:color w:val="231F20"/>
        </w:rPr>
        <w:t>пуним</w:t>
      </w:r>
      <w:r>
        <w:rPr>
          <w:color w:val="231F20"/>
          <w:spacing w:val="-3"/>
        </w:rPr>
        <w:t> </w:t>
      </w:r>
      <w:r>
        <w:rPr>
          <w:color w:val="231F20"/>
        </w:rPr>
        <w:t>радним</w:t>
      </w:r>
      <w:r>
        <w:rPr>
          <w:color w:val="231F20"/>
          <w:spacing w:val="-3"/>
        </w:rPr>
        <w:t> </w:t>
      </w:r>
      <w:r>
        <w:rPr>
          <w:color w:val="231F20"/>
        </w:rPr>
        <w:t>временом,</w:t>
      </w:r>
      <w:r>
        <w:rPr>
          <w:color w:val="231F20"/>
          <w:spacing w:val="-3"/>
        </w:rPr>
        <w:t> </w:t>
      </w:r>
      <w:r>
        <w:rPr>
          <w:color w:val="231F20"/>
        </w:rPr>
        <w:t>ако</w:t>
      </w:r>
      <w:r>
        <w:rPr>
          <w:color w:val="231F20"/>
          <w:spacing w:val="-3"/>
        </w:rPr>
        <w:t> </w:t>
      </w:r>
      <w:r>
        <w:rPr>
          <w:color w:val="231F20"/>
        </w:rPr>
        <w:t>је</w:t>
      </w:r>
      <w:r>
        <w:rPr>
          <w:color w:val="231F20"/>
          <w:spacing w:val="-3"/>
        </w:rPr>
        <w:t> </w:t>
      </w:r>
      <w:r>
        <w:rPr>
          <w:color w:val="231F20"/>
        </w:rPr>
        <w:t>реч</w:t>
      </w:r>
      <w:r>
        <w:rPr>
          <w:color w:val="231F20"/>
          <w:spacing w:val="-3"/>
        </w:rPr>
        <w:t> </w:t>
      </w:r>
      <w:r>
        <w:rPr>
          <w:color w:val="231F20"/>
        </w:rPr>
        <w:t>о</w:t>
      </w:r>
      <w:r>
        <w:rPr>
          <w:color w:val="231F20"/>
          <w:spacing w:val="-3"/>
        </w:rPr>
        <w:t> </w:t>
      </w:r>
      <w:r>
        <w:rPr>
          <w:color w:val="231F20"/>
        </w:rPr>
        <w:t>менталном</w:t>
      </w:r>
      <w:r>
        <w:rPr>
          <w:color w:val="231F20"/>
          <w:spacing w:val="-3"/>
        </w:rPr>
        <w:t> </w:t>
      </w:r>
      <w:r>
        <w:rPr>
          <w:color w:val="231F20"/>
        </w:rPr>
        <w:t>инвалидитету, а најмање шест особа по запосленом, ако је реч о физичком инвалидитету.</w:t>
      </w:r>
    </w:p>
    <w:p>
      <w:pPr>
        <w:pStyle w:val="BodyText"/>
        <w:spacing w:line="235" w:lineRule="auto" w:before="61"/>
        <w:ind w:right="1130"/>
      </w:pPr>
      <w:r>
        <w:rPr>
          <w:color w:val="231F20"/>
        </w:rPr>
        <w:t>Њихова улога била је да припреме лице за запошљавање и да му помогну да нађе</w:t>
      </w:r>
      <w:r>
        <w:rPr>
          <w:color w:val="231F20"/>
          <w:spacing w:val="-11"/>
        </w:rPr>
        <w:t> </w:t>
      </w:r>
      <w:r>
        <w:rPr>
          <w:color w:val="231F20"/>
        </w:rPr>
        <w:t>посао.</w:t>
      </w:r>
      <w:r>
        <w:rPr>
          <w:color w:val="231F20"/>
          <w:spacing w:val="-11"/>
        </w:rPr>
        <w:t> </w:t>
      </w:r>
      <w:r>
        <w:rPr>
          <w:color w:val="231F20"/>
        </w:rPr>
        <w:t>Када</w:t>
      </w:r>
      <w:r>
        <w:rPr>
          <w:color w:val="231F20"/>
          <w:spacing w:val="-11"/>
        </w:rPr>
        <w:t> </w:t>
      </w:r>
      <w:r>
        <w:rPr>
          <w:color w:val="231F20"/>
        </w:rPr>
        <w:t>би</w:t>
      </w:r>
      <w:r>
        <w:rPr>
          <w:color w:val="231F20"/>
          <w:spacing w:val="-3"/>
        </w:rPr>
        <w:t> </w:t>
      </w:r>
      <w:r>
        <w:rPr>
          <w:color w:val="231F20"/>
        </w:rPr>
        <w:t>се</w:t>
      </w:r>
      <w:r>
        <w:rPr>
          <w:color w:val="231F20"/>
          <w:spacing w:val="-3"/>
        </w:rPr>
        <w:t> </w:t>
      </w:r>
      <w:r>
        <w:rPr>
          <w:color w:val="231F20"/>
        </w:rPr>
        <w:t>корисник</w:t>
      </w:r>
      <w:r>
        <w:rPr>
          <w:color w:val="231F20"/>
          <w:spacing w:val="-3"/>
        </w:rPr>
        <w:t> </w:t>
      </w:r>
      <w:r>
        <w:rPr>
          <w:color w:val="231F20"/>
        </w:rPr>
        <w:t>подршке</w:t>
      </w:r>
      <w:r>
        <w:rPr>
          <w:color w:val="231F20"/>
          <w:spacing w:val="-3"/>
        </w:rPr>
        <w:t> </w:t>
      </w:r>
      <w:r>
        <w:rPr>
          <w:color w:val="231F20"/>
        </w:rPr>
        <w:t>запослио,</w:t>
      </w:r>
      <w:r>
        <w:rPr>
          <w:color w:val="231F20"/>
          <w:spacing w:val="-3"/>
        </w:rPr>
        <w:t> </w:t>
      </w:r>
      <w:r>
        <w:rPr>
          <w:color w:val="231F20"/>
        </w:rPr>
        <w:t>пружалац</w:t>
      </w:r>
      <w:r>
        <w:rPr>
          <w:color w:val="231F20"/>
          <w:spacing w:val="-3"/>
        </w:rPr>
        <w:t> </w:t>
      </w:r>
      <w:r>
        <w:rPr>
          <w:color w:val="231F20"/>
        </w:rPr>
        <w:t>подршке</w:t>
      </w:r>
      <w:r>
        <w:rPr>
          <w:color w:val="231F20"/>
          <w:spacing w:val="-3"/>
        </w:rPr>
        <w:t> </w:t>
      </w:r>
      <w:r>
        <w:rPr>
          <w:color w:val="231F20"/>
        </w:rPr>
        <w:t>учио</w:t>
      </w:r>
      <w:r>
        <w:rPr>
          <w:color w:val="231F20"/>
          <w:spacing w:val="-3"/>
        </w:rPr>
        <w:t> </w:t>
      </w:r>
      <w:r>
        <w:rPr>
          <w:color w:val="231F20"/>
        </w:rPr>
        <w:t>је и</w:t>
      </w:r>
      <w:r>
        <w:rPr>
          <w:color w:val="231F20"/>
          <w:spacing w:val="-9"/>
        </w:rPr>
        <w:t> </w:t>
      </w:r>
      <w:r>
        <w:rPr>
          <w:color w:val="231F20"/>
        </w:rPr>
        <w:t>обављао</w:t>
      </w:r>
      <w:r>
        <w:rPr>
          <w:color w:val="231F20"/>
          <w:spacing w:val="-9"/>
        </w:rPr>
        <w:t> </w:t>
      </w:r>
      <w:r>
        <w:rPr>
          <w:color w:val="231F20"/>
        </w:rPr>
        <w:t>радне</w:t>
      </w:r>
      <w:r>
        <w:rPr>
          <w:color w:val="231F20"/>
          <w:spacing w:val="-9"/>
        </w:rPr>
        <w:t> </w:t>
      </w:r>
      <w:r>
        <w:rPr>
          <w:color w:val="231F20"/>
        </w:rPr>
        <w:t>задатке</w:t>
      </w:r>
      <w:r>
        <w:rPr>
          <w:color w:val="231F20"/>
          <w:spacing w:val="-9"/>
        </w:rPr>
        <w:t> </w:t>
      </w:r>
      <w:r>
        <w:rPr>
          <w:color w:val="231F20"/>
        </w:rPr>
        <w:t>корисника</w:t>
      </w:r>
      <w:r>
        <w:rPr>
          <w:color w:val="231F20"/>
          <w:spacing w:val="-9"/>
        </w:rPr>
        <w:t> </w:t>
      </w:r>
      <w:r>
        <w:rPr>
          <w:color w:val="231F20"/>
        </w:rPr>
        <w:t>подршке,</w:t>
      </w:r>
      <w:r>
        <w:rPr>
          <w:color w:val="231F20"/>
          <w:spacing w:val="-10"/>
        </w:rPr>
        <w:t> </w:t>
      </w:r>
      <w:r>
        <w:rPr>
          <w:color w:val="231F20"/>
        </w:rPr>
        <w:t>усмеравао</w:t>
      </w:r>
      <w:r>
        <w:rPr>
          <w:color w:val="231F20"/>
          <w:spacing w:val="-9"/>
        </w:rPr>
        <w:t> </w:t>
      </w:r>
      <w:r>
        <w:rPr>
          <w:color w:val="231F20"/>
        </w:rPr>
        <w:t>га</w:t>
      </w:r>
      <w:r>
        <w:rPr>
          <w:color w:val="231F20"/>
          <w:spacing w:val="-9"/>
        </w:rPr>
        <w:t> </w:t>
      </w:r>
      <w:r>
        <w:rPr>
          <w:color w:val="231F20"/>
        </w:rPr>
        <w:t>и</w:t>
      </w:r>
      <w:r>
        <w:rPr>
          <w:color w:val="231F20"/>
          <w:spacing w:val="-9"/>
        </w:rPr>
        <w:t> </w:t>
      </w:r>
      <w:r>
        <w:rPr>
          <w:color w:val="231F20"/>
        </w:rPr>
        <w:t>подржавао</w:t>
      </w:r>
      <w:r>
        <w:rPr>
          <w:color w:val="231F20"/>
          <w:spacing w:val="-9"/>
        </w:rPr>
        <w:t> </w:t>
      </w:r>
      <w:r>
        <w:rPr>
          <w:color w:val="231F20"/>
        </w:rPr>
        <w:t>током почетног периода прилагођавања.</w:t>
      </w:r>
    </w:p>
    <w:p>
      <w:pPr>
        <w:pStyle w:val="BodyText"/>
        <w:spacing w:after="0" w:line="235" w:lineRule="auto"/>
        <w:sectPr>
          <w:pgSz w:w="9360" w:h="13040"/>
          <w:pgMar w:header="0" w:footer="1247" w:top="1300" w:bottom="1440" w:left="0" w:right="0"/>
        </w:sectPr>
      </w:pPr>
    </w:p>
    <w:p>
      <w:pPr>
        <w:pStyle w:val="BodyText"/>
        <w:spacing w:line="235" w:lineRule="auto" w:before="41"/>
        <w:ind w:left="1133" w:right="1414"/>
      </w:pPr>
      <w:r>
        <w:rPr>
          <w:color w:val="231F20"/>
        </w:rPr>
        <w:t>Приватна предузећа која су запослила особе са инвалидитетом имала су пра- во на финансијску подршку, под условом да испуне одређене критеријуме. На пример, морала су да се обавежу на радни однос у</w:t>
      </w:r>
      <w:r>
        <w:rPr>
          <w:color w:val="231F20"/>
          <w:spacing w:val="-1"/>
        </w:rPr>
        <w:t> </w:t>
      </w:r>
      <w:r>
        <w:rPr>
          <w:color w:val="231F20"/>
        </w:rPr>
        <w:t>трајању</w:t>
      </w:r>
      <w:r>
        <w:rPr>
          <w:color w:val="231F20"/>
          <w:spacing w:val="-1"/>
        </w:rPr>
        <w:t> </w:t>
      </w:r>
      <w:r>
        <w:rPr>
          <w:color w:val="231F20"/>
        </w:rPr>
        <w:t>од најмање</w:t>
      </w:r>
      <w:r>
        <w:rPr>
          <w:color w:val="231F20"/>
          <w:spacing w:val="-1"/>
        </w:rPr>
        <w:t> </w:t>
      </w:r>
      <w:r>
        <w:rPr>
          <w:color w:val="231F20"/>
        </w:rPr>
        <w:t>три го- дине</w:t>
      </w:r>
      <w:r>
        <w:rPr>
          <w:color w:val="231F20"/>
          <w:spacing w:val="-8"/>
        </w:rPr>
        <w:t> </w:t>
      </w:r>
      <w:r>
        <w:rPr>
          <w:color w:val="231F20"/>
        </w:rPr>
        <w:t>у</w:t>
      </w:r>
      <w:r>
        <w:rPr>
          <w:color w:val="231F20"/>
          <w:spacing w:val="-8"/>
        </w:rPr>
        <w:t> </w:t>
      </w:r>
      <w:r>
        <w:rPr>
          <w:color w:val="231F20"/>
        </w:rPr>
        <w:t>случају</w:t>
      </w:r>
      <w:r>
        <w:rPr>
          <w:color w:val="231F20"/>
          <w:spacing w:val="-8"/>
        </w:rPr>
        <w:t> </w:t>
      </w:r>
      <w:r>
        <w:rPr>
          <w:color w:val="231F20"/>
        </w:rPr>
        <w:t>уговора</w:t>
      </w:r>
      <w:r>
        <w:rPr>
          <w:color w:val="231F20"/>
          <w:spacing w:val="-7"/>
        </w:rPr>
        <w:t> </w:t>
      </w:r>
      <w:r>
        <w:rPr>
          <w:color w:val="231F20"/>
        </w:rPr>
        <w:t>о</w:t>
      </w:r>
      <w:r>
        <w:rPr>
          <w:color w:val="231F20"/>
          <w:spacing w:val="-7"/>
        </w:rPr>
        <w:t> </w:t>
      </w:r>
      <w:r>
        <w:rPr>
          <w:color w:val="231F20"/>
        </w:rPr>
        <w:t>раду</w:t>
      </w:r>
      <w:r>
        <w:rPr>
          <w:color w:val="231F20"/>
          <w:spacing w:val="-8"/>
        </w:rPr>
        <w:t> </w:t>
      </w:r>
      <w:r>
        <w:rPr>
          <w:color w:val="231F20"/>
        </w:rPr>
        <w:t>на</w:t>
      </w:r>
      <w:r>
        <w:rPr>
          <w:color w:val="231F20"/>
          <w:spacing w:val="-8"/>
        </w:rPr>
        <w:t> </w:t>
      </w:r>
      <w:r>
        <w:rPr>
          <w:color w:val="231F20"/>
        </w:rPr>
        <w:t>неодређено</w:t>
      </w:r>
      <w:r>
        <w:rPr>
          <w:color w:val="231F20"/>
          <w:spacing w:val="-8"/>
        </w:rPr>
        <w:t> </w:t>
      </w:r>
      <w:r>
        <w:rPr>
          <w:color w:val="231F20"/>
        </w:rPr>
        <w:t>време,</w:t>
      </w:r>
      <w:r>
        <w:rPr>
          <w:color w:val="231F20"/>
          <w:spacing w:val="-8"/>
        </w:rPr>
        <w:t> </w:t>
      </w:r>
      <w:r>
        <w:rPr>
          <w:color w:val="231F20"/>
        </w:rPr>
        <w:t>као</w:t>
      </w:r>
      <w:r>
        <w:rPr>
          <w:color w:val="231F20"/>
          <w:spacing w:val="-1"/>
        </w:rPr>
        <w:t> </w:t>
      </w:r>
      <w:r>
        <w:rPr>
          <w:color w:val="231F20"/>
        </w:rPr>
        <w:t>и</w:t>
      </w:r>
      <w:r>
        <w:rPr>
          <w:color w:val="231F20"/>
          <w:spacing w:val="-1"/>
        </w:rPr>
        <w:t> </w:t>
      </w:r>
      <w:r>
        <w:rPr>
          <w:color w:val="231F20"/>
        </w:rPr>
        <w:t>да</w:t>
      </w:r>
      <w:r>
        <w:rPr>
          <w:color w:val="231F20"/>
          <w:spacing w:val="-1"/>
        </w:rPr>
        <w:t> </w:t>
      </w:r>
      <w:r>
        <w:rPr>
          <w:color w:val="231F20"/>
        </w:rPr>
        <w:t>подносе</w:t>
      </w:r>
      <w:r>
        <w:rPr>
          <w:color w:val="231F20"/>
          <w:spacing w:val="-1"/>
        </w:rPr>
        <w:t> </w:t>
      </w:r>
      <w:r>
        <w:rPr>
          <w:color w:val="231F20"/>
        </w:rPr>
        <w:t>годишње извештаје о напретку.</w:t>
      </w:r>
    </w:p>
    <w:p>
      <w:pPr>
        <w:pStyle w:val="BodyText"/>
        <w:spacing w:line="242" w:lineRule="exact" w:before="57"/>
        <w:ind w:left="1133"/>
      </w:pPr>
      <w:r>
        <w:rPr>
          <w:color w:val="231F20"/>
        </w:rPr>
        <w:t>Реализовање</w:t>
      </w:r>
      <w:r>
        <w:rPr>
          <w:color w:val="231F20"/>
          <w:spacing w:val="-9"/>
        </w:rPr>
        <w:t> </w:t>
      </w:r>
      <w:r>
        <w:rPr>
          <w:color w:val="231F20"/>
        </w:rPr>
        <w:t>програма</w:t>
      </w:r>
      <w:r>
        <w:rPr>
          <w:color w:val="231F20"/>
          <w:spacing w:val="-8"/>
        </w:rPr>
        <w:t> </w:t>
      </w:r>
      <w:r>
        <w:rPr>
          <w:color w:val="231F20"/>
        </w:rPr>
        <w:t>почело</w:t>
      </w:r>
      <w:r>
        <w:rPr>
          <w:color w:val="231F20"/>
          <w:spacing w:val="-8"/>
        </w:rPr>
        <w:t> </w:t>
      </w:r>
      <w:r>
        <w:rPr>
          <w:color w:val="231F20"/>
        </w:rPr>
        <w:t>је</w:t>
      </w:r>
      <w:r>
        <w:rPr>
          <w:color w:val="231F20"/>
          <w:spacing w:val="-8"/>
        </w:rPr>
        <w:t> </w:t>
      </w:r>
      <w:r>
        <w:rPr>
          <w:color w:val="231F20"/>
        </w:rPr>
        <w:t>2000.</w:t>
      </w:r>
      <w:r>
        <w:rPr>
          <w:color w:val="231F20"/>
          <w:spacing w:val="-8"/>
        </w:rPr>
        <w:t> </w:t>
      </w:r>
      <w:r>
        <w:rPr>
          <w:color w:val="231F20"/>
        </w:rPr>
        <w:t>године,</w:t>
      </w:r>
      <w:r>
        <w:rPr>
          <w:color w:val="231F20"/>
          <w:spacing w:val="-9"/>
        </w:rPr>
        <w:t> </w:t>
      </w:r>
      <w:r>
        <w:rPr>
          <w:color w:val="231F20"/>
        </w:rPr>
        <w:t>а</w:t>
      </w:r>
      <w:r>
        <w:rPr>
          <w:color w:val="231F20"/>
          <w:spacing w:val="-9"/>
        </w:rPr>
        <w:t> </w:t>
      </w:r>
      <w:r>
        <w:rPr>
          <w:color w:val="231F20"/>
        </w:rPr>
        <w:t>у</w:t>
      </w:r>
      <w:r>
        <w:rPr>
          <w:color w:val="231F20"/>
          <w:spacing w:val="-8"/>
        </w:rPr>
        <w:t> </w:t>
      </w:r>
      <w:r>
        <w:rPr>
          <w:color w:val="231F20"/>
        </w:rPr>
        <w:t>њему</w:t>
      </w:r>
      <w:r>
        <w:rPr>
          <w:color w:val="231F20"/>
          <w:spacing w:val="-8"/>
        </w:rPr>
        <w:t> </w:t>
      </w:r>
      <w:r>
        <w:rPr>
          <w:color w:val="231F20"/>
        </w:rPr>
        <w:t>је</w:t>
      </w:r>
      <w:r>
        <w:rPr>
          <w:color w:val="231F20"/>
          <w:spacing w:val="-8"/>
        </w:rPr>
        <w:t> </w:t>
      </w:r>
      <w:r>
        <w:rPr>
          <w:color w:val="231F20"/>
        </w:rPr>
        <w:t>учествовало</w:t>
      </w:r>
      <w:r>
        <w:rPr>
          <w:color w:val="231F20"/>
          <w:spacing w:val="-8"/>
        </w:rPr>
        <w:t> </w:t>
      </w:r>
      <w:r>
        <w:rPr>
          <w:color w:val="231F20"/>
        </w:rPr>
        <w:t>више</w:t>
      </w:r>
      <w:r>
        <w:rPr>
          <w:color w:val="231F20"/>
          <w:spacing w:val="-9"/>
        </w:rPr>
        <w:t> </w:t>
      </w:r>
      <w:r>
        <w:rPr>
          <w:color w:val="231F20"/>
          <w:spacing w:val="-5"/>
        </w:rPr>
        <w:t>од</w:t>
      </w:r>
    </w:p>
    <w:p>
      <w:pPr>
        <w:pStyle w:val="BodyText"/>
        <w:spacing w:line="242" w:lineRule="exact"/>
        <w:ind w:left="1133"/>
      </w:pPr>
      <w:r>
        <w:rPr>
          <w:color w:val="231F20"/>
        </w:rPr>
        <w:t>4.000</w:t>
      </w:r>
      <w:r>
        <w:rPr>
          <w:color w:val="231F20"/>
          <w:spacing w:val="-8"/>
        </w:rPr>
        <w:t> </w:t>
      </w:r>
      <w:r>
        <w:rPr>
          <w:color w:val="231F20"/>
        </w:rPr>
        <w:t>особа</w:t>
      </w:r>
      <w:r>
        <w:rPr>
          <w:color w:val="231F20"/>
          <w:spacing w:val="-5"/>
        </w:rPr>
        <w:t> </w:t>
      </w:r>
      <w:r>
        <w:rPr>
          <w:color w:val="231F20"/>
        </w:rPr>
        <w:t>са</w:t>
      </w:r>
      <w:r>
        <w:rPr>
          <w:color w:val="231F20"/>
          <w:spacing w:val="-6"/>
        </w:rPr>
        <w:t> </w:t>
      </w:r>
      <w:r>
        <w:rPr>
          <w:color w:val="231F20"/>
        </w:rPr>
        <w:t>инвалидитетом,</w:t>
      </w:r>
      <w:r>
        <w:rPr>
          <w:color w:val="231F20"/>
          <w:spacing w:val="-5"/>
        </w:rPr>
        <w:t> </w:t>
      </w:r>
      <w:r>
        <w:rPr>
          <w:color w:val="231F20"/>
        </w:rPr>
        <w:t>од</w:t>
      </w:r>
      <w:r>
        <w:rPr>
          <w:color w:val="231F20"/>
          <w:spacing w:val="-6"/>
        </w:rPr>
        <w:t> </w:t>
      </w:r>
      <w:r>
        <w:rPr>
          <w:color w:val="231F20"/>
        </w:rPr>
        <w:t>којих</w:t>
      </w:r>
      <w:r>
        <w:rPr>
          <w:color w:val="231F20"/>
          <w:spacing w:val="-6"/>
        </w:rPr>
        <w:t> </w:t>
      </w:r>
      <w:r>
        <w:rPr>
          <w:color w:val="231F20"/>
        </w:rPr>
        <w:t>се</w:t>
      </w:r>
      <w:r>
        <w:rPr>
          <w:color w:val="231F20"/>
          <w:spacing w:val="-5"/>
        </w:rPr>
        <w:t> </w:t>
      </w:r>
      <w:r>
        <w:rPr>
          <w:color w:val="231F20"/>
        </w:rPr>
        <w:t>700</w:t>
      </w:r>
      <w:r>
        <w:rPr>
          <w:color w:val="231F20"/>
          <w:spacing w:val="-5"/>
        </w:rPr>
        <w:t> </w:t>
      </w:r>
      <w:r>
        <w:rPr>
          <w:color w:val="231F20"/>
          <w:spacing w:val="-2"/>
        </w:rPr>
        <w:t>запослило.</w:t>
      </w:r>
    </w:p>
    <w:p>
      <w:pPr>
        <w:pStyle w:val="Heading4"/>
        <w:spacing w:line="242" w:lineRule="exact" w:before="52"/>
        <w:ind w:left="1133"/>
      </w:pPr>
      <w:r>
        <w:rPr>
          <w:color w:val="231F20"/>
          <w:spacing w:val="-2"/>
        </w:rPr>
        <w:t>Детаљније:</w:t>
      </w:r>
    </w:p>
    <w:p>
      <w:pPr>
        <w:pStyle w:val="BodyText"/>
        <w:spacing w:line="242" w:lineRule="exact"/>
        <w:ind w:left="1133"/>
        <w:jc w:val="left"/>
      </w:pPr>
      <w:r>
        <w:rPr>
          <w:color w:val="231F20"/>
          <w:spacing w:val="-2"/>
        </w:rPr>
        <w:t>http://ec.europа.eu/employment_sociаl/esf/docs/es4_2_en.pdf</w:t>
      </w:r>
    </w:p>
    <w:p>
      <w:pPr>
        <w:pStyle w:val="BodyText"/>
        <w:ind w:left="0"/>
        <w:jc w:val="left"/>
      </w:pPr>
    </w:p>
    <w:p>
      <w:pPr>
        <w:pStyle w:val="BodyText"/>
        <w:spacing w:before="80"/>
        <w:ind w:left="0"/>
        <w:jc w:val="left"/>
      </w:pPr>
    </w:p>
    <w:p>
      <w:pPr>
        <w:pStyle w:val="Heading2"/>
        <w:spacing w:before="1"/>
        <w:ind w:left="0" w:right="281"/>
        <w:jc w:val="center"/>
      </w:pPr>
      <w:bookmarkStart w:name="_TOC_250003" w:id="59"/>
      <w:r>
        <w:rPr>
          <w:color w:val="231F20"/>
        </w:rPr>
        <w:t>Примери</w:t>
      </w:r>
      <w:r>
        <w:rPr>
          <w:color w:val="231F20"/>
          <w:spacing w:val="-12"/>
        </w:rPr>
        <w:t> </w:t>
      </w:r>
      <w:r>
        <w:rPr>
          <w:color w:val="231F20"/>
        </w:rPr>
        <w:t>добре</w:t>
      </w:r>
      <w:r>
        <w:rPr>
          <w:color w:val="231F20"/>
          <w:spacing w:val="-10"/>
        </w:rPr>
        <w:t> </w:t>
      </w:r>
      <w:r>
        <w:rPr>
          <w:color w:val="231F20"/>
        </w:rPr>
        <w:t>праксе</w:t>
      </w:r>
      <w:r>
        <w:rPr>
          <w:color w:val="231F20"/>
          <w:spacing w:val="-11"/>
        </w:rPr>
        <w:t> </w:t>
      </w:r>
      <w:r>
        <w:rPr>
          <w:color w:val="231F20"/>
        </w:rPr>
        <w:t>интеграције</w:t>
      </w:r>
      <w:r>
        <w:rPr>
          <w:color w:val="231F20"/>
          <w:spacing w:val="-10"/>
        </w:rPr>
        <w:t> </w:t>
      </w:r>
      <w:r>
        <w:rPr>
          <w:color w:val="231F20"/>
        </w:rPr>
        <w:t>угрожених</w:t>
      </w:r>
      <w:r>
        <w:rPr>
          <w:color w:val="231F20"/>
          <w:spacing w:val="-10"/>
        </w:rPr>
        <w:t> </w:t>
      </w:r>
      <w:bookmarkEnd w:id="59"/>
      <w:r>
        <w:rPr>
          <w:color w:val="231F20"/>
          <w:spacing w:val="-2"/>
        </w:rPr>
        <w:t>група</w:t>
      </w:r>
    </w:p>
    <w:p>
      <w:pPr>
        <w:pStyle w:val="Heading4"/>
        <w:spacing w:line="235" w:lineRule="auto" w:before="233"/>
        <w:ind w:left="1133" w:right="1413"/>
        <w:jc w:val="both"/>
      </w:pPr>
      <w:r>
        <w:rPr>
          <w:color w:val="231F20"/>
        </w:rPr>
        <w:t>Интегрисани</w:t>
      </w:r>
      <w:r>
        <w:rPr>
          <w:color w:val="231F20"/>
          <w:spacing w:val="-4"/>
        </w:rPr>
        <w:t> </w:t>
      </w:r>
      <w:r>
        <w:rPr>
          <w:color w:val="231F20"/>
        </w:rPr>
        <w:t>путеви</w:t>
      </w:r>
      <w:r>
        <w:rPr>
          <w:color w:val="231F20"/>
          <w:spacing w:val="-4"/>
        </w:rPr>
        <w:t> </w:t>
      </w:r>
      <w:r>
        <w:rPr>
          <w:color w:val="231F20"/>
        </w:rPr>
        <w:t>ка</w:t>
      </w:r>
      <w:r>
        <w:rPr>
          <w:color w:val="231F20"/>
          <w:spacing w:val="-4"/>
        </w:rPr>
        <w:t> </w:t>
      </w:r>
      <w:r>
        <w:rPr>
          <w:color w:val="231F20"/>
        </w:rPr>
        <w:t>запошљавању</w:t>
      </w:r>
      <w:r>
        <w:rPr>
          <w:color w:val="231F20"/>
          <w:spacing w:val="-4"/>
        </w:rPr>
        <w:t> </w:t>
      </w:r>
      <w:r>
        <w:rPr>
          <w:color w:val="231F20"/>
        </w:rPr>
        <w:t>у</w:t>
      </w:r>
      <w:r>
        <w:rPr>
          <w:color w:val="231F20"/>
          <w:spacing w:val="-4"/>
        </w:rPr>
        <w:t> </w:t>
      </w:r>
      <w:r>
        <w:rPr>
          <w:color w:val="231F20"/>
        </w:rPr>
        <w:t>Источном</w:t>
      </w:r>
      <w:r>
        <w:rPr>
          <w:color w:val="231F20"/>
          <w:spacing w:val="-4"/>
        </w:rPr>
        <w:t> </w:t>
      </w:r>
      <w:r>
        <w:rPr>
          <w:color w:val="231F20"/>
        </w:rPr>
        <w:t>Велсу</w:t>
      </w:r>
      <w:r>
        <w:rPr>
          <w:color w:val="231F20"/>
          <w:spacing w:val="-4"/>
        </w:rPr>
        <w:t> </w:t>
      </w:r>
      <w:r>
        <w:rPr>
          <w:color w:val="231F20"/>
        </w:rPr>
        <w:t>–</w:t>
      </w:r>
      <w:r>
        <w:rPr>
          <w:color w:val="231F20"/>
          <w:spacing w:val="-4"/>
        </w:rPr>
        <w:t> </w:t>
      </w:r>
      <w:r>
        <w:rPr>
          <w:color w:val="231F20"/>
        </w:rPr>
        <w:t>Уједињено</w:t>
      </w:r>
      <w:r>
        <w:rPr>
          <w:color w:val="231F20"/>
          <w:spacing w:val="-4"/>
        </w:rPr>
        <w:t> </w:t>
      </w:r>
      <w:r>
        <w:rPr>
          <w:color w:val="231F20"/>
        </w:rPr>
        <w:t>Краљев- </w:t>
      </w:r>
      <w:r>
        <w:rPr>
          <w:color w:val="231F20"/>
          <w:spacing w:val="-4"/>
        </w:rPr>
        <w:t>ство</w:t>
      </w:r>
    </w:p>
    <w:p>
      <w:pPr>
        <w:pStyle w:val="BodyText"/>
        <w:spacing w:line="235" w:lineRule="auto" w:before="58"/>
        <w:ind w:left="1133" w:right="1413"/>
      </w:pPr>
      <w:r>
        <w:rPr>
          <w:color w:val="231F20"/>
        </w:rPr>
        <w:t>Једном мером у Источном Велсу промовисана је акција којом се обезбеђује равноправност</w:t>
      </w:r>
      <w:r>
        <w:rPr>
          <w:color w:val="231F20"/>
          <w:spacing w:val="-8"/>
        </w:rPr>
        <w:t> </w:t>
      </w:r>
      <w:r>
        <w:rPr>
          <w:color w:val="231F20"/>
        </w:rPr>
        <w:t>приликом</w:t>
      </w:r>
      <w:r>
        <w:rPr>
          <w:color w:val="231F20"/>
          <w:spacing w:val="-8"/>
        </w:rPr>
        <w:t> </w:t>
      </w:r>
      <w:r>
        <w:rPr>
          <w:color w:val="231F20"/>
        </w:rPr>
        <w:t>обуке,</w:t>
      </w:r>
      <w:r>
        <w:rPr>
          <w:color w:val="231F20"/>
          <w:spacing w:val="-8"/>
        </w:rPr>
        <w:t> </w:t>
      </w:r>
      <w:r>
        <w:rPr>
          <w:color w:val="231F20"/>
        </w:rPr>
        <w:t>запошљавања</w:t>
      </w:r>
      <w:r>
        <w:rPr>
          <w:color w:val="231F20"/>
          <w:spacing w:val="-8"/>
        </w:rPr>
        <w:t> </w:t>
      </w:r>
      <w:r>
        <w:rPr>
          <w:color w:val="231F20"/>
        </w:rPr>
        <w:t>и</w:t>
      </w:r>
      <w:r>
        <w:rPr>
          <w:color w:val="231F20"/>
          <w:spacing w:val="-8"/>
        </w:rPr>
        <w:t> </w:t>
      </w:r>
      <w:r>
        <w:rPr>
          <w:color w:val="231F20"/>
        </w:rPr>
        <w:t>волонтирања</w:t>
      </w:r>
      <w:r>
        <w:rPr>
          <w:color w:val="231F20"/>
          <w:spacing w:val="-8"/>
        </w:rPr>
        <w:t> </w:t>
      </w:r>
      <w:r>
        <w:rPr>
          <w:color w:val="231F20"/>
        </w:rPr>
        <w:t>за</w:t>
      </w:r>
      <w:r>
        <w:rPr>
          <w:color w:val="231F20"/>
          <w:spacing w:val="-8"/>
        </w:rPr>
        <w:t> </w:t>
      </w:r>
      <w:r>
        <w:rPr>
          <w:color w:val="231F20"/>
        </w:rPr>
        <w:t>социјално</w:t>
      </w:r>
      <w:r>
        <w:rPr>
          <w:color w:val="231F20"/>
          <w:spacing w:val="-8"/>
        </w:rPr>
        <w:t> </w:t>
      </w:r>
      <w:r>
        <w:rPr>
          <w:color w:val="231F20"/>
        </w:rPr>
        <w:t>ис- кључена</w:t>
      </w:r>
      <w:r>
        <w:rPr>
          <w:color w:val="231F20"/>
          <w:spacing w:val="-11"/>
        </w:rPr>
        <w:t> </w:t>
      </w:r>
      <w:r>
        <w:rPr>
          <w:color w:val="231F20"/>
        </w:rPr>
        <w:t>лица</w:t>
      </w:r>
      <w:r>
        <w:rPr>
          <w:color w:val="231F20"/>
          <w:spacing w:val="-11"/>
        </w:rPr>
        <w:t> </w:t>
      </w:r>
      <w:r>
        <w:rPr>
          <w:color w:val="231F20"/>
        </w:rPr>
        <w:t>којима</w:t>
      </w:r>
      <w:r>
        <w:rPr>
          <w:color w:val="231F20"/>
          <w:spacing w:val="-11"/>
        </w:rPr>
        <w:t> </w:t>
      </w:r>
      <w:r>
        <w:rPr>
          <w:color w:val="231F20"/>
        </w:rPr>
        <w:t>околности</w:t>
      </w:r>
      <w:r>
        <w:rPr>
          <w:color w:val="231F20"/>
          <w:spacing w:val="-11"/>
        </w:rPr>
        <w:t> </w:t>
      </w:r>
      <w:r>
        <w:rPr>
          <w:color w:val="231F20"/>
        </w:rPr>
        <w:t>и/или</w:t>
      </w:r>
      <w:r>
        <w:rPr>
          <w:color w:val="231F20"/>
          <w:spacing w:val="-11"/>
        </w:rPr>
        <w:t> </w:t>
      </w:r>
      <w:r>
        <w:rPr>
          <w:color w:val="231F20"/>
        </w:rPr>
        <w:t>начин</w:t>
      </w:r>
      <w:r>
        <w:rPr>
          <w:color w:val="231F20"/>
          <w:spacing w:val="-11"/>
        </w:rPr>
        <w:t> </w:t>
      </w:r>
      <w:r>
        <w:rPr>
          <w:color w:val="231F20"/>
        </w:rPr>
        <w:t>живота</w:t>
      </w:r>
      <w:r>
        <w:rPr>
          <w:color w:val="231F20"/>
          <w:spacing w:val="-11"/>
        </w:rPr>
        <w:t> </w:t>
      </w:r>
      <w:r>
        <w:rPr>
          <w:color w:val="231F20"/>
        </w:rPr>
        <w:t>онемогућавају</w:t>
      </w:r>
      <w:r>
        <w:rPr>
          <w:color w:val="231F20"/>
          <w:spacing w:val="-11"/>
        </w:rPr>
        <w:t> </w:t>
      </w:r>
      <w:r>
        <w:rPr>
          <w:color w:val="231F20"/>
        </w:rPr>
        <w:t>лак</w:t>
      </w:r>
      <w:r>
        <w:rPr>
          <w:color w:val="231F20"/>
          <w:spacing w:val="-11"/>
        </w:rPr>
        <w:t> </w:t>
      </w:r>
      <w:r>
        <w:rPr>
          <w:color w:val="231F20"/>
        </w:rPr>
        <w:t>приступ запошљавању и обуци под општим условима. То је остварено комбиновањем широког спектра интензивнијих активности персонализованих у складу са раз- личитим</w:t>
      </w:r>
      <w:r>
        <w:rPr>
          <w:color w:val="231F20"/>
          <w:spacing w:val="-12"/>
        </w:rPr>
        <w:t> </w:t>
      </w:r>
      <w:r>
        <w:rPr>
          <w:color w:val="231F20"/>
        </w:rPr>
        <w:t>степенима</w:t>
      </w:r>
      <w:r>
        <w:rPr>
          <w:color w:val="231F20"/>
          <w:spacing w:val="-11"/>
        </w:rPr>
        <w:t> </w:t>
      </w:r>
      <w:r>
        <w:rPr>
          <w:color w:val="231F20"/>
        </w:rPr>
        <w:t>угрожености.</w:t>
      </w:r>
      <w:r>
        <w:rPr>
          <w:color w:val="231F20"/>
          <w:spacing w:val="-11"/>
        </w:rPr>
        <w:t> </w:t>
      </w:r>
      <w:r>
        <w:rPr>
          <w:color w:val="231F20"/>
        </w:rPr>
        <w:t>Посебан</w:t>
      </w:r>
      <w:r>
        <w:rPr>
          <w:color w:val="231F20"/>
          <w:spacing w:val="-12"/>
        </w:rPr>
        <w:t> </w:t>
      </w:r>
      <w:r>
        <w:rPr>
          <w:color w:val="231F20"/>
        </w:rPr>
        <w:t>акценат</w:t>
      </w:r>
      <w:r>
        <w:rPr>
          <w:color w:val="231F20"/>
          <w:spacing w:val="-11"/>
        </w:rPr>
        <w:t> </w:t>
      </w:r>
      <w:r>
        <w:rPr>
          <w:color w:val="231F20"/>
        </w:rPr>
        <w:t>био</w:t>
      </w:r>
      <w:r>
        <w:rPr>
          <w:color w:val="231F20"/>
          <w:spacing w:val="-11"/>
        </w:rPr>
        <w:t> </w:t>
      </w:r>
      <w:r>
        <w:rPr>
          <w:color w:val="231F20"/>
        </w:rPr>
        <w:t>је</w:t>
      </w:r>
      <w:r>
        <w:rPr>
          <w:color w:val="231F20"/>
          <w:spacing w:val="-12"/>
        </w:rPr>
        <w:t> </w:t>
      </w:r>
      <w:r>
        <w:rPr>
          <w:color w:val="231F20"/>
        </w:rPr>
        <w:t>стављен</w:t>
      </w:r>
      <w:r>
        <w:rPr>
          <w:color w:val="231F20"/>
          <w:spacing w:val="-11"/>
        </w:rPr>
        <w:t> </w:t>
      </w:r>
      <w:r>
        <w:rPr>
          <w:color w:val="231F20"/>
        </w:rPr>
        <w:t>на</w:t>
      </w:r>
      <w:r>
        <w:rPr>
          <w:color w:val="231F20"/>
          <w:spacing w:val="-11"/>
        </w:rPr>
        <w:t> </w:t>
      </w:r>
      <w:r>
        <w:rPr>
          <w:color w:val="231F20"/>
        </w:rPr>
        <w:t>задовоља- вање</w:t>
      </w:r>
      <w:r>
        <w:rPr>
          <w:color w:val="231F20"/>
          <w:spacing w:val="-12"/>
        </w:rPr>
        <w:t> </w:t>
      </w:r>
      <w:r>
        <w:rPr>
          <w:color w:val="231F20"/>
        </w:rPr>
        <w:t>потреба</w:t>
      </w:r>
      <w:r>
        <w:rPr>
          <w:color w:val="231F20"/>
          <w:spacing w:val="-11"/>
        </w:rPr>
        <w:t> </w:t>
      </w:r>
      <w:r>
        <w:rPr>
          <w:color w:val="231F20"/>
        </w:rPr>
        <w:t>које</w:t>
      </w:r>
      <w:r>
        <w:rPr>
          <w:color w:val="231F20"/>
          <w:spacing w:val="-11"/>
        </w:rPr>
        <w:t> </w:t>
      </w:r>
      <w:r>
        <w:rPr>
          <w:color w:val="231F20"/>
        </w:rPr>
        <w:t>се</w:t>
      </w:r>
      <w:r>
        <w:rPr>
          <w:color w:val="231F20"/>
          <w:spacing w:val="-12"/>
        </w:rPr>
        <w:t> </w:t>
      </w:r>
      <w:r>
        <w:rPr>
          <w:color w:val="231F20"/>
        </w:rPr>
        <w:t>односе</w:t>
      </w:r>
      <w:r>
        <w:rPr>
          <w:color w:val="231F20"/>
          <w:spacing w:val="-11"/>
        </w:rPr>
        <w:t> </w:t>
      </w:r>
      <w:r>
        <w:rPr>
          <w:color w:val="231F20"/>
        </w:rPr>
        <w:t>на</w:t>
      </w:r>
      <w:r>
        <w:rPr>
          <w:color w:val="231F20"/>
          <w:spacing w:val="-11"/>
        </w:rPr>
        <w:t> </w:t>
      </w:r>
      <w:r>
        <w:rPr>
          <w:color w:val="231F20"/>
        </w:rPr>
        <w:t>основне</w:t>
      </w:r>
      <w:r>
        <w:rPr>
          <w:color w:val="231F20"/>
          <w:spacing w:val="-12"/>
        </w:rPr>
        <w:t> </w:t>
      </w:r>
      <w:r>
        <w:rPr>
          <w:color w:val="231F20"/>
        </w:rPr>
        <w:t>вештине,</w:t>
      </w:r>
      <w:r>
        <w:rPr>
          <w:color w:val="231F20"/>
          <w:spacing w:val="-11"/>
        </w:rPr>
        <w:t> </w:t>
      </w:r>
      <w:r>
        <w:rPr>
          <w:color w:val="231F20"/>
        </w:rPr>
        <w:t>као</w:t>
      </w:r>
      <w:r>
        <w:rPr>
          <w:color w:val="231F20"/>
          <w:spacing w:val="-11"/>
        </w:rPr>
        <w:t> </w:t>
      </w:r>
      <w:r>
        <w:rPr>
          <w:color w:val="231F20"/>
        </w:rPr>
        <w:t>и</w:t>
      </w:r>
      <w:r>
        <w:rPr>
          <w:color w:val="231F20"/>
          <w:spacing w:val="-12"/>
        </w:rPr>
        <w:t> </w:t>
      </w:r>
      <w:r>
        <w:rPr>
          <w:color w:val="231F20"/>
        </w:rPr>
        <w:t>на</w:t>
      </w:r>
      <w:r>
        <w:rPr>
          <w:color w:val="231F20"/>
          <w:spacing w:val="-11"/>
        </w:rPr>
        <w:t> </w:t>
      </w:r>
      <w:r>
        <w:rPr>
          <w:color w:val="231F20"/>
        </w:rPr>
        <w:t>активности</w:t>
      </w:r>
      <w:r>
        <w:rPr>
          <w:color w:val="231F20"/>
          <w:spacing w:val="-11"/>
        </w:rPr>
        <w:t> </w:t>
      </w:r>
      <w:r>
        <w:rPr>
          <w:color w:val="231F20"/>
        </w:rPr>
        <w:t>запошља- </w:t>
      </w:r>
      <w:r>
        <w:rPr>
          <w:color w:val="231F20"/>
          <w:spacing w:val="-2"/>
        </w:rPr>
        <w:t>вања.</w:t>
      </w:r>
    </w:p>
    <w:p>
      <w:pPr>
        <w:pStyle w:val="BodyText"/>
        <w:spacing w:line="235" w:lineRule="auto" w:before="120"/>
        <w:ind w:left="1133" w:right="1414"/>
      </w:pPr>
      <w:r>
        <w:rPr>
          <w:color w:val="231F20"/>
        </w:rPr>
        <w:t>Током</w:t>
      </w:r>
      <w:r>
        <w:rPr>
          <w:color w:val="231F20"/>
          <w:spacing w:val="40"/>
        </w:rPr>
        <w:t> </w:t>
      </w:r>
      <w:r>
        <w:rPr>
          <w:color w:val="231F20"/>
        </w:rPr>
        <w:t>седам</w:t>
      </w:r>
      <w:r>
        <w:rPr>
          <w:color w:val="231F20"/>
          <w:spacing w:val="40"/>
        </w:rPr>
        <w:t> </w:t>
      </w:r>
      <w:r>
        <w:rPr>
          <w:color w:val="231F20"/>
        </w:rPr>
        <w:t>година</w:t>
      </w:r>
      <w:r>
        <w:rPr>
          <w:color w:val="231F20"/>
          <w:spacing w:val="40"/>
        </w:rPr>
        <w:t> </w:t>
      </w:r>
      <w:r>
        <w:rPr>
          <w:color w:val="231F20"/>
        </w:rPr>
        <w:t>спровођења</w:t>
      </w:r>
      <w:r>
        <w:rPr>
          <w:color w:val="231F20"/>
          <w:spacing w:val="40"/>
        </w:rPr>
        <w:t> </w:t>
      </w:r>
      <w:r>
        <w:rPr>
          <w:color w:val="231F20"/>
        </w:rPr>
        <w:t>програма</w:t>
      </w:r>
      <w:r>
        <w:rPr>
          <w:color w:val="231F20"/>
          <w:spacing w:val="40"/>
        </w:rPr>
        <w:t> </w:t>
      </w:r>
      <w:r>
        <w:rPr>
          <w:color w:val="231F20"/>
        </w:rPr>
        <w:t>(2000–2006)</w:t>
      </w:r>
      <w:r>
        <w:rPr>
          <w:color w:val="231F20"/>
          <w:spacing w:val="40"/>
        </w:rPr>
        <w:t> </w:t>
      </w:r>
      <w:r>
        <w:rPr>
          <w:color w:val="231F20"/>
        </w:rPr>
        <w:t>подршку</w:t>
      </w:r>
      <w:r>
        <w:rPr>
          <w:color w:val="231F20"/>
          <w:spacing w:val="40"/>
        </w:rPr>
        <w:t> </w:t>
      </w:r>
      <w:r>
        <w:rPr>
          <w:color w:val="231F20"/>
        </w:rPr>
        <w:t>је</w:t>
      </w:r>
      <w:r>
        <w:rPr>
          <w:color w:val="231F20"/>
          <w:spacing w:val="40"/>
        </w:rPr>
        <w:t> </w:t>
      </w:r>
      <w:r>
        <w:rPr>
          <w:color w:val="231F20"/>
        </w:rPr>
        <w:t>доби- ло више од 21.000 лица (5.200 је завршило обуку из основних вештина). Ско-</w:t>
      </w:r>
      <w:r>
        <w:rPr>
          <w:color w:val="231F20"/>
          <w:spacing w:val="40"/>
        </w:rPr>
        <w:t> </w:t>
      </w:r>
      <w:r>
        <w:rPr>
          <w:color w:val="231F20"/>
        </w:rPr>
        <w:t>ро 4.000 лица припадало је националним мањинама, а више од 4.000 лица биле су особе са инвалидитетом. Укупно 8.500 лица завршило је обуку, а 4.400 стекло неку квалификацију. По завршетку активности запослило се 2.600 лица. У периоду 2007–2013. за активности социјалног укључивања у Источном Велсу обезбеђује се подршка у оквиру исте осе приоритета из које се финансирају и активне мере на тржишту рада. У прве три године спровођења евидентирано</w:t>
      </w:r>
      <w:r>
        <w:rPr>
          <w:color w:val="231F20"/>
          <w:spacing w:val="40"/>
        </w:rPr>
        <w:t> </w:t>
      </w:r>
      <w:r>
        <w:rPr>
          <w:color w:val="231F20"/>
        </w:rPr>
        <w:t>је 4.500 учесника. Више од 3.000 учесника били су припадници неке угрожене </w:t>
      </w:r>
      <w:r>
        <w:rPr>
          <w:color w:val="231F20"/>
          <w:spacing w:val="-2"/>
        </w:rPr>
        <w:t>групе.</w:t>
      </w:r>
    </w:p>
    <w:p>
      <w:pPr>
        <w:spacing w:line="235" w:lineRule="auto" w:before="120"/>
        <w:ind w:left="1133" w:right="1414" w:firstLine="0"/>
        <w:jc w:val="both"/>
        <w:rPr>
          <w:sz w:val="20"/>
        </w:rPr>
      </w:pPr>
      <w:r>
        <w:rPr>
          <w:color w:val="231F20"/>
          <w:sz w:val="20"/>
        </w:rPr>
        <w:t>Извор: извештај Европски социјални фонд и социјално укључивање (</w:t>
      </w:r>
      <w:r>
        <w:rPr>
          <w:i/>
          <w:color w:val="231F20"/>
          <w:sz w:val="20"/>
        </w:rPr>
        <w:t>The Euro­ pean Social Fund and Social Inclusion Report</w:t>
      </w:r>
      <w:r>
        <w:rPr>
          <w:color w:val="231F20"/>
          <w:sz w:val="20"/>
        </w:rPr>
        <w:t>), стр. 54.</w:t>
      </w:r>
    </w:p>
    <w:p>
      <w:pPr>
        <w:spacing w:after="0" w:line="235" w:lineRule="auto"/>
        <w:jc w:val="both"/>
        <w:rPr>
          <w:sz w:val="20"/>
        </w:rPr>
        <w:sectPr>
          <w:pgSz w:w="9360" w:h="13040"/>
          <w:pgMar w:header="0" w:footer="1247" w:top="1320" w:bottom="1440" w:left="0" w:right="0"/>
        </w:sectPr>
      </w:pPr>
    </w:p>
    <w:p>
      <w:pPr>
        <w:pStyle w:val="Heading4"/>
        <w:spacing w:before="37"/>
        <w:jc w:val="both"/>
      </w:pPr>
      <w:r>
        <w:rPr>
          <w:color w:val="231F20"/>
        </w:rPr>
        <w:t>Подршка</w:t>
      </w:r>
      <w:r>
        <w:rPr>
          <w:color w:val="231F20"/>
          <w:spacing w:val="-6"/>
        </w:rPr>
        <w:t> </w:t>
      </w:r>
      <w:r>
        <w:rPr>
          <w:color w:val="231F20"/>
        </w:rPr>
        <w:t>лицима</w:t>
      </w:r>
      <w:r>
        <w:rPr>
          <w:color w:val="231F20"/>
          <w:spacing w:val="-6"/>
        </w:rPr>
        <w:t> </w:t>
      </w:r>
      <w:r>
        <w:rPr>
          <w:color w:val="231F20"/>
        </w:rPr>
        <w:t>којима</w:t>
      </w:r>
      <w:r>
        <w:rPr>
          <w:color w:val="231F20"/>
          <w:spacing w:val="-6"/>
        </w:rPr>
        <w:t> </w:t>
      </w:r>
      <w:r>
        <w:rPr>
          <w:color w:val="231F20"/>
        </w:rPr>
        <w:t>прети</w:t>
      </w:r>
      <w:r>
        <w:rPr>
          <w:color w:val="231F20"/>
          <w:spacing w:val="-5"/>
        </w:rPr>
        <w:t> </w:t>
      </w:r>
      <w:r>
        <w:rPr>
          <w:color w:val="231F20"/>
        </w:rPr>
        <w:t>социјална</w:t>
      </w:r>
      <w:r>
        <w:rPr>
          <w:color w:val="231F20"/>
          <w:spacing w:val="-6"/>
        </w:rPr>
        <w:t> </w:t>
      </w:r>
      <w:r>
        <w:rPr>
          <w:color w:val="231F20"/>
        </w:rPr>
        <w:t>искљученост</w:t>
      </w:r>
      <w:r>
        <w:rPr>
          <w:color w:val="231F20"/>
          <w:spacing w:val="-6"/>
        </w:rPr>
        <w:t> </w:t>
      </w:r>
      <w:r>
        <w:rPr>
          <w:color w:val="231F20"/>
        </w:rPr>
        <w:t>у</w:t>
      </w:r>
      <w:r>
        <w:rPr>
          <w:color w:val="231F20"/>
          <w:spacing w:val="-5"/>
        </w:rPr>
        <w:t> </w:t>
      </w:r>
      <w:r>
        <w:rPr>
          <w:color w:val="231F20"/>
          <w:spacing w:val="-2"/>
        </w:rPr>
        <w:t>Пољској</w:t>
      </w:r>
    </w:p>
    <w:p>
      <w:pPr>
        <w:pStyle w:val="BodyText"/>
        <w:spacing w:line="235" w:lineRule="auto" w:before="200"/>
        <w:ind w:right="1129"/>
      </w:pPr>
      <w:r>
        <w:rPr>
          <w:color w:val="231F20"/>
        </w:rPr>
        <w:t>У Пољској су спровођени пројекти у којима су непосредне мере обуке и подр- шке за угрожена лица, попут обезбеђивања бриге о деци и другим издржава- ним</w:t>
      </w:r>
      <w:r>
        <w:rPr>
          <w:color w:val="231F20"/>
          <w:spacing w:val="-9"/>
        </w:rPr>
        <w:t> </w:t>
      </w:r>
      <w:r>
        <w:rPr>
          <w:color w:val="231F20"/>
        </w:rPr>
        <w:t>члановима</w:t>
      </w:r>
      <w:r>
        <w:rPr>
          <w:color w:val="231F20"/>
          <w:spacing w:val="-9"/>
        </w:rPr>
        <w:t> </w:t>
      </w:r>
      <w:r>
        <w:rPr>
          <w:color w:val="231F20"/>
        </w:rPr>
        <w:t>породице,</w:t>
      </w:r>
      <w:r>
        <w:rPr>
          <w:color w:val="231F20"/>
          <w:spacing w:val="-9"/>
        </w:rPr>
        <w:t> </w:t>
      </w:r>
      <w:r>
        <w:rPr>
          <w:color w:val="231F20"/>
        </w:rPr>
        <w:t>реализоване</w:t>
      </w:r>
      <w:r>
        <w:rPr>
          <w:color w:val="231F20"/>
          <w:spacing w:val="-9"/>
        </w:rPr>
        <w:t> </w:t>
      </w:r>
      <w:r>
        <w:rPr>
          <w:color w:val="231F20"/>
        </w:rPr>
        <w:t>заједно</w:t>
      </w:r>
      <w:r>
        <w:rPr>
          <w:color w:val="231F20"/>
          <w:spacing w:val="-9"/>
        </w:rPr>
        <w:t> </w:t>
      </w:r>
      <w:r>
        <w:rPr>
          <w:color w:val="231F20"/>
        </w:rPr>
        <w:t>са</w:t>
      </w:r>
      <w:r>
        <w:rPr>
          <w:color w:val="231F20"/>
          <w:spacing w:val="-9"/>
        </w:rPr>
        <w:t> </w:t>
      </w:r>
      <w:r>
        <w:rPr>
          <w:color w:val="231F20"/>
        </w:rPr>
        <w:t>буђењем</w:t>
      </w:r>
      <w:r>
        <w:rPr>
          <w:color w:val="231F20"/>
          <w:spacing w:val="-9"/>
        </w:rPr>
        <w:t> </w:t>
      </w:r>
      <w:r>
        <w:rPr>
          <w:color w:val="231F20"/>
        </w:rPr>
        <w:t>свести</w:t>
      </w:r>
      <w:r>
        <w:rPr>
          <w:color w:val="231F20"/>
          <w:spacing w:val="-9"/>
        </w:rPr>
        <w:t> </w:t>
      </w:r>
      <w:r>
        <w:rPr>
          <w:color w:val="231F20"/>
        </w:rPr>
        <w:t>о</w:t>
      </w:r>
      <w:r>
        <w:rPr>
          <w:color w:val="231F20"/>
          <w:spacing w:val="-8"/>
        </w:rPr>
        <w:t> </w:t>
      </w:r>
      <w:r>
        <w:rPr>
          <w:color w:val="231F20"/>
        </w:rPr>
        <w:t>питањима искључености и са изградњом капацитета стручњака који могу адекватно да одговоре на разноврсне потребе. Циљ је био да се покрену лица из група са високим ризиком од искључености.</w:t>
      </w:r>
    </w:p>
    <w:p>
      <w:pPr>
        <w:pStyle w:val="BodyText"/>
        <w:spacing w:before="201"/>
      </w:pPr>
      <w:r>
        <w:rPr>
          <w:color w:val="231F20"/>
        </w:rPr>
        <w:t>Обука</w:t>
      </w:r>
      <w:r>
        <w:rPr>
          <w:color w:val="231F20"/>
          <w:spacing w:val="-7"/>
        </w:rPr>
        <w:t> </w:t>
      </w:r>
      <w:r>
        <w:rPr>
          <w:color w:val="231F20"/>
        </w:rPr>
        <w:t>је</w:t>
      </w:r>
      <w:r>
        <w:rPr>
          <w:color w:val="231F20"/>
          <w:spacing w:val="-4"/>
        </w:rPr>
        <w:t> </w:t>
      </w:r>
      <w:r>
        <w:rPr>
          <w:color w:val="231F20"/>
        </w:rPr>
        <w:t>обухватала</w:t>
      </w:r>
      <w:r>
        <w:rPr>
          <w:color w:val="231F20"/>
          <w:spacing w:val="-4"/>
        </w:rPr>
        <w:t> </w:t>
      </w:r>
      <w:r>
        <w:rPr>
          <w:color w:val="231F20"/>
        </w:rPr>
        <w:t>активности</w:t>
      </w:r>
      <w:r>
        <w:rPr>
          <w:color w:val="231F20"/>
          <w:spacing w:val="-4"/>
        </w:rPr>
        <w:t> </w:t>
      </w:r>
      <w:r>
        <w:rPr>
          <w:color w:val="231F20"/>
        </w:rPr>
        <w:t>оријентисане</w:t>
      </w:r>
      <w:r>
        <w:rPr>
          <w:color w:val="231F20"/>
          <w:spacing w:val="-4"/>
        </w:rPr>
        <w:t> </w:t>
      </w:r>
      <w:r>
        <w:rPr>
          <w:color w:val="231F20"/>
        </w:rPr>
        <w:t>ка</w:t>
      </w:r>
      <w:r>
        <w:rPr>
          <w:color w:val="231F20"/>
          <w:spacing w:val="-5"/>
        </w:rPr>
        <w:t> </w:t>
      </w:r>
      <w:r>
        <w:rPr>
          <w:color w:val="231F20"/>
        </w:rPr>
        <w:t>појединцу,</w:t>
      </w:r>
      <w:r>
        <w:rPr>
          <w:color w:val="231F20"/>
          <w:spacing w:val="-3"/>
        </w:rPr>
        <w:t> </w:t>
      </w:r>
      <w:r>
        <w:rPr>
          <w:color w:val="231F20"/>
        </w:rPr>
        <w:t>као</w:t>
      </w:r>
      <w:r>
        <w:rPr>
          <w:color w:val="231F20"/>
          <w:spacing w:val="-5"/>
        </w:rPr>
        <w:t> </w:t>
      </w:r>
      <w:r>
        <w:rPr>
          <w:color w:val="231F20"/>
        </w:rPr>
        <w:t>што</w:t>
      </w:r>
      <w:r>
        <w:rPr>
          <w:color w:val="231F20"/>
          <w:spacing w:val="-4"/>
        </w:rPr>
        <w:t> </w:t>
      </w:r>
      <w:r>
        <w:rPr>
          <w:color w:val="231F20"/>
          <w:spacing w:val="-5"/>
        </w:rPr>
        <w:t>су:</w:t>
      </w:r>
    </w:p>
    <w:p>
      <w:pPr>
        <w:pStyle w:val="ListParagraph"/>
        <w:numPr>
          <w:ilvl w:val="0"/>
          <w:numId w:val="51"/>
        </w:numPr>
        <w:tabs>
          <w:tab w:pos="2149" w:val="left" w:leader="none"/>
        </w:tabs>
        <w:spacing w:line="235" w:lineRule="auto" w:before="56" w:after="0"/>
        <w:ind w:left="1984" w:right="1131" w:firstLine="0"/>
        <w:jc w:val="both"/>
        <w:rPr>
          <w:sz w:val="20"/>
        </w:rPr>
      </w:pPr>
      <w:r>
        <w:rPr>
          <w:color w:val="231F20"/>
          <w:sz w:val="20"/>
        </w:rPr>
        <w:t>процењивање професионалних потенцијала, потреба и тежњи и уна- пређење вештина и квалификација високоризичних група;</w:t>
      </w:r>
    </w:p>
    <w:p>
      <w:pPr>
        <w:pStyle w:val="ListParagraph"/>
        <w:numPr>
          <w:ilvl w:val="0"/>
          <w:numId w:val="51"/>
        </w:numPr>
        <w:tabs>
          <w:tab w:pos="2129" w:val="left" w:leader="none"/>
        </w:tabs>
        <w:spacing w:line="235" w:lineRule="auto" w:before="58" w:after="0"/>
        <w:ind w:left="1984" w:right="1130" w:firstLine="0"/>
        <w:jc w:val="both"/>
        <w:rPr>
          <w:sz w:val="20"/>
        </w:rPr>
      </w:pPr>
      <w:r>
        <w:rPr>
          <w:color w:val="231F20"/>
          <w:sz w:val="20"/>
        </w:rPr>
        <w:t>организовање</w:t>
      </w:r>
      <w:r>
        <w:rPr>
          <w:color w:val="231F20"/>
          <w:spacing w:val="-4"/>
          <w:sz w:val="20"/>
        </w:rPr>
        <w:t> </w:t>
      </w:r>
      <w:r>
        <w:rPr>
          <w:color w:val="231F20"/>
          <w:sz w:val="20"/>
        </w:rPr>
        <w:t>обука</w:t>
      </w:r>
      <w:r>
        <w:rPr>
          <w:color w:val="231F20"/>
          <w:spacing w:val="-4"/>
          <w:sz w:val="20"/>
        </w:rPr>
        <w:t> </w:t>
      </w:r>
      <w:r>
        <w:rPr>
          <w:color w:val="231F20"/>
          <w:sz w:val="20"/>
        </w:rPr>
        <w:t>за</w:t>
      </w:r>
      <w:r>
        <w:rPr>
          <w:color w:val="231F20"/>
          <w:spacing w:val="-4"/>
          <w:sz w:val="20"/>
        </w:rPr>
        <w:t> </w:t>
      </w:r>
      <w:r>
        <w:rPr>
          <w:color w:val="231F20"/>
          <w:sz w:val="20"/>
        </w:rPr>
        <w:t>лица</w:t>
      </w:r>
      <w:r>
        <w:rPr>
          <w:color w:val="231F20"/>
          <w:spacing w:val="-4"/>
          <w:sz w:val="20"/>
        </w:rPr>
        <w:t> </w:t>
      </w:r>
      <w:r>
        <w:rPr>
          <w:color w:val="231F20"/>
          <w:sz w:val="20"/>
        </w:rPr>
        <w:t>из</w:t>
      </w:r>
      <w:r>
        <w:rPr>
          <w:color w:val="231F20"/>
          <w:spacing w:val="-4"/>
          <w:sz w:val="20"/>
        </w:rPr>
        <w:t> </w:t>
      </w:r>
      <w:r>
        <w:rPr>
          <w:color w:val="231F20"/>
          <w:sz w:val="20"/>
        </w:rPr>
        <w:t>група</w:t>
      </w:r>
      <w:r>
        <w:rPr>
          <w:color w:val="231F20"/>
          <w:spacing w:val="-4"/>
          <w:sz w:val="20"/>
        </w:rPr>
        <w:t> </w:t>
      </w:r>
      <w:r>
        <w:rPr>
          <w:color w:val="231F20"/>
          <w:sz w:val="20"/>
        </w:rPr>
        <w:t>којима</w:t>
      </w:r>
      <w:r>
        <w:rPr>
          <w:color w:val="231F20"/>
          <w:spacing w:val="-4"/>
          <w:sz w:val="20"/>
        </w:rPr>
        <w:t> </w:t>
      </w:r>
      <w:r>
        <w:rPr>
          <w:color w:val="231F20"/>
          <w:sz w:val="20"/>
        </w:rPr>
        <w:t>прети</w:t>
      </w:r>
      <w:r>
        <w:rPr>
          <w:color w:val="231F20"/>
          <w:spacing w:val="-4"/>
          <w:sz w:val="20"/>
        </w:rPr>
        <w:t> </w:t>
      </w:r>
      <w:r>
        <w:rPr>
          <w:color w:val="231F20"/>
          <w:sz w:val="20"/>
        </w:rPr>
        <w:t>социјална</w:t>
      </w:r>
      <w:r>
        <w:rPr>
          <w:color w:val="231F20"/>
          <w:spacing w:val="-4"/>
          <w:sz w:val="20"/>
        </w:rPr>
        <w:t> </w:t>
      </w:r>
      <w:r>
        <w:rPr>
          <w:color w:val="231F20"/>
          <w:sz w:val="20"/>
        </w:rPr>
        <w:t>искључе- ност како би унапредила вештине потребне за превазилажење изазова са</w:t>
      </w:r>
      <w:r>
        <w:rPr>
          <w:color w:val="231F20"/>
          <w:spacing w:val="-5"/>
          <w:sz w:val="20"/>
        </w:rPr>
        <w:t> </w:t>
      </w:r>
      <w:r>
        <w:rPr>
          <w:color w:val="231F20"/>
          <w:sz w:val="20"/>
        </w:rPr>
        <w:t>којима</w:t>
      </w:r>
      <w:r>
        <w:rPr>
          <w:color w:val="231F20"/>
          <w:spacing w:val="-5"/>
          <w:sz w:val="20"/>
        </w:rPr>
        <w:t> </w:t>
      </w:r>
      <w:r>
        <w:rPr>
          <w:color w:val="231F20"/>
          <w:sz w:val="20"/>
        </w:rPr>
        <w:t>су</w:t>
      </w:r>
      <w:r>
        <w:rPr>
          <w:color w:val="231F20"/>
          <w:spacing w:val="-5"/>
          <w:sz w:val="20"/>
        </w:rPr>
        <w:t> </w:t>
      </w:r>
      <w:r>
        <w:rPr>
          <w:color w:val="231F20"/>
          <w:sz w:val="20"/>
        </w:rPr>
        <w:t>се</w:t>
      </w:r>
      <w:r>
        <w:rPr>
          <w:color w:val="231F20"/>
          <w:spacing w:val="-5"/>
          <w:sz w:val="20"/>
        </w:rPr>
        <w:t> </w:t>
      </w:r>
      <w:r>
        <w:rPr>
          <w:color w:val="231F20"/>
          <w:sz w:val="20"/>
        </w:rPr>
        <w:t>суочавала</w:t>
      </w:r>
      <w:r>
        <w:rPr>
          <w:color w:val="231F20"/>
          <w:spacing w:val="-5"/>
          <w:sz w:val="20"/>
        </w:rPr>
        <w:t> </w:t>
      </w:r>
      <w:r>
        <w:rPr>
          <w:color w:val="231F20"/>
          <w:sz w:val="20"/>
        </w:rPr>
        <w:t>на</w:t>
      </w:r>
      <w:r>
        <w:rPr>
          <w:color w:val="231F20"/>
          <w:spacing w:val="-5"/>
          <w:sz w:val="20"/>
        </w:rPr>
        <w:t> </w:t>
      </w:r>
      <w:r>
        <w:rPr>
          <w:color w:val="231F20"/>
          <w:sz w:val="20"/>
        </w:rPr>
        <w:t>тржишту</w:t>
      </w:r>
      <w:r>
        <w:rPr>
          <w:color w:val="231F20"/>
          <w:spacing w:val="-5"/>
          <w:sz w:val="20"/>
        </w:rPr>
        <w:t> </w:t>
      </w:r>
      <w:r>
        <w:rPr>
          <w:color w:val="231F20"/>
          <w:sz w:val="20"/>
        </w:rPr>
        <w:t>рада,</w:t>
      </w:r>
      <w:r>
        <w:rPr>
          <w:color w:val="231F20"/>
          <w:spacing w:val="-5"/>
          <w:sz w:val="20"/>
        </w:rPr>
        <w:t> </w:t>
      </w:r>
      <w:r>
        <w:rPr>
          <w:color w:val="231F20"/>
          <w:sz w:val="20"/>
        </w:rPr>
        <w:t>као</w:t>
      </w:r>
      <w:r>
        <w:rPr>
          <w:color w:val="231F20"/>
          <w:spacing w:val="-5"/>
          <w:sz w:val="20"/>
        </w:rPr>
        <w:t> </w:t>
      </w:r>
      <w:r>
        <w:rPr>
          <w:color w:val="231F20"/>
          <w:sz w:val="20"/>
        </w:rPr>
        <w:t>и</w:t>
      </w:r>
      <w:r>
        <w:rPr>
          <w:color w:val="231F20"/>
          <w:spacing w:val="-5"/>
          <w:sz w:val="20"/>
        </w:rPr>
        <w:t> </w:t>
      </w:r>
      <w:r>
        <w:rPr>
          <w:color w:val="231F20"/>
          <w:sz w:val="20"/>
        </w:rPr>
        <w:t>за</w:t>
      </w:r>
      <w:r>
        <w:rPr>
          <w:color w:val="231F20"/>
          <w:spacing w:val="-5"/>
          <w:sz w:val="20"/>
        </w:rPr>
        <w:t> </w:t>
      </w:r>
      <w:r>
        <w:rPr>
          <w:color w:val="231F20"/>
          <w:sz w:val="20"/>
        </w:rPr>
        <w:t>решавање</w:t>
      </w:r>
      <w:r>
        <w:rPr>
          <w:color w:val="231F20"/>
          <w:spacing w:val="-5"/>
          <w:sz w:val="20"/>
        </w:rPr>
        <w:t> </w:t>
      </w:r>
      <w:r>
        <w:rPr>
          <w:color w:val="231F20"/>
          <w:sz w:val="20"/>
        </w:rPr>
        <w:t>проблема на</w:t>
      </w:r>
      <w:r>
        <w:rPr>
          <w:color w:val="231F20"/>
          <w:spacing w:val="-4"/>
          <w:sz w:val="20"/>
        </w:rPr>
        <w:t> </w:t>
      </w:r>
      <w:r>
        <w:rPr>
          <w:color w:val="231F20"/>
          <w:sz w:val="20"/>
        </w:rPr>
        <w:t>које</w:t>
      </w:r>
      <w:r>
        <w:rPr>
          <w:color w:val="231F20"/>
          <w:spacing w:val="-3"/>
          <w:sz w:val="20"/>
        </w:rPr>
        <w:t> </w:t>
      </w:r>
      <w:r>
        <w:rPr>
          <w:color w:val="231F20"/>
          <w:sz w:val="20"/>
        </w:rPr>
        <w:t>наилазе</w:t>
      </w:r>
      <w:r>
        <w:rPr>
          <w:color w:val="231F20"/>
          <w:spacing w:val="-3"/>
          <w:sz w:val="20"/>
        </w:rPr>
        <w:t> </w:t>
      </w:r>
      <w:r>
        <w:rPr>
          <w:color w:val="231F20"/>
          <w:sz w:val="20"/>
        </w:rPr>
        <w:t>у</w:t>
      </w:r>
      <w:r>
        <w:rPr>
          <w:color w:val="231F20"/>
          <w:spacing w:val="-3"/>
          <w:sz w:val="20"/>
        </w:rPr>
        <w:t> </w:t>
      </w:r>
      <w:r>
        <w:rPr>
          <w:color w:val="231F20"/>
          <w:sz w:val="20"/>
        </w:rPr>
        <w:t>свакодневном</w:t>
      </w:r>
      <w:r>
        <w:rPr>
          <w:color w:val="231F20"/>
          <w:spacing w:val="-4"/>
          <w:sz w:val="20"/>
        </w:rPr>
        <w:t> </w:t>
      </w:r>
      <w:r>
        <w:rPr>
          <w:color w:val="231F20"/>
          <w:sz w:val="20"/>
        </w:rPr>
        <w:t>животу,</w:t>
      </w:r>
      <w:r>
        <w:rPr>
          <w:color w:val="231F20"/>
          <w:spacing w:val="-3"/>
          <w:sz w:val="20"/>
        </w:rPr>
        <w:t> </w:t>
      </w:r>
      <w:r>
        <w:rPr>
          <w:color w:val="231F20"/>
          <w:sz w:val="20"/>
        </w:rPr>
        <w:t>те</w:t>
      </w:r>
      <w:r>
        <w:rPr>
          <w:color w:val="231F20"/>
          <w:spacing w:val="-3"/>
          <w:sz w:val="20"/>
        </w:rPr>
        <w:t> </w:t>
      </w:r>
      <w:r>
        <w:rPr>
          <w:color w:val="231F20"/>
          <w:sz w:val="20"/>
        </w:rPr>
        <w:t>за</w:t>
      </w:r>
      <w:r>
        <w:rPr>
          <w:color w:val="231F20"/>
          <w:spacing w:val="-4"/>
          <w:sz w:val="20"/>
        </w:rPr>
        <w:t> </w:t>
      </w:r>
      <w:r>
        <w:rPr>
          <w:color w:val="231F20"/>
          <w:sz w:val="20"/>
        </w:rPr>
        <w:t>постизање</w:t>
      </w:r>
      <w:r>
        <w:rPr>
          <w:color w:val="231F20"/>
          <w:spacing w:val="-3"/>
          <w:sz w:val="20"/>
        </w:rPr>
        <w:t> </w:t>
      </w:r>
      <w:r>
        <w:rPr>
          <w:color w:val="231F20"/>
          <w:sz w:val="20"/>
        </w:rPr>
        <w:t>самосталности;</w:t>
      </w:r>
    </w:p>
    <w:p>
      <w:pPr>
        <w:pStyle w:val="ListParagraph"/>
        <w:numPr>
          <w:ilvl w:val="0"/>
          <w:numId w:val="51"/>
        </w:numPr>
        <w:tabs>
          <w:tab w:pos="2138" w:val="left" w:leader="none"/>
        </w:tabs>
        <w:spacing w:line="235" w:lineRule="auto" w:before="59" w:after="0"/>
        <w:ind w:left="1984" w:right="1131" w:firstLine="0"/>
        <w:jc w:val="both"/>
        <w:rPr>
          <w:sz w:val="20"/>
        </w:rPr>
      </w:pPr>
      <w:r>
        <w:rPr>
          <w:color w:val="231F20"/>
          <w:sz w:val="20"/>
        </w:rPr>
        <w:t>организовање обука и едукативних радионица за подстицање младих који имају проблеме да се врате на школовање.</w:t>
      </w:r>
    </w:p>
    <w:p>
      <w:pPr>
        <w:pStyle w:val="BodyText"/>
        <w:spacing w:line="235" w:lineRule="auto" w:before="59"/>
        <w:ind w:right="1131"/>
      </w:pPr>
      <w:r>
        <w:rPr>
          <w:color w:val="231F20"/>
        </w:rPr>
        <w:t>Системске активности обухватале су обуку запослених код пружалаца социјал- них услуга, попут</w:t>
      </w:r>
      <w:r>
        <w:rPr>
          <w:color w:val="231F20"/>
          <w:spacing w:val="-1"/>
        </w:rPr>
        <w:t> </w:t>
      </w:r>
      <w:r>
        <w:rPr>
          <w:color w:val="231F20"/>
        </w:rPr>
        <w:t>НВО и њихових волонтера, који су радили са лицима из висо- коризичних група.</w:t>
      </w:r>
    </w:p>
    <w:p>
      <w:pPr>
        <w:spacing w:line="235" w:lineRule="auto" w:before="58"/>
        <w:ind w:left="1417" w:right="1131" w:firstLine="0"/>
        <w:jc w:val="both"/>
        <w:rPr>
          <w:sz w:val="20"/>
        </w:rPr>
      </w:pPr>
      <w:r>
        <w:rPr>
          <w:color w:val="231F20"/>
          <w:sz w:val="20"/>
        </w:rPr>
        <w:t>Извор: извештај Европски социјални фонд и социјално укључивање </w:t>
      </w:r>
      <w:r>
        <w:rPr>
          <w:i/>
          <w:color w:val="231F20"/>
          <w:sz w:val="20"/>
        </w:rPr>
        <w:t>(The Euro­ pean Social Fund and Social Inclusion Report)</w:t>
      </w:r>
      <w:r>
        <w:rPr>
          <w:color w:val="231F20"/>
          <w:sz w:val="20"/>
        </w:rPr>
        <w:t>, стр. 60.</w:t>
      </w:r>
    </w:p>
    <w:p>
      <w:pPr>
        <w:spacing w:after="0" w:line="235" w:lineRule="auto"/>
        <w:jc w:val="both"/>
        <w:rPr>
          <w:sz w:val="20"/>
        </w:rPr>
        <w:sectPr>
          <w:pgSz w:w="9360" w:h="13040"/>
          <w:pgMar w:header="0" w:footer="1247" w:top="1320" w:bottom="1440" w:left="0" w:right="0"/>
        </w:sectPr>
      </w:pPr>
    </w:p>
    <w:p>
      <w:pPr>
        <w:pStyle w:val="Heading2"/>
        <w:spacing w:line="235" w:lineRule="auto" w:before="40"/>
        <w:ind w:left="3523" w:right="1879" w:hanging="1863"/>
        <w:jc w:val="left"/>
        <w:rPr>
          <w:position w:val="1"/>
        </w:rPr>
      </w:pPr>
      <w:bookmarkStart w:name="_TOC_250002" w:id="60"/>
      <w:r>
        <w:rPr>
          <w:color w:val="231F20"/>
        </w:rPr>
        <w:t>Пројекти</w:t>
      </w:r>
      <w:r>
        <w:rPr>
          <w:color w:val="231F20"/>
          <w:spacing w:val="-13"/>
        </w:rPr>
        <w:t> </w:t>
      </w:r>
      <w:r>
        <w:rPr>
          <w:color w:val="231F20"/>
        </w:rPr>
        <w:t>повећања</w:t>
      </w:r>
      <w:r>
        <w:rPr>
          <w:color w:val="231F20"/>
          <w:spacing w:val="-13"/>
        </w:rPr>
        <w:t> </w:t>
      </w:r>
      <w:r>
        <w:rPr>
          <w:color w:val="231F20"/>
        </w:rPr>
        <w:t>запослености</w:t>
      </w:r>
      <w:r>
        <w:rPr>
          <w:color w:val="231F20"/>
          <w:spacing w:val="-13"/>
        </w:rPr>
        <w:t> </w:t>
      </w:r>
      <w:r>
        <w:rPr>
          <w:color w:val="231F20"/>
        </w:rPr>
        <w:t>угрожених</w:t>
      </w:r>
      <w:r>
        <w:rPr>
          <w:color w:val="231F20"/>
          <w:spacing w:val="-13"/>
        </w:rPr>
        <w:t> </w:t>
      </w:r>
      <w:r>
        <w:rPr>
          <w:color w:val="231F20"/>
        </w:rPr>
        <w:t>група у </w:t>
      </w:r>
      <w:bookmarkEnd w:id="60"/>
      <w:r>
        <w:rPr>
          <w:color w:val="231F20"/>
          <w:position w:val="1"/>
        </w:rPr>
        <w:t>Перуђи, Италија</w:t>
      </w:r>
    </w:p>
    <w:p>
      <w:pPr>
        <w:pStyle w:val="BodyText"/>
        <w:spacing w:line="235" w:lineRule="auto" w:before="234"/>
        <w:ind w:left="1133" w:right="1187"/>
        <w:jc w:val="left"/>
      </w:pPr>
      <w:r>
        <w:rPr>
          <w:color w:val="231F20"/>
        </w:rPr>
        <w:t>Регионална</w:t>
      </w:r>
      <w:r>
        <w:rPr>
          <w:color w:val="231F20"/>
          <w:spacing w:val="31"/>
        </w:rPr>
        <w:t> </w:t>
      </w:r>
      <w:r>
        <w:rPr>
          <w:color w:val="231F20"/>
        </w:rPr>
        <w:t>влада</w:t>
      </w:r>
      <w:r>
        <w:rPr>
          <w:color w:val="231F20"/>
          <w:spacing w:val="31"/>
        </w:rPr>
        <w:t> </w:t>
      </w:r>
      <w:r>
        <w:rPr>
          <w:color w:val="231F20"/>
        </w:rPr>
        <w:t>води</w:t>
      </w:r>
      <w:r>
        <w:rPr>
          <w:color w:val="231F20"/>
          <w:spacing w:val="31"/>
        </w:rPr>
        <w:t> </w:t>
      </w:r>
      <w:r>
        <w:rPr>
          <w:color w:val="231F20"/>
        </w:rPr>
        <w:t>пројекте</w:t>
      </w:r>
      <w:r>
        <w:rPr>
          <w:color w:val="231F20"/>
          <w:spacing w:val="31"/>
        </w:rPr>
        <w:t> </w:t>
      </w:r>
      <w:r>
        <w:rPr>
          <w:color w:val="231F20"/>
        </w:rPr>
        <w:t>утврђивања</w:t>
      </w:r>
      <w:r>
        <w:rPr>
          <w:color w:val="231F20"/>
          <w:spacing w:val="31"/>
        </w:rPr>
        <w:t> </w:t>
      </w:r>
      <w:r>
        <w:rPr>
          <w:color w:val="231F20"/>
        </w:rPr>
        <w:t>потреба</w:t>
      </w:r>
      <w:r>
        <w:rPr>
          <w:color w:val="231F20"/>
          <w:spacing w:val="31"/>
        </w:rPr>
        <w:t> </w:t>
      </w:r>
      <w:r>
        <w:rPr>
          <w:color w:val="231F20"/>
        </w:rPr>
        <w:t>на</w:t>
      </w:r>
      <w:r>
        <w:rPr>
          <w:color w:val="231F20"/>
          <w:spacing w:val="31"/>
        </w:rPr>
        <w:t> </w:t>
      </w:r>
      <w:r>
        <w:rPr>
          <w:color w:val="231F20"/>
        </w:rPr>
        <w:t>локалном</w:t>
      </w:r>
      <w:r>
        <w:rPr>
          <w:color w:val="231F20"/>
          <w:spacing w:val="31"/>
        </w:rPr>
        <w:t> </w:t>
      </w:r>
      <w:r>
        <w:rPr>
          <w:color w:val="231F20"/>
        </w:rPr>
        <w:t>тржишту рада и укључивања одређених циљних угрожених група на тржиште рада.</w:t>
      </w:r>
    </w:p>
    <w:p>
      <w:pPr>
        <w:pStyle w:val="BodyText"/>
        <w:spacing w:line="235" w:lineRule="auto" w:before="241"/>
        <w:ind w:left="1133" w:right="1187"/>
        <w:jc w:val="left"/>
      </w:pPr>
      <w:r>
        <w:rPr>
          <w:color w:val="231F20"/>
        </w:rPr>
        <w:t>Општа</w:t>
      </w:r>
      <w:r>
        <w:rPr>
          <w:color w:val="231F20"/>
          <w:spacing w:val="-9"/>
        </w:rPr>
        <w:t> </w:t>
      </w:r>
      <w:r>
        <w:rPr>
          <w:color w:val="231F20"/>
        </w:rPr>
        <w:t>начела</w:t>
      </w:r>
      <w:r>
        <w:rPr>
          <w:color w:val="231F20"/>
          <w:spacing w:val="-8"/>
        </w:rPr>
        <w:t> </w:t>
      </w:r>
      <w:r>
        <w:rPr>
          <w:color w:val="231F20"/>
        </w:rPr>
        <w:t>активних</w:t>
      </w:r>
      <w:r>
        <w:rPr>
          <w:color w:val="231F20"/>
          <w:spacing w:val="-9"/>
        </w:rPr>
        <w:t> </w:t>
      </w:r>
      <w:r>
        <w:rPr>
          <w:color w:val="231F20"/>
        </w:rPr>
        <w:t>мера</w:t>
      </w:r>
      <w:r>
        <w:rPr>
          <w:color w:val="231F20"/>
          <w:spacing w:val="-8"/>
        </w:rPr>
        <w:t> </w:t>
      </w:r>
      <w:r>
        <w:rPr>
          <w:color w:val="231F20"/>
        </w:rPr>
        <w:t>запошљавања,</w:t>
      </w:r>
      <w:r>
        <w:rPr>
          <w:color w:val="231F20"/>
          <w:spacing w:val="-9"/>
        </w:rPr>
        <w:t> </w:t>
      </w:r>
      <w:r>
        <w:rPr>
          <w:color w:val="231F20"/>
        </w:rPr>
        <w:t>обуке</w:t>
      </w:r>
      <w:r>
        <w:rPr>
          <w:color w:val="231F20"/>
          <w:spacing w:val="-9"/>
        </w:rPr>
        <w:t> </w:t>
      </w:r>
      <w:r>
        <w:rPr>
          <w:color w:val="231F20"/>
        </w:rPr>
        <w:t>и</w:t>
      </w:r>
      <w:r>
        <w:rPr>
          <w:color w:val="231F20"/>
          <w:spacing w:val="-9"/>
        </w:rPr>
        <w:t> </w:t>
      </w:r>
      <w:r>
        <w:rPr>
          <w:color w:val="231F20"/>
        </w:rPr>
        <w:t>привредног</w:t>
      </w:r>
      <w:r>
        <w:rPr>
          <w:color w:val="231F20"/>
          <w:spacing w:val="-8"/>
        </w:rPr>
        <w:t> </w:t>
      </w:r>
      <w:r>
        <w:rPr>
          <w:color w:val="231F20"/>
        </w:rPr>
        <w:t>развоја</w:t>
      </w:r>
      <w:r>
        <w:rPr>
          <w:color w:val="231F20"/>
          <w:spacing w:val="-7"/>
        </w:rPr>
        <w:t> </w:t>
      </w:r>
      <w:r>
        <w:rPr>
          <w:color w:val="231F20"/>
        </w:rPr>
        <w:t>које</w:t>
      </w:r>
      <w:r>
        <w:rPr>
          <w:color w:val="231F20"/>
          <w:spacing w:val="-8"/>
        </w:rPr>
        <w:t> </w:t>
      </w:r>
      <w:r>
        <w:rPr>
          <w:color w:val="231F20"/>
        </w:rPr>
        <w:t>се спроводе на локалном нивоу су:</w:t>
      </w:r>
    </w:p>
    <w:p>
      <w:pPr>
        <w:pStyle w:val="ListParagraph"/>
        <w:numPr>
          <w:ilvl w:val="0"/>
          <w:numId w:val="52"/>
        </w:numPr>
        <w:tabs>
          <w:tab w:pos="1840" w:val="left" w:leader="none"/>
        </w:tabs>
        <w:spacing w:line="235" w:lineRule="auto" w:before="59" w:after="0"/>
        <w:ind w:left="1700" w:right="1414" w:firstLine="0"/>
        <w:jc w:val="left"/>
        <w:rPr>
          <w:sz w:val="20"/>
        </w:rPr>
      </w:pPr>
      <w:r>
        <w:rPr>
          <w:color w:val="231F20"/>
          <w:sz w:val="20"/>
        </w:rPr>
        <w:t>прилагођено</w:t>
      </w:r>
      <w:r>
        <w:rPr>
          <w:color w:val="231F20"/>
          <w:spacing w:val="-10"/>
          <w:sz w:val="20"/>
        </w:rPr>
        <w:t> </w:t>
      </w:r>
      <w:r>
        <w:rPr>
          <w:color w:val="231F20"/>
          <w:sz w:val="20"/>
        </w:rPr>
        <w:t>и</w:t>
      </w:r>
      <w:r>
        <w:rPr>
          <w:color w:val="231F20"/>
          <w:spacing w:val="-10"/>
          <w:sz w:val="20"/>
        </w:rPr>
        <w:t> </w:t>
      </w:r>
      <w:r>
        <w:rPr>
          <w:color w:val="231F20"/>
          <w:sz w:val="20"/>
        </w:rPr>
        <w:t>специјализовано</w:t>
      </w:r>
      <w:r>
        <w:rPr>
          <w:color w:val="231F20"/>
          <w:spacing w:val="-10"/>
          <w:sz w:val="20"/>
        </w:rPr>
        <w:t> </w:t>
      </w:r>
      <w:r>
        <w:rPr>
          <w:color w:val="231F20"/>
          <w:sz w:val="20"/>
        </w:rPr>
        <w:t>поступање</w:t>
      </w:r>
      <w:r>
        <w:rPr>
          <w:color w:val="231F20"/>
          <w:spacing w:val="-10"/>
          <w:sz w:val="20"/>
        </w:rPr>
        <w:t> </w:t>
      </w:r>
      <w:r>
        <w:rPr>
          <w:color w:val="231F20"/>
          <w:sz w:val="20"/>
        </w:rPr>
        <w:t>ради</w:t>
      </w:r>
      <w:r>
        <w:rPr>
          <w:color w:val="231F20"/>
          <w:spacing w:val="-10"/>
          <w:sz w:val="20"/>
        </w:rPr>
        <w:t> </w:t>
      </w:r>
      <w:r>
        <w:rPr>
          <w:color w:val="231F20"/>
          <w:sz w:val="20"/>
        </w:rPr>
        <w:t>повећања</w:t>
      </w:r>
      <w:r>
        <w:rPr>
          <w:color w:val="231F20"/>
          <w:spacing w:val="-10"/>
          <w:sz w:val="20"/>
        </w:rPr>
        <w:t> </w:t>
      </w:r>
      <w:r>
        <w:rPr>
          <w:color w:val="231F20"/>
          <w:sz w:val="20"/>
        </w:rPr>
        <w:t>могућности </w:t>
      </w:r>
      <w:r>
        <w:rPr>
          <w:color w:val="231F20"/>
          <w:spacing w:val="-2"/>
          <w:sz w:val="20"/>
        </w:rPr>
        <w:t>запошљавања;</w:t>
      </w:r>
    </w:p>
    <w:p>
      <w:pPr>
        <w:pStyle w:val="ListParagraph"/>
        <w:numPr>
          <w:ilvl w:val="0"/>
          <w:numId w:val="52"/>
        </w:numPr>
        <w:tabs>
          <w:tab w:pos="1848" w:val="left" w:leader="none"/>
        </w:tabs>
        <w:spacing w:line="235" w:lineRule="auto" w:before="114" w:after="0"/>
        <w:ind w:left="1700" w:right="1416" w:firstLine="0"/>
        <w:jc w:val="left"/>
        <w:rPr>
          <w:sz w:val="20"/>
        </w:rPr>
      </w:pPr>
      <w:r>
        <w:rPr>
          <w:color w:val="231F20"/>
          <w:sz w:val="20"/>
        </w:rPr>
        <w:t>задовољавање</w:t>
      </w:r>
      <w:r>
        <w:rPr>
          <w:color w:val="231F20"/>
          <w:spacing w:val="-11"/>
          <w:sz w:val="20"/>
        </w:rPr>
        <w:t> </w:t>
      </w:r>
      <w:r>
        <w:rPr>
          <w:color w:val="231F20"/>
          <w:sz w:val="20"/>
        </w:rPr>
        <w:t>потреба</w:t>
      </w:r>
      <w:r>
        <w:rPr>
          <w:color w:val="231F20"/>
          <w:spacing w:val="-11"/>
          <w:sz w:val="20"/>
        </w:rPr>
        <w:t> </w:t>
      </w:r>
      <w:r>
        <w:rPr>
          <w:color w:val="231F20"/>
          <w:sz w:val="20"/>
        </w:rPr>
        <w:t>предузећа</w:t>
      </w:r>
      <w:r>
        <w:rPr>
          <w:color w:val="231F20"/>
          <w:spacing w:val="-11"/>
          <w:sz w:val="20"/>
        </w:rPr>
        <w:t> </w:t>
      </w:r>
      <w:r>
        <w:rPr>
          <w:color w:val="231F20"/>
          <w:sz w:val="20"/>
        </w:rPr>
        <w:t>за</w:t>
      </w:r>
      <w:r>
        <w:rPr>
          <w:color w:val="231F20"/>
          <w:spacing w:val="-11"/>
          <w:sz w:val="20"/>
        </w:rPr>
        <w:t> </w:t>
      </w:r>
      <w:r>
        <w:rPr>
          <w:color w:val="231F20"/>
          <w:sz w:val="20"/>
        </w:rPr>
        <w:t>квалификованим</w:t>
      </w:r>
      <w:r>
        <w:rPr>
          <w:color w:val="231F20"/>
          <w:spacing w:val="-11"/>
          <w:sz w:val="20"/>
        </w:rPr>
        <w:t> </w:t>
      </w:r>
      <w:r>
        <w:rPr>
          <w:color w:val="231F20"/>
          <w:sz w:val="20"/>
        </w:rPr>
        <w:t>људским</w:t>
      </w:r>
      <w:r>
        <w:rPr>
          <w:color w:val="231F20"/>
          <w:spacing w:val="-11"/>
          <w:sz w:val="20"/>
        </w:rPr>
        <w:t> </w:t>
      </w:r>
      <w:r>
        <w:rPr>
          <w:color w:val="231F20"/>
          <w:sz w:val="20"/>
        </w:rPr>
        <w:t>ресур- </w:t>
      </w:r>
      <w:r>
        <w:rPr>
          <w:color w:val="231F20"/>
          <w:spacing w:val="-2"/>
          <w:sz w:val="20"/>
        </w:rPr>
        <w:t>сима;</w:t>
      </w:r>
    </w:p>
    <w:p>
      <w:pPr>
        <w:pStyle w:val="ListParagraph"/>
        <w:numPr>
          <w:ilvl w:val="0"/>
          <w:numId w:val="52"/>
        </w:numPr>
        <w:tabs>
          <w:tab w:pos="1851" w:val="left" w:leader="none"/>
        </w:tabs>
        <w:spacing w:line="235" w:lineRule="auto" w:before="115" w:after="0"/>
        <w:ind w:left="1700" w:right="1415" w:firstLine="0"/>
        <w:jc w:val="left"/>
        <w:rPr>
          <w:sz w:val="20"/>
        </w:rPr>
      </w:pPr>
      <w:r>
        <w:rPr>
          <w:color w:val="231F20"/>
          <w:sz w:val="20"/>
        </w:rPr>
        <w:t>стварање</w:t>
      </w:r>
      <w:r>
        <w:rPr>
          <w:color w:val="231F20"/>
          <w:spacing w:val="-3"/>
          <w:sz w:val="20"/>
        </w:rPr>
        <w:t> </w:t>
      </w:r>
      <w:r>
        <w:rPr>
          <w:color w:val="231F20"/>
          <w:sz w:val="20"/>
        </w:rPr>
        <w:t>једнаких</w:t>
      </w:r>
      <w:r>
        <w:rPr>
          <w:color w:val="231F20"/>
          <w:spacing w:val="-3"/>
          <w:sz w:val="20"/>
        </w:rPr>
        <w:t> </w:t>
      </w:r>
      <w:r>
        <w:rPr>
          <w:color w:val="231F20"/>
          <w:sz w:val="20"/>
        </w:rPr>
        <w:t>могућности</w:t>
      </w:r>
      <w:r>
        <w:rPr>
          <w:color w:val="231F20"/>
          <w:spacing w:val="-3"/>
          <w:sz w:val="20"/>
        </w:rPr>
        <w:t> </w:t>
      </w:r>
      <w:r>
        <w:rPr>
          <w:color w:val="231F20"/>
          <w:sz w:val="20"/>
        </w:rPr>
        <w:t>ради</w:t>
      </w:r>
      <w:r>
        <w:rPr>
          <w:color w:val="231F20"/>
          <w:spacing w:val="-3"/>
          <w:sz w:val="20"/>
        </w:rPr>
        <w:t> </w:t>
      </w:r>
      <w:r>
        <w:rPr>
          <w:color w:val="231F20"/>
          <w:sz w:val="20"/>
        </w:rPr>
        <w:t>обезбеђивања</w:t>
      </w:r>
      <w:r>
        <w:rPr>
          <w:color w:val="231F20"/>
          <w:spacing w:val="-3"/>
          <w:sz w:val="20"/>
        </w:rPr>
        <w:t> </w:t>
      </w:r>
      <w:r>
        <w:rPr>
          <w:color w:val="231F20"/>
          <w:sz w:val="20"/>
        </w:rPr>
        <w:t>недискриминатор- ног приступа тржишту рада;</w:t>
      </w:r>
    </w:p>
    <w:p>
      <w:pPr>
        <w:pStyle w:val="ListParagraph"/>
        <w:numPr>
          <w:ilvl w:val="0"/>
          <w:numId w:val="52"/>
        </w:numPr>
        <w:tabs>
          <w:tab w:pos="1843" w:val="left" w:leader="none"/>
        </w:tabs>
        <w:spacing w:line="240" w:lineRule="auto" w:before="111" w:after="0"/>
        <w:ind w:left="1843" w:right="0" w:hanging="143"/>
        <w:jc w:val="left"/>
        <w:rPr>
          <w:sz w:val="20"/>
        </w:rPr>
      </w:pPr>
      <w:r>
        <w:rPr>
          <w:color w:val="231F20"/>
          <w:sz w:val="20"/>
        </w:rPr>
        <w:t>промовисање самозапошљавања</w:t>
      </w:r>
      <w:r>
        <w:rPr>
          <w:color w:val="231F20"/>
          <w:spacing w:val="-1"/>
          <w:sz w:val="20"/>
        </w:rPr>
        <w:t> </w:t>
      </w:r>
      <w:r>
        <w:rPr>
          <w:color w:val="231F20"/>
          <w:sz w:val="20"/>
        </w:rPr>
        <w:t>и </w:t>
      </w:r>
      <w:r>
        <w:rPr>
          <w:color w:val="231F20"/>
          <w:spacing w:val="-2"/>
          <w:sz w:val="20"/>
        </w:rPr>
        <w:t>предузетништва;</w:t>
      </w:r>
    </w:p>
    <w:p>
      <w:pPr>
        <w:pStyle w:val="ListParagraph"/>
        <w:numPr>
          <w:ilvl w:val="0"/>
          <w:numId w:val="52"/>
        </w:numPr>
        <w:tabs>
          <w:tab w:pos="1843" w:val="left" w:leader="none"/>
        </w:tabs>
        <w:spacing w:line="240" w:lineRule="auto" w:before="110" w:after="0"/>
        <w:ind w:left="1843" w:right="0" w:hanging="143"/>
        <w:jc w:val="left"/>
        <w:rPr>
          <w:sz w:val="20"/>
        </w:rPr>
      </w:pPr>
      <w:r>
        <w:rPr>
          <w:color w:val="231F20"/>
          <w:sz w:val="20"/>
        </w:rPr>
        <w:t>прилагођавање</w:t>
      </w:r>
      <w:r>
        <w:rPr>
          <w:color w:val="231F20"/>
          <w:spacing w:val="-5"/>
          <w:sz w:val="20"/>
        </w:rPr>
        <w:t> </w:t>
      </w:r>
      <w:r>
        <w:rPr>
          <w:color w:val="231F20"/>
          <w:sz w:val="20"/>
        </w:rPr>
        <w:t>ситуацији</w:t>
      </w:r>
      <w:r>
        <w:rPr>
          <w:color w:val="231F20"/>
          <w:spacing w:val="-4"/>
          <w:sz w:val="20"/>
        </w:rPr>
        <w:t> </w:t>
      </w:r>
      <w:r>
        <w:rPr>
          <w:color w:val="231F20"/>
          <w:sz w:val="20"/>
        </w:rPr>
        <w:t>на</w:t>
      </w:r>
      <w:r>
        <w:rPr>
          <w:color w:val="231F20"/>
          <w:spacing w:val="-5"/>
          <w:sz w:val="20"/>
        </w:rPr>
        <w:t> </w:t>
      </w:r>
      <w:r>
        <w:rPr>
          <w:color w:val="231F20"/>
          <w:sz w:val="20"/>
        </w:rPr>
        <w:t>локалном</w:t>
      </w:r>
      <w:r>
        <w:rPr>
          <w:color w:val="231F20"/>
          <w:spacing w:val="-5"/>
          <w:sz w:val="20"/>
        </w:rPr>
        <w:t> </w:t>
      </w:r>
      <w:r>
        <w:rPr>
          <w:color w:val="231F20"/>
          <w:spacing w:val="-2"/>
          <w:sz w:val="20"/>
        </w:rPr>
        <w:t>нивоу;</w:t>
      </w:r>
    </w:p>
    <w:p>
      <w:pPr>
        <w:pStyle w:val="ListParagraph"/>
        <w:numPr>
          <w:ilvl w:val="0"/>
          <w:numId w:val="52"/>
        </w:numPr>
        <w:tabs>
          <w:tab w:pos="1843" w:val="left" w:leader="none"/>
        </w:tabs>
        <w:spacing w:line="240" w:lineRule="auto" w:before="109" w:after="0"/>
        <w:ind w:left="1843" w:right="0" w:hanging="143"/>
        <w:jc w:val="left"/>
        <w:rPr>
          <w:sz w:val="20"/>
        </w:rPr>
      </w:pPr>
      <w:r>
        <w:rPr>
          <w:color w:val="231F20"/>
          <w:sz w:val="20"/>
        </w:rPr>
        <w:t>налажење</w:t>
      </w:r>
      <w:r>
        <w:rPr>
          <w:color w:val="231F20"/>
          <w:spacing w:val="-5"/>
          <w:sz w:val="20"/>
        </w:rPr>
        <w:t> </w:t>
      </w:r>
      <w:r>
        <w:rPr>
          <w:color w:val="231F20"/>
          <w:sz w:val="20"/>
        </w:rPr>
        <w:t>решења</w:t>
      </w:r>
      <w:r>
        <w:rPr>
          <w:color w:val="231F20"/>
          <w:spacing w:val="-3"/>
          <w:sz w:val="20"/>
        </w:rPr>
        <w:t> </w:t>
      </w:r>
      <w:r>
        <w:rPr>
          <w:color w:val="231F20"/>
          <w:sz w:val="20"/>
        </w:rPr>
        <w:t>за</w:t>
      </w:r>
      <w:r>
        <w:rPr>
          <w:color w:val="231F20"/>
          <w:spacing w:val="-4"/>
          <w:sz w:val="20"/>
        </w:rPr>
        <w:t> </w:t>
      </w:r>
      <w:r>
        <w:rPr>
          <w:color w:val="231F20"/>
          <w:sz w:val="20"/>
        </w:rPr>
        <w:t>отварање</w:t>
      </w:r>
      <w:r>
        <w:rPr>
          <w:color w:val="231F20"/>
          <w:spacing w:val="-2"/>
          <w:sz w:val="20"/>
        </w:rPr>
        <w:t> </w:t>
      </w:r>
      <w:r>
        <w:rPr>
          <w:color w:val="231F20"/>
          <w:sz w:val="20"/>
        </w:rPr>
        <w:t>радних</w:t>
      </w:r>
      <w:r>
        <w:rPr>
          <w:color w:val="231F20"/>
          <w:spacing w:val="-4"/>
          <w:sz w:val="20"/>
        </w:rPr>
        <w:t> </w:t>
      </w:r>
      <w:r>
        <w:rPr>
          <w:color w:val="231F20"/>
          <w:sz w:val="20"/>
        </w:rPr>
        <w:t>места</w:t>
      </w:r>
      <w:r>
        <w:rPr>
          <w:color w:val="231F20"/>
          <w:spacing w:val="-3"/>
          <w:sz w:val="20"/>
        </w:rPr>
        <w:t> </w:t>
      </w:r>
      <w:r>
        <w:rPr>
          <w:color w:val="231F20"/>
          <w:sz w:val="20"/>
        </w:rPr>
        <w:t>за</w:t>
      </w:r>
      <w:r>
        <w:rPr>
          <w:color w:val="231F20"/>
          <w:spacing w:val="-3"/>
          <w:sz w:val="20"/>
        </w:rPr>
        <w:t> </w:t>
      </w:r>
      <w:r>
        <w:rPr>
          <w:color w:val="231F20"/>
          <w:spacing w:val="-2"/>
          <w:sz w:val="20"/>
        </w:rPr>
        <w:t>младе.</w:t>
      </w:r>
    </w:p>
    <w:p>
      <w:pPr>
        <w:pStyle w:val="BodyText"/>
        <w:spacing w:before="109"/>
        <w:ind w:left="0"/>
        <w:jc w:val="left"/>
      </w:pPr>
    </w:p>
    <w:p>
      <w:pPr>
        <w:spacing w:line="235" w:lineRule="auto" w:before="0"/>
        <w:ind w:left="1133" w:right="1413" w:firstLine="0"/>
        <w:jc w:val="both"/>
        <w:rPr>
          <w:b/>
          <w:i/>
          <w:sz w:val="20"/>
        </w:rPr>
      </w:pPr>
      <w:r>
        <w:rPr>
          <w:color w:val="231F20"/>
          <w:sz w:val="20"/>
        </w:rPr>
        <w:t>Програми спроведени у Перуђи имају циљ да помогну различитим категорија- ма угрожених група, као што су: </w:t>
      </w:r>
      <w:r>
        <w:rPr>
          <w:b/>
          <w:i/>
          <w:color w:val="231F20"/>
          <w:sz w:val="20"/>
        </w:rPr>
        <w:t>млади који су завршили школовање и нису могли да нађу посао, лица која су прерано прекинула школовање, особе са инвалидитетом,</w:t>
      </w:r>
      <w:r>
        <w:rPr>
          <w:b/>
          <w:i/>
          <w:color w:val="231F20"/>
          <w:spacing w:val="-6"/>
          <w:sz w:val="20"/>
        </w:rPr>
        <w:t> </w:t>
      </w:r>
      <w:r>
        <w:rPr>
          <w:b/>
          <w:i/>
          <w:color w:val="231F20"/>
          <w:sz w:val="20"/>
        </w:rPr>
        <w:t>лица</w:t>
      </w:r>
      <w:r>
        <w:rPr>
          <w:b/>
          <w:i/>
          <w:color w:val="231F20"/>
          <w:spacing w:val="-6"/>
          <w:sz w:val="20"/>
        </w:rPr>
        <w:t> </w:t>
      </w:r>
      <w:r>
        <w:rPr>
          <w:b/>
          <w:i/>
          <w:color w:val="231F20"/>
          <w:sz w:val="20"/>
        </w:rPr>
        <w:t>која</w:t>
      </w:r>
      <w:r>
        <w:rPr>
          <w:b/>
          <w:i/>
          <w:color w:val="231F20"/>
          <w:spacing w:val="-6"/>
          <w:sz w:val="20"/>
        </w:rPr>
        <w:t> </w:t>
      </w:r>
      <w:r>
        <w:rPr>
          <w:b/>
          <w:i/>
          <w:color w:val="231F20"/>
          <w:sz w:val="20"/>
        </w:rPr>
        <w:t>су</w:t>
      </w:r>
      <w:r>
        <w:rPr>
          <w:b/>
          <w:i/>
          <w:color w:val="231F20"/>
          <w:spacing w:val="-6"/>
          <w:sz w:val="20"/>
        </w:rPr>
        <w:t> </w:t>
      </w:r>
      <w:r>
        <w:rPr>
          <w:b/>
          <w:i/>
          <w:color w:val="231F20"/>
          <w:sz w:val="20"/>
        </w:rPr>
        <w:t>одслужила</w:t>
      </w:r>
      <w:r>
        <w:rPr>
          <w:b/>
          <w:i/>
          <w:color w:val="231F20"/>
          <w:spacing w:val="-6"/>
          <w:sz w:val="20"/>
        </w:rPr>
        <w:t> </w:t>
      </w:r>
      <w:r>
        <w:rPr>
          <w:b/>
          <w:i/>
          <w:color w:val="231F20"/>
          <w:sz w:val="20"/>
        </w:rPr>
        <w:t>затворске</w:t>
      </w:r>
      <w:r>
        <w:rPr>
          <w:b/>
          <w:i/>
          <w:color w:val="231F20"/>
          <w:spacing w:val="-6"/>
          <w:sz w:val="20"/>
        </w:rPr>
        <w:t> </w:t>
      </w:r>
      <w:r>
        <w:rPr>
          <w:b/>
          <w:i/>
          <w:color w:val="231F20"/>
          <w:sz w:val="20"/>
        </w:rPr>
        <w:t>казне,</w:t>
      </w:r>
      <w:r>
        <w:rPr>
          <w:b/>
          <w:i/>
          <w:color w:val="231F20"/>
          <w:spacing w:val="-6"/>
          <w:sz w:val="20"/>
        </w:rPr>
        <w:t> </w:t>
      </w:r>
      <w:r>
        <w:rPr>
          <w:b/>
          <w:i/>
          <w:color w:val="231F20"/>
          <w:sz w:val="20"/>
        </w:rPr>
        <w:t>лица</w:t>
      </w:r>
      <w:r>
        <w:rPr>
          <w:b/>
          <w:i/>
          <w:color w:val="231F20"/>
          <w:spacing w:val="-6"/>
          <w:sz w:val="20"/>
        </w:rPr>
        <w:t> </w:t>
      </w:r>
      <w:r>
        <w:rPr>
          <w:b/>
          <w:i/>
          <w:color w:val="231F20"/>
          <w:sz w:val="20"/>
        </w:rPr>
        <w:t>која</w:t>
      </w:r>
      <w:r>
        <w:rPr>
          <w:b/>
          <w:i/>
          <w:color w:val="231F20"/>
          <w:spacing w:val="-6"/>
          <w:sz w:val="20"/>
        </w:rPr>
        <w:t> </w:t>
      </w:r>
      <w:r>
        <w:rPr>
          <w:b/>
          <w:i/>
          <w:color w:val="231F20"/>
          <w:sz w:val="20"/>
        </w:rPr>
        <w:t>се</w:t>
      </w:r>
      <w:r>
        <w:rPr>
          <w:b/>
          <w:i/>
          <w:color w:val="231F20"/>
          <w:spacing w:val="-6"/>
          <w:sz w:val="20"/>
        </w:rPr>
        <w:t> </w:t>
      </w:r>
      <w:r>
        <w:rPr>
          <w:b/>
          <w:i/>
          <w:color w:val="231F20"/>
          <w:sz w:val="20"/>
        </w:rPr>
        <w:t>боре са зависношћу од алкохола, дроге или слично.</w:t>
      </w:r>
    </w:p>
    <w:p>
      <w:pPr>
        <w:pStyle w:val="BodyText"/>
        <w:spacing w:line="235" w:lineRule="auto" w:before="244"/>
        <w:ind w:left="1133" w:right="1414"/>
      </w:pPr>
      <w:r>
        <w:rPr>
          <w:color w:val="231F20"/>
        </w:rPr>
        <w:t>Услуга</w:t>
      </w:r>
      <w:r>
        <w:rPr>
          <w:color w:val="231F20"/>
          <w:spacing w:val="-10"/>
        </w:rPr>
        <w:t> </w:t>
      </w:r>
      <w:r>
        <w:rPr>
          <w:color w:val="231F20"/>
        </w:rPr>
        <w:t>запошљавања</w:t>
      </w:r>
      <w:r>
        <w:rPr>
          <w:color w:val="231F20"/>
          <w:spacing w:val="-10"/>
        </w:rPr>
        <w:t> </w:t>
      </w:r>
      <w:r>
        <w:rPr>
          <w:color w:val="231F20"/>
        </w:rPr>
        <w:t>уз</w:t>
      </w:r>
      <w:r>
        <w:rPr>
          <w:color w:val="231F20"/>
          <w:spacing w:val="-10"/>
        </w:rPr>
        <w:t> </w:t>
      </w:r>
      <w:r>
        <w:rPr>
          <w:color w:val="231F20"/>
        </w:rPr>
        <w:t>праћење</w:t>
      </w:r>
      <w:r>
        <w:rPr>
          <w:color w:val="231F20"/>
          <w:spacing w:val="-10"/>
        </w:rPr>
        <w:t> </w:t>
      </w:r>
      <w:r>
        <w:rPr>
          <w:color w:val="231F20"/>
        </w:rPr>
        <w:t>(</w:t>
      </w:r>
      <w:r>
        <w:rPr>
          <w:i/>
          <w:color w:val="231F20"/>
        </w:rPr>
        <w:t>Servizio</w:t>
      </w:r>
      <w:r>
        <w:rPr>
          <w:i/>
          <w:color w:val="231F20"/>
          <w:spacing w:val="-10"/>
        </w:rPr>
        <w:t> </w:t>
      </w:r>
      <w:r>
        <w:rPr>
          <w:i/>
          <w:color w:val="231F20"/>
        </w:rPr>
        <w:t>di</w:t>
      </w:r>
      <w:r>
        <w:rPr>
          <w:i/>
          <w:color w:val="231F20"/>
          <w:spacing w:val="-10"/>
        </w:rPr>
        <w:t> </w:t>
      </w:r>
      <w:r>
        <w:rPr>
          <w:i/>
          <w:color w:val="231F20"/>
        </w:rPr>
        <w:t>аccompagnamento</w:t>
      </w:r>
      <w:r>
        <w:rPr>
          <w:i/>
          <w:color w:val="231F20"/>
          <w:spacing w:val="-10"/>
        </w:rPr>
        <w:t> </w:t>
      </w:r>
      <w:r>
        <w:rPr>
          <w:i/>
          <w:color w:val="231F20"/>
        </w:rPr>
        <w:t>al</w:t>
      </w:r>
      <w:r>
        <w:rPr>
          <w:i/>
          <w:color w:val="231F20"/>
          <w:spacing w:val="-10"/>
        </w:rPr>
        <w:t> </w:t>
      </w:r>
      <w:r>
        <w:rPr>
          <w:i/>
          <w:color w:val="231F20"/>
        </w:rPr>
        <w:t>lavoro</w:t>
      </w:r>
      <w:r>
        <w:rPr>
          <w:color w:val="231F20"/>
        </w:rPr>
        <w:t>)</w:t>
      </w:r>
      <w:r>
        <w:rPr>
          <w:color w:val="231F20"/>
          <w:spacing w:val="-10"/>
        </w:rPr>
        <w:t> </w:t>
      </w:r>
      <w:r>
        <w:rPr>
          <w:color w:val="231F20"/>
        </w:rPr>
        <w:t>односи се на упућивање угрожених лица на рад. Овај пројекат финансира се из јавног буџета и помаже поновну интеграцију различитих угрожених циљних група на тржиште рада.</w:t>
      </w:r>
    </w:p>
    <w:p>
      <w:pPr>
        <w:pStyle w:val="BodyText"/>
        <w:spacing w:before="239"/>
        <w:ind w:left="1133"/>
      </w:pPr>
      <w:r>
        <w:rPr>
          <w:color w:val="231F20"/>
        </w:rPr>
        <w:t>У</w:t>
      </w:r>
      <w:r>
        <w:rPr>
          <w:color w:val="231F20"/>
          <w:spacing w:val="-4"/>
        </w:rPr>
        <w:t> </w:t>
      </w:r>
      <w:r>
        <w:rPr>
          <w:color w:val="231F20"/>
        </w:rPr>
        <w:t>склопу</w:t>
      </w:r>
      <w:r>
        <w:rPr>
          <w:color w:val="231F20"/>
          <w:spacing w:val="-1"/>
        </w:rPr>
        <w:t> </w:t>
      </w:r>
      <w:r>
        <w:rPr>
          <w:color w:val="231F20"/>
        </w:rPr>
        <w:t>овог</w:t>
      </w:r>
      <w:r>
        <w:rPr>
          <w:color w:val="231F20"/>
          <w:spacing w:val="-1"/>
        </w:rPr>
        <w:t> </w:t>
      </w:r>
      <w:r>
        <w:rPr>
          <w:color w:val="231F20"/>
        </w:rPr>
        <w:t>пројекта,</w:t>
      </w:r>
      <w:r>
        <w:rPr>
          <w:color w:val="231F20"/>
          <w:spacing w:val="-1"/>
        </w:rPr>
        <w:t> </w:t>
      </w:r>
      <w:r>
        <w:rPr>
          <w:color w:val="231F20"/>
        </w:rPr>
        <w:t>лица</w:t>
      </w:r>
      <w:r>
        <w:rPr>
          <w:color w:val="231F20"/>
          <w:spacing w:val="-2"/>
        </w:rPr>
        <w:t> </w:t>
      </w:r>
      <w:r>
        <w:rPr>
          <w:color w:val="231F20"/>
        </w:rPr>
        <w:t>која</w:t>
      </w:r>
      <w:r>
        <w:rPr>
          <w:color w:val="231F20"/>
          <w:spacing w:val="-2"/>
        </w:rPr>
        <w:t> </w:t>
      </w:r>
      <w:r>
        <w:rPr>
          <w:color w:val="231F20"/>
        </w:rPr>
        <w:t>траже</w:t>
      </w:r>
      <w:r>
        <w:rPr>
          <w:color w:val="231F20"/>
          <w:spacing w:val="-1"/>
        </w:rPr>
        <w:t> </w:t>
      </w:r>
      <w:r>
        <w:rPr>
          <w:color w:val="231F20"/>
        </w:rPr>
        <w:t>запослење </w:t>
      </w:r>
      <w:r>
        <w:rPr>
          <w:color w:val="231F20"/>
          <w:spacing w:val="-2"/>
        </w:rPr>
        <w:t>добијају:</w:t>
      </w:r>
    </w:p>
    <w:p>
      <w:pPr>
        <w:pStyle w:val="ListParagraph"/>
        <w:numPr>
          <w:ilvl w:val="0"/>
          <w:numId w:val="52"/>
        </w:numPr>
        <w:tabs>
          <w:tab w:pos="1842" w:val="left" w:leader="none"/>
        </w:tabs>
        <w:spacing w:line="240" w:lineRule="auto" w:before="236" w:after="0"/>
        <w:ind w:left="1842" w:right="0" w:hanging="142"/>
        <w:jc w:val="left"/>
        <w:rPr>
          <w:sz w:val="20"/>
        </w:rPr>
      </w:pPr>
      <w:r>
        <w:rPr>
          <w:color w:val="231F20"/>
          <w:sz w:val="20"/>
        </w:rPr>
        <w:t>информације</w:t>
      </w:r>
      <w:r>
        <w:rPr>
          <w:color w:val="231F20"/>
          <w:spacing w:val="-3"/>
          <w:sz w:val="20"/>
        </w:rPr>
        <w:t> </w:t>
      </w:r>
      <w:r>
        <w:rPr>
          <w:color w:val="231F20"/>
          <w:sz w:val="20"/>
        </w:rPr>
        <w:t>о</w:t>
      </w:r>
      <w:r>
        <w:rPr>
          <w:color w:val="231F20"/>
          <w:spacing w:val="-3"/>
          <w:sz w:val="20"/>
        </w:rPr>
        <w:t> </w:t>
      </w:r>
      <w:r>
        <w:rPr>
          <w:color w:val="231F20"/>
          <w:sz w:val="20"/>
        </w:rPr>
        <w:t>радним</w:t>
      </w:r>
      <w:r>
        <w:rPr>
          <w:color w:val="231F20"/>
          <w:spacing w:val="-3"/>
          <w:sz w:val="20"/>
        </w:rPr>
        <w:t> </w:t>
      </w:r>
      <w:r>
        <w:rPr>
          <w:color w:val="231F20"/>
          <w:sz w:val="20"/>
        </w:rPr>
        <w:t>местима</w:t>
      </w:r>
      <w:r>
        <w:rPr>
          <w:color w:val="231F20"/>
          <w:spacing w:val="-2"/>
          <w:sz w:val="20"/>
        </w:rPr>
        <w:t> </w:t>
      </w:r>
      <w:r>
        <w:rPr>
          <w:color w:val="231F20"/>
          <w:sz w:val="20"/>
        </w:rPr>
        <w:t>и</w:t>
      </w:r>
      <w:r>
        <w:rPr>
          <w:color w:val="231F20"/>
          <w:spacing w:val="-3"/>
          <w:sz w:val="20"/>
        </w:rPr>
        <w:t> </w:t>
      </w:r>
      <w:r>
        <w:rPr>
          <w:color w:val="231F20"/>
          <w:sz w:val="20"/>
        </w:rPr>
        <w:t>могућностима</w:t>
      </w:r>
      <w:r>
        <w:rPr>
          <w:color w:val="231F20"/>
          <w:spacing w:val="-3"/>
          <w:sz w:val="20"/>
        </w:rPr>
        <w:t> </w:t>
      </w:r>
      <w:r>
        <w:rPr>
          <w:color w:val="231F20"/>
          <w:sz w:val="20"/>
        </w:rPr>
        <w:t>за</w:t>
      </w:r>
      <w:r>
        <w:rPr>
          <w:color w:val="231F20"/>
          <w:spacing w:val="-2"/>
          <w:sz w:val="20"/>
        </w:rPr>
        <w:t> преквалификацију;</w:t>
      </w:r>
    </w:p>
    <w:p>
      <w:pPr>
        <w:pStyle w:val="ListParagraph"/>
        <w:numPr>
          <w:ilvl w:val="0"/>
          <w:numId w:val="52"/>
        </w:numPr>
        <w:tabs>
          <w:tab w:pos="1866" w:val="left" w:leader="none"/>
        </w:tabs>
        <w:spacing w:line="235" w:lineRule="auto" w:before="239" w:after="0"/>
        <w:ind w:left="1700" w:right="1414" w:firstLine="0"/>
        <w:jc w:val="left"/>
        <w:rPr>
          <w:sz w:val="20"/>
        </w:rPr>
      </w:pPr>
      <w:r>
        <w:rPr>
          <w:color w:val="231F20"/>
          <w:sz w:val="20"/>
        </w:rPr>
        <w:t>интервенцију прилагођену њиховим потребама, у складу са претход- ним радним искуством и стеченим вештинама;</w:t>
      </w:r>
    </w:p>
    <w:p>
      <w:pPr>
        <w:pStyle w:val="ListParagraph"/>
        <w:numPr>
          <w:ilvl w:val="0"/>
          <w:numId w:val="52"/>
        </w:numPr>
        <w:tabs>
          <w:tab w:pos="1843" w:val="left" w:leader="none"/>
        </w:tabs>
        <w:spacing w:line="242" w:lineRule="exact" w:before="0" w:after="0"/>
        <w:ind w:left="1843" w:right="0" w:hanging="143"/>
        <w:jc w:val="left"/>
        <w:rPr>
          <w:sz w:val="20"/>
        </w:rPr>
      </w:pPr>
      <w:r>
        <w:rPr>
          <w:color w:val="231F20"/>
          <w:sz w:val="20"/>
        </w:rPr>
        <w:t>дугорочну</w:t>
      </w:r>
      <w:r>
        <w:rPr>
          <w:color w:val="231F20"/>
          <w:spacing w:val="-3"/>
          <w:sz w:val="20"/>
        </w:rPr>
        <w:t> </w:t>
      </w:r>
      <w:r>
        <w:rPr>
          <w:color w:val="231F20"/>
          <w:sz w:val="20"/>
        </w:rPr>
        <w:t>помоћ</w:t>
      </w:r>
      <w:r>
        <w:rPr>
          <w:color w:val="231F20"/>
          <w:spacing w:val="-3"/>
          <w:sz w:val="20"/>
        </w:rPr>
        <w:t> </w:t>
      </w:r>
      <w:r>
        <w:rPr>
          <w:color w:val="231F20"/>
          <w:sz w:val="20"/>
        </w:rPr>
        <w:t>путем</w:t>
      </w:r>
      <w:r>
        <w:rPr>
          <w:color w:val="231F20"/>
          <w:spacing w:val="-4"/>
          <w:sz w:val="20"/>
        </w:rPr>
        <w:t> </w:t>
      </w:r>
      <w:r>
        <w:rPr>
          <w:color w:val="231F20"/>
          <w:sz w:val="20"/>
        </w:rPr>
        <w:t>обезбеђивања</w:t>
      </w:r>
      <w:r>
        <w:rPr>
          <w:color w:val="231F20"/>
          <w:spacing w:val="-4"/>
          <w:sz w:val="20"/>
        </w:rPr>
        <w:t> </w:t>
      </w:r>
      <w:r>
        <w:rPr>
          <w:color w:val="231F20"/>
          <w:sz w:val="20"/>
        </w:rPr>
        <w:t>могућности</w:t>
      </w:r>
      <w:r>
        <w:rPr>
          <w:color w:val="231F20"/>
          <w:spacing w:val="-3"/>
          <w:sz w:val="20"/>
        </w:rPr>
        <w:t> </w:t>
      </w:r>
      <w:r>
        <w:rPr>
          <w:color w:val="231F20"/>
          <w:sz w:val="20"/>
        </w:rPr>
        <w:t>за</w:t>
      </w:r>
      <w:r>
        <w:rPr>
          <w:color w:val="231F20"/>
          <w:spacing w:val="-3"/>
          <w:sz w:val="20"/>
        </w:rPr>
        <w:t> </w:t>
      </w:r>
      <w:r>
        <w:rPr>
          <w:color w:val="231F20"/>
          <w:spacing w:val="-2"/>
          <w:sz w:val="20"/>
        </w:rPr>
        <w:t>учење;</w:t>
      </w:r>
    </w:p>
    <w:p>
      <w:pPr>
        <w:pStyle w:val="ListParagraph"/>
        <w:spacing w:after="0" w:line="242" w:lineRule="exact"/>
        <w:jc w:val="left"/>
        <w:rPr>
          <w:sz w:val="20"/>
        </w:rPr>
        <w:sectPr>
          <w:pgSz w:w="9360" w:h="13040"/>
          <w:pgMar w:header="0" w:footer="1247" w:top="1300" w:bottom="1440" w:left="0" w:right="0"/>
        </w:sectPr>
      </w:pPr>
    </w:p>
    <w:p>
      <w:pPr>
        <w:pStyle w:val="ListParagraph"/>
        <w:numPr>
          <w:ilvl w:val="1"/>
          <w:numId w:val="52"/>
        </w:numPr>
        <w:tabs>
          <w:tab w:pos="2175" w:val="left" w:leader="none"/>
        </w:tabs>
        <w:spacing w:line="235" w:lineRule="auto" w:before="41" w:after="0"/>
        <w:ind w:left="1984" w:right="1131" w:firstLine="0"/>
        <w:jc w:val="left"/>
        <w:rPr>
          <w:sz w:val="20"/>
        </w:rPr>
      </w:pPr>
      <w:r>
        <w:rPr>
          <w:color w:val="231F20"/>
          <w:sz w:val="20"/>
        </w:rPr>
        <w:t>упућивање</w:t>
      </w:r>
      <w:r>
        <w:rPr>
          <w:color w:val="231F20"/>
          <w:spacing w:val="38"/>
          <w:sz w:val="20"/>
        </w:rPr>
        <w:t> </w:t>
      </w:r>
      <w:r>
        <w:rPr>
          <w:color w:val="231F20"/>
          <w:sz w:val="20"/>
        </w:rPr>
        <w:t>на</w:t>
      </w:r>
      <w:r>
        <w:rPr>
          <w:color w:val="231F20"/>
          <w:spacing w:val="38"/>
          <w:sz w:val="20"/>
        </w:rPr>
        <w:t> </w:t>
      </w:r>
      <w:r>
        <w:rPr>
          <w:color w:val="231F20"/>
          <w:sz w:val="20"/>
        </w:rPr>
        <w:t>рад</w:t>
      </w:r>
      <w:r>
        <w:rPr>
          <w:color w:val="231F20"/>
          <w:spacing w:val="38"/>
          <w:sz w:val="20"/>
        </w:rPr>
        <w:t> </w:t>
      </w:r>
      <w:r>
        <w:rPr>
          <w:color w:val="231F20"/>
          <w:sz w:val="20"/>
        </w:rPr>
        <w:t>на</w:t>
      </w:r>
      <w:r>
        <w:rPr>
          <w:color w:val="231F20"/>
          <w:spacing w:val="38"/>
          <w:sz w:val="20"/>
        </w:rPr>
        <w:t> </w:t>
      </w:r>
      <w:r>
        <w:rPr>
          <w:color w:val="231F20"/>
          <w:sz w:val="20"/>
        </w:rPr>
        <w:t>одређено</w:t>
      </w:r>
      <w:r>
        <w:rPr>
          <w:color w:val="231F20"/>
          <w:spacing w:val="38"/>
          <w:sz w:val="20"/>
        </w:rPr>
        <w:t> </w:t>
      </w:r>
      <w:r>
        <w:rPr>
          <w:color w:val="231F20"/>
          <w:sz w:val="20"/>
        </w:rPr>
        <w:t>време</w:t>
      </w:r>
      <w:r>
        <w:rPr>
          <w:color w:val="231F20"/>
          <w:spacing w:val="38"/>
          <w:sz w:val="20"/>
        </w:rPr>
        <w:t> </w:t>
      </w:r>
      <w:r>
        <w:rPr>
          <w:color w:val="231F20"/>
          <w:sz w:val="20"/>
        </w:rPr>
        <w:t>у</w:t>
      </w:r>
      <w:r>
        <w:rPr>
          <w:color w:val="231F20"/>
          <w:spacing w:val="38"/>
          <w:sz w:val="20"/>
        </w:rPr>
        <w:t> </w:t>
      </w:r>
      <w:r>
        <w:rPr>
          <w:color w:val="231F20"/>
          <w:sz w:val="20"/>
        </w:rPr>
        <w:t>предузећима</w:t>
      </w:r>
      <w:r>
        <w:rPr>
          <w:color w:val="231F20"/>
          <w:spacing w:val="38"/>
          <w:sz w:val="20"/>
        </w:rPr>
        <w:t> </w:t>
      </w:r>
      <w:r>
        <w:rPr>
          <w:color w:val="231F20"/>
          <w:sz w:val="20"/>
        </w:rPr>
        <w:t>која</w:t>
      </w:r>
      <w:r>
        <w:rPr>
          <w:color w:val="231F20"/>
          <w:spacing w:val="38"/>
          <w:sz w:val="20"/>
        </w:rPr>
        <w:t> </w:t>
      </w:r>
      <w:r>
        <w:rPr>
          <w:color w:val="231F20"/>
          <w:sz w:val="20"/>
        </w:rPr>
        <w:t>одгова- рају</w:t>
      </w:r>
      <w:r>
        <w:rPr>
          <w:color w:val="231F20"/>
          <w:spacing w:val="40"/>
          <w:sz w:val="20"/>
        </w:rPr>
        <w:t> </w:t>
      </w:r>
      <w:r>
        <w:rPr>
          <w:color w:val="231F20"/>
          <w:sz w:val="20"/>
        </w:rPr>
        <w:t>њиховом профилу или подручју интересовања.</w:t>
      </w:r>
    </w:p>
    <w:p>
      <w:pPr>
        <w:pStyle w:val="BodyText"/>
        <w:spacing w:line="235" w:lineRule="auto" w:before="182"/>
        <w:ind w:right="1130"/>
      </w:pPr>
      <w:r>
        <w:rPr>
          <w:color w:val="231F20"/>
        </w:rPr>
        <w:t>Лице које тражи запослење упућено на рад у предузеће прима од социјалне службе накнаду за запошљавање у износу од највише </w:t>
      </w:r>
      <w:r>
        <w:rPr>
          <w:b/>
          <w:color w:val="231F20"/>
        </w:rPr>
        <w:t>300 евра </w:t>
      </w:r>
      <w:r>
        <w:rPr>
          <w:color w:val="231F20"/>
        </w:rPr>
        <w:t>током </w:t>
      </w:r>
      <w:r>
        <w:rPr>
          <w:b/>
          <w:color w:val="231F20"/>
        </w:rPr>
        <w:t>3 до 6 месеци</w:t>
      </w:r>
      <w:r>
        <w:rPr>
          <w:color w:val="231F20"/>
        </w:rPr>
        <w:t>, а ако су предузећа задовољна учинком ових запослених, могу да им понуде уговор на неодређено време.</w:t>
      </w:r>
    </w:p>
    <w:p>
      <w:pPr>
        <w:pStyle w:val="BodyText"/>
        <w:spacing w:line="235" w:lineRule="auto" w:before="242"/>
        <w:ind w:right="1130"/>
      </w:pPr>
      <w:r>
        <w:rPr>
          <w:color w:val="231F20"/>
        </w:rPr>
        <w:t>Да</w:t>
      </w:r>
      <w:r>
        <w:rPr>
          <w:color w:val="231F20"/>
          <w:spacing w:val="-2"/>
        </w:rPr>
        <w:t> </w:t>
      </w:r>
      <w:r>
        <w:rPr>
          <w:color w:val="231F20"/>
        </w:rPr>
        <w:t>би</w:t>
      </w:r>
      <w:r>
        <w:rPr>
          <w:color w:val="231F20"/>
          <w:spacing w:val="-2"/>
        </w:rPr>
        <w:t> </w:t>
      </w:r>
      <w:r>
        <w:rPr>
          <w:color w:val="231F20"/>
        </w:rPr>
        <w:t>добро</w:t>
      </w:r>
      <w:r>
        <w:rPr>
          <w:color w:val="231F20"/>
          <w:spacing w:val="-2"/>
        </w:rPr>
        <w:t> </w:t>
      </w:r>
      <w:r>
        <w:rPr>
          <w:color w:val="231F20"/>
        </w:rPr>
        <w:t>функционисао,</w:t>
      </w:r>
      <w:r>
        <w:rPr>
          <w:color w:val="231F20"/>
          <w:spacing w:val="-3"/>
        </w:rPr>
        <w:t> </w:t>
      </w:r>
      <w:r>
        <w:rPr>
          <w:color w:val="231F20"/>
        </w:rPr>
        <w:t>центар</w:t>
      </w:r>
      <w:r>
        <w:rPr>
          <w:color w:val="231F20"/>
          <w:spacing w:val="-2"/>
        </w:rPr>
        <w:t> </w:t>
      </w:r>
      <w:r>
        <w:rPr>
          <w:color w:val="231F20"/>
        </w:rPr>
        <w:t>за</w:t>
      </w:r>
      <w:r>
        <w:rPr>
          <w:color w:val="231F20"/>
          <w:spacing w:val="-2"/>
        </w:rPr>
        <w:t> </w:t>
      </w:r>
      <w:r>
        <w:rPr>
          <w:color w:val="231F20"/>
        </w:rPr>
        <w:t>запошљавање</w:t>
      </w:r>
      <w:r>
        <w:rPr>
          <w:color w:val="231F20"/>
          <w:spacing w:val="-3"/>
        </w:rPr>
        <w:t> </w:t>
      </w:r>
      <w:r>
        <w:rPr>
          <w:color w:val="231F20"/>
        </w:rPr>
        <w:t>блиско</w:t>
      </w:r>
      <w:r>
        <w:rPr>
          <w:color w:val="231F20"/>
          <w:spacing w:val="-2"/>
        </w:rPr>
        <w:t> </w:t>
      </w:r>
      <w:r>
        <w:rPr>
          <w:color w:val="231F20"/>
        </w:rPr>
        <w:t>сарађује</w:t>
      </w:r>
      <w:r>
        <w:rPr>
          <w:color w:val="231F20"/>
          <w:spacing w:val="-2"/>
        </w:rPr>
        <w:t> </w:t>
      </w:r>
      <w:r>
        <w:rPr>
          <w:color w:val="231F20"/>
        </w:rPr>
        <w:t>са</w:t>
      </w:r>
      <w:r>
        <w:rPr>
          <w:color w:val="231F20"/>
          <w:spacing w:val="-2"/>
        </w:rPr>
        <w:t> </w:t>
      </w:r>
      <w:r>
        <w:rPr>
          <w:color w:val="231F20"/>
        </w:rPr>
        <w:t>преду- зећима активним у региону и помаже им да попуне слободна радна места.</w:t>
      </w:r>
    </w:p>
    <w:p>
      <w:pPr>
        <w:pStyle w:val="Heading4"/>
        <w:spacing w:line="242" w:lineRule="exact" w:before="238"/>
      </w:pPr>
      <w:r>
        <w:rPr>
          <w:color w:val="231F20"/>
          <w:spacing w:val="-2"/>
        </w:rPr>
        <w:t>Детаљније:</w:t>
      </w:r>
    </w:p>
    <w:p>
      <w:pPr>
        <w:pStyle w:val="BodyText"/>
        <w:spacing w:line="235" w:lineRule="auto" w:before="2"/>
        <w:ind w:right="1135"/>
        <w:jc w:val="left"/>
      </w:pPr>
      <w:r>
        <w:rPr>
          <w:color w:val="231F20"/>
          <w:spacing w:val="-2"/>
        </w:rPr>
        <w:t>http://www.consorzioаbn.it/it/persone/mi-prendo-curа/аltri-servizi/servizio-di-</w:t>
      </w:r>
      <w:r>
        <w:rPr>
          <w:color w:val="231F20"/>
          <w:spacing w:val="80"/>
          <w:w w:val="150"/>
        </w:rPr>
        <w:t>  </w:t>
      </w:r>
      <w:r>
        <w:rPr>
          <w:color w:val="231F20"/>
        </w:rPr>
        <w:t>аccompаgnаmen- to-аl- lаvoro</w:t>
      </w:r>
    </w:p>
    <w:p>
      <w:pPr>
        <w:pStyle w:val="BodyText"/>
        <w:ind w:left="0"/>
        <w:jc w:val="left"/>
      </w:pPr>
    </w:p>
    <w:p>
      <w:pPr>
        <w:pStyle w:val="BodyText"/>
        <w:spacing w:before="82"/>
        <w:ind w:left="0"/>
        <w:jc w:val="left"/>
      </w:pPr>
    </w:p>
    <w:p>
      <w:pPr>
        <w:pStyle w:val="Heading2"/>
        <w:spacing w:line="242" w:lineRule="auto"/>
        <w:ind w:left="3785" w:right="2508" w:hanging="978"/>
        <w:jc w:val="left"/>
      </w:pPr>
      <w:bookmarkStart w:name="_TOC_250001" w:id="61"/>
      <w:r>
        <w:rPr>
          <w:color w:val="231F20"/>
        </w:rPr>
        <w:t>Програми</w:t>
      </w:r>
      <w:r>
        <w:rPr>
          <w:color w:val="231F20"/>
          <w:spacing w:val="-11"/>
        </w:rPr>
        <w:t> </w:t>
      </w:r>
      <w:r>
        <w:rPr>
          <w:color w:val="231F20"/>
        </w:rPr>
        <w:t>радне</w:t>
      </w:r>
      <w:r>
        <w:rPr>
          <w:color w:val="231F20"/>
          <w:spacing w:val="-12"/>
        </w:rPr>
        <w:t> </w:t>
      </w:r>
      <w:r>
        <w:rPr>
          <w:color w:val="231F20"/>
        </w:rPr>
        <w:t>интеграције</w:t>
      </w:r>
      <w:r>
        <w:rPr>
          <w:color w:val="231F20"/>
          <w:spacing w:val="-12"/>
        </w:rPr>
        <w:t> </w:t>
      </w:r>
      <w:bookmarkEnd w:id="61"/>
      <w:r>
        <w:rPr>
          <w:color w:val="231F20"/>
        </w:rPr>
        <w:t>особа са инвалидитетом</w:t>
      </w:r>
    </w:p>
    <w:p>
      <w:pPr>
        <w:spacing w:line="230" w:lineRule="auto" w:before="96"/>
        <w:ind w:left="3442" w:right="3281" w:firstLine="0"/>
        <w:jc w:val="center"/>
        <w:rPr>
          <w:sz w:val="18"/>
        </w:rPr>
      </w:pPr>
      <w:r>
        <w:rPr>
          <w:color w:val="231F20"/>
          <w:sz w:val="18"/>
        </w:rPr>
        <w:t>Фондација</w:t>
      </w:r>
      <w:r>
        <w:rPr>
          <w:color w:val="231F20"/>
          <w:spacing w:val="-9"/>
          <w:sz w:val="18"/>
        </w:rPr>
        <w:t> </w:t>
      </w:r>
      <w:r>
        <w:rPr>
          <w:i/>
          <w:color w:val="231F20"/>
          <w:sz w:val="18"/>
        </w:rPr>
        <w:t>ONCE</w:t>
      </w:r>
      <w:r>
        <w:rPr>
          <w:color w:val="231F20"/>
          <w:sz w:val="18"/>
        </w:rPr>
        <w:t>,</w:t>
      </w:r>
      <w:r>
        <w:rPr>
          <w:color w:val="231F20"/>
          <w:spacing w:val="-8"/>
          <w:sz w:val="18"/>
        </w:rPr>
        <w:t> </w:t>
      </w:r>
      <w:r>
        <w:rPr>
          <w:color w:val="231F20"/>
          <w:sz w:val="18"/>
        </w:rPr>
        <w:t>Мадрид, </w:t>
      </w:r>
      <w:r>
        <w:rPr>
          <w:color w:val="231F20"/>
          <w:spacing w:val="-2"/>
          <w:sz w:val="18"/>
        </w:rPr>
        <w:t>Шпанија</w:t>
      </w:r>
    </w:p>
    <w:p>
      <w:pPr>
        <w:pStyle w:val="BodyText"/>
        <w:spacing w:before="26"/>
        <w:ind w:left="0"/>
        <w:jc w:val="left"/>
        <w:rPr>
          <w:sz w:val="18"/>
        </w:rPr>
      </w:pPr>
    </w:p>
    <w:p>
      <w:pPr>
        <w:pStyle w:val="BodyText"/>
        <w:spacing w:line="235" w:lineRule="auto"/>
        <w:ind w:right="1131"/>
      </w:pPr>
      <w:r>
        <w:rPr>
          <w:color w:val="231F20"/>
        </w:rPr>
        <w:t>„Фондација за сарадњу и друштвену интеграцију особа са инвалидитетом” – </w:t>
      </w:r>
      <w:r>
        <w:rPr>
          <w:i/>
          <w:color w:val="231F20"/>
        </w:rPr>
        <w:t>ONCE </w:t>
      </w:r>
      <w:r>
        <w:rPr>
          <w:color w:val="231F20"/>
        </w:rPr>
        <w:t>регистрована је 1998. године и бави се особама са свим облицима инва- </w:t>
      </w:r>
      <w:r>
        <w:rPr>
          <w:color w:val="231F20"/>
          <w:spacing w:val="-2"/>
        </w:rPr>
        <w:t>лидитета.</w:t>
      </w:r>
    </w:p>
    <w:p>
      <w:pPr>
        <w:pStyle w:val="BodyText"/>
        <w:spacing w:line="235" w:lineRule="auto" w:before="243"/>
        <w:ind w:right="1131"/>
      </w:pPr>
      <w:r>
        <w:rPr>
          <w:color w:val="231F20"/>
        </w:rPr>
        <w:t>Групу предузећа под називом </w:t>
      </w:r>
      <w:r>
        <w:rPr>
          <w:i/>
          <w:color w:val="231F20"/>
        </w:rPr>
        <w:t>Fundosa Grupo </w:t>
      </w:r>
      <w:r>
        <w:rPr>
          <w:color w:val="231F20"/>
        </w:rPr>
        <w:t>основале су особе са инвалиди- тетом, да би помогле другим особама са инвалидитетом, 1990. године. Главна сврха</w:t>
      </w:r>
      <w:r>
        <w:rPr>
          <w:color w:val="231F20"/>
          <w:spacing w:val="-6"/>
        </w:rPr>
        <w:t> </w:t>
      </w:r>
      <w:r>
        <w:rPr>
          <w:color w:val="231F20"/>
        </w:rPr>
        <w:t>групе</w:t>
      </w:r>
      <w:r>
        <w:rPr>
          <w:color w:val="231F20"/>
          <w:spacing w:val="-6"/>
        </w:rPr>
        <w:t> </w:t>
      </w:r>
      <w:r>
        <w:rPr>
          <w:color w:val="231F20"/>
        </w:rPr>
        <w:t>јесте</w:t>
      </w:r>
      <w:r>
        <w:rPr>
          <w:color w:val="231F20"/>
          <w:spacing w:val="-6"/>
        </w:rPr>
        <w:t> </w:t>
      </w:r>
      <w:r>
        <w:rPr>
          <w:color w:val="231F20"/>
        </w:rPr>
        <w:t>отварање</w:t>
      </w:r>
      <w:r>
        <w:rPr>
          <w:color w:val="231F20"/>
          <w:spacing w:val="-6"/>
        </w:rPr>
        <w:t> </w:t>
      </w:r>
      <w:r>
        <w:rPr>
          <w:color w:val="231F20"/>
        </w:rPr>
        <w:t>стабилних</w:t>
      </w:r>
      <w:r>
        <w:rPr>
          <w:color w:val="231F20"/>
          <w:spacing w:val="-6"/>
        </w:rPr>
        <w:t> </w:t>
      </w:r>
      <w:r>
        <w:rPr>
          <w:color w:val="231F20"/>
        </w:rPr>
        <w:t>радних</w:t>
      </w:r>
      <w:r>
        <w:rPr>
          <w:color w:val="231F20"/>
          <w:spacing w:val="-6"/>
        </w:rPr>
        <w:t> </w:t>
      </w:r>
      <w:r>
        <w:rPr>
          <w:color w:val="231F20"/>
        </w:rPr>
        <w:t>места</w:t>
      </w:r>
      <w:r>
        <w:rPr>
          <w:color w:val="231F20"/>
          <w:spacing w:val="-6"/>
        </w:rPr>
        <w:t> </w:t>
      </w:r>
      <w:r>
        <w:rPr>
          <w:color w:val="231F20"/>
        </w:rPr>
        <w:t>за</w:t>
      </w:r>
      <w:r>
        <w:rPr>
          <w:color w:val="231F20"/>
          <w:spacing w:val="-6"/>
        </w:rPr>
        <w:t> </w:t>
      </w:r>
      <w:r>
        <w:rPr>
          <w:color w:val="231F20"/>
        </w:rPr>
        <w:t>ову</w:t>
      </w:r>
      <w:r>
        <w:rPr>
          <w:color w:val="231F20"/>
          <w:spacing w:val="-6"/>
        </w:rPr>
        <w:t> </w:t>
      </w:r>
      <w:r>
        <w:rPr>
          <w:color w:val="231F20"/>
        </w:rPr>
        <w:t>угрожену</w:t>
      </w:r>
      <w:r>
        <w:rPr>
          <w:color w:val="231F20"/>
          <w:spacing w:val="-6"/>
        </w:rPr>
        <w:t> </w:t>
      </w:r>
      <w:r>
        <w:rPr>
          <w:color w:val="231F20"/>
        </w:rPr>
        <w:t>категорију.</w:t>
      </w:r>
    </w:p>
    <w:p>
      <w:pPr>
        <w:pStyle w:val="BodyText"/>
        <w:spacing w:line="235" w:lineRule="auto" w:before="242"/>
        <w:ind w:right="1131"/>
      </w:pPr>
      <w:r>
        <w:rPr>
          <w:color w:val="231F20"/>
        </w:rPr>
        <w:t>Почетна финансијска средства за осмишљене пројекте обезбедила је влада посредством лутрије на националном нивоу. Средства добијена од лутрије тренутно задовољавају 3% финансијских потреба Фондације, док остало обе- збеђују фондови ЕУ, грађанско друштво и локалне заједнице.</w:t>
      </w:r>
    </w:p>
    <w:p>
      <w:pPr>
        <w:pStyle w:val="BodyText"/>
        <w:spacing w:line="235" w:lineRule="auto" w:before="243"/>
        <w:ind w:right="1131"/>
      </w:pPr>
      <w:r>
        <w:rPr>
          <w:color w:val="231F20"/>
        </w:rPr>
        <w:t>Фондација ONCE одабрана је међу организацијама укљученим у спровођење интервенција које се финансирају из фондова ЕУ и јавних средстава за радну интеграцију особа са инвалидитетом у Шпанији.</w:t>
      </w:r>
    </w:p>
    <w:p>
      <w:pPr>
        <w:pStyle w:val="BodyText"/>
        <w:spacing w:after="0" w:line="235" w:lineRule="auto"/>
        <w:sectPr>
          <w:pgSz w:w="9360" w:h="13040"/>
          <w:pgMar w:header="0" w:footer="1247" w:top="1320" w:bottom="1440" w:left="0" w:right="0"/>
        </w:sectPr>
      </w:pPr>
    </w:p>
    <w:p>
      <w:pPr>
        <w:pStyle w:val="BodyText"/>
        <w:spacing w:before="37"/>
        <w:ind w:left="1133"/>
      </w:pPr>
      <w:r>
        <w:rPr>
          <w:color w:val="231F20"/>
        </w:rPr>
        <w:t>Неки</w:t>
      </w:r>
      <w:r>
        <w:rPr>
          <w:color w:val="231F20"/>
          <w:spacing w:val="-4"/>
        </w:rPr>
        <w:t> </w:t>
      </w:r>
      <w:r>
        <w:rPr>
          <w:color w:val="231F20"/>
        </w:rPr>
        <w:t>од</w:t>
      </w:r>
      <w:r>
        <w:rPr>
          <w:color w:val="231F20"/>
          <w:spacing w:val="-4"/>
        </w:rPr>
        <w:t> </w:t>
      </w:r>
      <w:r>
        <w:rPr>
          <w:color w:val="231F20"/>
        </w:rPr>
        <w:t>насталих</w:t>
      </w:r>
      <w:r>
        <w:rPr>
          <w:color w:val="231F20"/>
          <w:spacing w:val="-4"/>
        </w:rPr>
        <w:t> </w:t>
      </w:r>
      <w:r>
        <w:rPr>
          <w:color w:val="231F20"/>
        </w:rPr>
        <w:t>примера</w:t>
      </w:r>
      <w:r>
        <w:rPr>
          <w:color w:val="231F20"/>
          <w:spacing w:val="-4"/>
        </w:rPr>
        <w:t> </w:t>
      </w:r>
      <w:r>
        <w:rPr>
          <w:color w:val="231F20"/>
        </w:rPr>
        <w:t>добре</w:t>
      </w:r>
      <w:r>
        <w:rPr>
          <w:color w:val="231F20"/>
          <w:spacing w:val="-3"/>
        </w:rPr>
        <w:t> </w:t>
      </w:r>
      <w:r>
        <w:rPr>
          <w:color w:val="231F20"/>
        </w:rPr>
        <w:t>праксе</w:t>
      </w:r>
      <w:r>
        <w:rPr>
          <w:color w:val="231F20"/>
          <w:spacing w:val="-3"/>
        </w:rPr>
        <w:t> </w:t>
      </w:r>
      <w:r>
        <w:rPr>
          <w:color w:val="231F20"/>
          <w:spacing w:val="-5"/>
        </w:rPr>
        <w:t>су:</w:t>
      </w:r>
    </w:p>
    <w:p>
      <w:pPr>
        <w:pStyle w:val="ListParagraph"/>
        <w:numPr>
          <w:ilvl w:val="0"/>
          <w:numId w:val="52"/>
        </w:numPr>
        <w:tabs>
          <w:tab w:pos="1845" w:val="left" w:leader="none"/>
        </w:tabs>
        <w:spacing w:line="235" w:lineRule="auto" w:before="173" w:after="0"/>
        <w:ind w:left="1700" w:right="1413" w:firstLine="0"/>
        <w:jc w:val="both"/>
        <w:rPr>
          <w:sz w:val="20"/>
        </w:rPr>
      </w:pPr>
      <w:r>
        <w:rPr>
          <w:color w:val="231F20"/>
          <w:sz w:val="20"/>
        </w:rPr>
        <w:t>подршка</w:t>
      </w:r>
      <w:r>
        <w:rPr>
          <w:color w:val="231F20"/>
          <w:spacing w:val="-6"/>
          <w:sz w:val="20"/>
        </w:rPr>
        <w:t> </w:t>
      </w:r>
      <w:r>
        <w:rPr>
          <w:color w:val="231F20"/>
          <w:sz w:val="20"/>
        </w:rPr>
        <w:t>активностима</w:t>
      </w:r>
      <w:r>
        <w:rPr>
          <w:color w:val="231F20"/>
          <w:spacing w:val="-6"/>
          <w:sz w:val="20"/>
        </w:rPr>
        <w:t> </w:t>
      </w:r>
      <w:r>
        <w:rPr>
          <w:color w:val="231F20"/>
          <w:sz w:val="20"/>
        </w:rPr>
        <w:t>појединаца</w:t>
      </w:r>
      <w:r>
        <w:rPr>
          <w:color w:val="231F20"/>
          <w:spacing w:val="-6"/>
          <w:sz w:val="20"/>
        </w:rPr>
        <w:t> </w:t>
      </w:r>
      <w:r>
        <w:rPr>
          <w:color w:val="231F20"/>
          <w:sz w:val="20"/>
        </w:rPr>
        <w:t>и</w:t>
      </w:r>
      <w:r>
        <w:rPr>
          <w:color w:val="231F20"/>
          <w:spacing w:val="-6"/>
          <w:sz w:val="20"/>
        </w:rPr>
        <w:t> </w:t>
      </w:r>
      <w:r>
        <w:rPr>
          <w:color w:val="231F20"/>
          <w:sz w:val="20"/>
        </w:rPr>
        <w:t>приватних</w:t>
      </w:r>
      <w:r>
        <w:rPr>
          <w:color w:val="231F20"/>
          <w:spacing w:val="-6"/>
          <w:sz w:val="20"/>
        </w:rPr>
        <w:t> </w:t>
      </w:r>
      <w:r>
        <w:rPr>
          <w:color w:val="231F20"/>
          <w:sz w:val="20"/>
        </w:rPr>
        <w:t>предузетника</w:t>
      </w:r>
      <w:r>
        <w:rPr>
          <w:color w:val="231F20"/>
          <w:spacing w:val="-6"/>
          <w:sz w:val="20"/>
        </w:rPr>
        <w:t> </w:t>
      </w:r>
      <w:r>
        <w:rPr>
          <w:color w:val="231F20"/>
          <w:sz w:val="20"/>
        </w:rPr>
        <w:t>која</w:t>
      </w:r>
      <w:r>
        <w:rPr>
          <w:color w:val="231F20"/>
          <w:spacing w:val="-6"/>
          <w:sz w:val="20"/>
        </w:rPr>
        <w:t> </w:t>
      </w:r>
      <w:r>
        <w:rPr>
          <w:color w:val="231F20"/>
          <w:sz w:val="20"/>
        </w:rPr>
        <w:t>тре- ба да им омогући да наставе рад остварена је давањем бесповратне по- моћи у износу до 2.000 евра;</w:t>
      </w:r>
    </w:p>
    <w:p>
      <w:pPr>
        <w:pStyle w:val="ListParagraph"/>
        <w:numPr>
          <w:ilvl w:val="0"/>
          <w:numId w:val="52"/>
        </w:numPr>
        <w:tabs>
          <w:tab w:pos="1843" w:val="left" w:leader="none"/>
        </w:tabs>
        <w:spacing w:line="240" w:lineRule="auto" w:before="55" w:after="0"/>
        <w:ind w:left="1843" w:right="0" w:hanging="143"/>
        <w:jc w:val="both"/>
        <w:rPr>
          <w:sz w:val="20"/>
        </w:rPr>
      </w:pPr>
      <w:r>
        <w:rPr>
          <w:color w:val="231F20"/>
          <w:sz w:val="20"/>
        </w:rPr>
        <w:t>улагање</w:t>
      </w:r>
      <w:r>
        <w:rPr>
          <w:color w:val="231F20"/>
          <w:spacing w:val="-5"/>
          <w:sz w:val="20"/>
        </w:rPr>
        <w:t> </w:t>
      </w:r>
      <w:r>
        <w:rPr>
          <w:color w:val="231F20"/>
          <w:sz w:val="20"/>
        </w:rPr>
        <w:t>у</w:t>
      </w:r>
      <w:r>
        <w:rPr>
          <w:color w:val="231F20"/>
          <w:spacing w:val="-2"/>
          <w:sz w:val="20"/>
        </w:rPr>
        <w:t> </w:t>
      </w:r>
      <w:r>
        <w:rPr>
          <w:color w:val="231F20"/>
          <w:sz w:val="20"/>
        </w:rPr>
        <w:t>отварање</w:t>
      </w:r>
      <w:r>
        <w:rPr>
          <w:color w:val="231F20"/>
          <w:spacing w:val="-2"/>
          <w:sz w:val="20"/>
        </w:rPr>
        <w:t> </w:t>
      </w:r>
      <w:r>
        <w:rPr>
          <w:color w:val="231F20"/>
          <w:sz w:val="20"/>
        </w:rPr>
        <w:t>нових</w:t>
      </w:r>
      <w:r>
        <w:rPr>
          <w:color w:val="231F20"/>
          <w:spacing w:val="-3"/>
          <w:sz w:val="20"/>
        </w:rPr>
        <w:t> </w:t>
      </w:r>
      <w:r>
        <w:rPr>
          <w:color w:val="231F20"/>
          <w:sz w:val="20"/>
        </w:rPr>
        <w:t>радних</w:t>
      </w:r>
      <w:r>
        <w:rPr>
          <w:color w:val="231F20"/>
          <w:spacing w:val="-3"/>
          <w:sz w:val="20"/>
        </w:rPr>
        <w:t> </w:t>
      </w:r>
      <w:r>
        <w:rPr>
          <w:color w:val="231F20"/>
          <w:sz w:val="20"/>
        </w:rPr>
        <w:t>места</w:t>
      </w:r>
      <w:r>
        <w:rPr>
          <w:color w:val="231F20"/>
          <w:spacing w:val="-3"/>
          <w:sz w:val="20"/>
        </w:rPr>
        <w:t> </w:t>
      </w:r>
      <w:r>
        <w:rPr>
          <w:color w:val="231F20"/>
          <w:sz w:val="20"/>
        </w:rPr>
        <w:t>за</w:t>
      </w:r>
      <w:r>
        <w:rPr>
          <w:color w:val="231F20"/>
          <w:spacing w:val="-3"/>
          <w:sz w:val="20"/>
        </w:rPr>
        <w:t> </w:t>
      </w:r>
      <w:r>
        <w:rPr>
          <w:color w:val="231F20"/>
          <w:sz w:val="20"/>
        </w:rPr>
        <w:t>особе</w:t>
      </w:r>
      <w:r>
        <w:rPr>
          <w:color w:val="231F20"/>
          <w:spacing w:val="-2"/>
          <w:sz w:val="20"/>
        </w:rPr>
        <w:t> </w:t>
      </w:r>
      <w:r>
        <w:rPr>
          <w:color w:val="231F20"/>
          <w:sz w:val="20"/>
        </w:rPr>
        <w:t>са</w:t>
      </w:r>
      <w:r>
        <w:rPr>
          <w:color w:val="231F20"/>
          <w:spacing w:val="-3"/>
          <w:sz w:val="20"/>
        </w:rPr>
        <w:t> </w:t>
      </w:r>
      <w:r>
        <w:rPr>
          <w:color w:val="231F20"/>
          <w:spacing w:val="-2"/>
          <w:sz w:val="20"/>
        </w:rPr>
        <w:t>инвалидитетом;</w:t>
      </w:r>
    </w:p>
    <w:p>
      <w:pPr>
        <w:pStyle w:val="ListParagraph"/>
        <w:numPr>
          <w:ilvl w:val="0"/>
          <w:numId w:val="52"/>
        </w:numPr>
        <w:tabs>
          <w:tab w:pos="1839" w:val="left" w:leader="none"/>
        </w:tabs>
        <w:spacing w:line="235" w:lineRule="auto" w:before="56" w:after="0"/>
        <w:ind w:left="1700" w:right="1413" w:firstLine="0"/>
        <w:jc w:val="both"/>
        <w:rPr>
          <w:sz w:val="20"/>
        </w:rPr>
      </w:pPr>
      <w:r>
        <w:rPr>
          <w:color w:val="231F20"/>
          <w:sz w:val="20"/>
        </w:rPr>
        <w:t>пружање</w:t>
      </w:r>
      <w:r>
        <w:rPr>
          <w:color w:val="231F20"/>
          <w:spacing w:val="-10"/>
          <w:sz w:val="20"/>
        </w:rPr>
        <w:t> </w:t>
      </w:r>
      <w:r>
        <w:rPr>
          <w:color w:val="231F20"/>
          <w:sz w:val="20"/>
        </w:rPr>
        <w:t>помоћи</w:t>
      </w:r>
      <w:r>
        <w:rPr>
          <w:color w:val="231F20"/>
          <w:spacing w:val="-10"/>
          <w:sz w:val="20"/>
        </w:rPr>
        <w:t> </w:t>
      </w:r>
      <w:r>
        <w:rPr>
          <w:color w:val="231F20"/>
          <w:sz w:val="20"/>
        </w:rPr>
        <w:t>онима</w:t>
      </w:r>
      <w:r>
        <w:rPr>
          <w:color w:val="231F20"/>
          <w:spacing w:val="-10"/>
          <w:sz w:val="20"/>
        </w:rPr>
        <w:t> </w:t>
      </w:r>
      <w:r>
        <w:rPr>
          <w:color w:val="231F20"/>
          <w:sz w:val="20"/>
        </w:rPr>
        <w:t>који</w:t>
      </w:r>
      <w:r>
        <w:rPr>
          <w:color w:val="231F20"/>
          <w:spacing w:val="-10"/>
          <w:sz w:val="20"/>
        </w:rPr>
        <w:t> </w:t>
      </w:r>
      <w:r>
        <w:rPr>
          <w:color w:val="231F20"/>
          <w:sz w:val="20"/>
        </w:rPr>
        <w:t>имају</w:t>
      </w:r>
      <w:r>
        <w:rPr>
          <w:color w:val="231F20"/>
          <w:spacing w:val="-10"/>
          <w:sz w:val="20"/>
        </w:rPr>
        <w:t> </w:t>
      </w:r>
      <w:r>
        <w:rPr>
          <w:color w:val="231F20"/>
          <w:sz w:val="20"/>
        </w:rPr>
        <w:t>проблема</w:t>
      </w:r>
      <w:r>
        <w:rPr>
          <w:color w:val="231F20"/>
          <w:spacing w:val="-10"/>
          <w:sz w:val="20"/>
        </w:rPr>
        <w:t> </w:t>
      </w:r>
      <w:r>
        <w:rPr>
          <w:color w:val="231F20"/>
          <w:sz w:val="20"/>
        </w:rPr>
        <w:t>у</w:t>
      </w:r>
      <w:r>
        <w:rPr>
          <w:color w:val="231F20"/>
          <w:spacing w:val="-10"/>
          <w:sz w:val="20"/>
        </w:rPr>
        <w:t> </w:t>
      </w:r>
      <w:r>
        <w:rPr>
          <w:color w:val="231F20"/>
          <w:sz w:val="20"/>
        </w:rPr>
        <w:t>приступу</w:t>
      </w:r>
      <w:r>
        <w:rPr>
          <w:color w:val="231F20"/>
          <w:spacing w:val="-10"/>
          <w:sz w:val="20"/>
        </w:rPr>
        <w:t> </w:t>
      </w:r>
      <w:r>
        <w:rPr>
          <w:color w:val="231F20"/>
          <w:sz w:val="20"/>
        </w:rPr>
        <w:t>тржишту</w:t>
      </w:r>
      <w:r>
        <w:rPr>
          <w:color w:val="231F20"/>
          <w:spacing w:val="-10"/>
          <w:sz w:val="20"/>
        </w:rPr>
        <w:t> </w:t>
      </w:r>
      <w:r>
        <w:rPr>
          <w:color w:val="231F20"/>
          <w:sz w:val="20"/>
        </w:rPr>
        <w:t>рада, развој</w:t>
      </w:r>
      <w:r>
        <w:rPr>
          <w:color w:val="231F20"/>
          <w:spacing w:val="-9"/>
          <w:sz w:val="20"/>
        </w:rPr>
        <w:t> </w:t>
      </w:r>
      <w:r>
        <w:rPr>
          <w:color w:val="231F20"/>
          <w:sz w:val="20"/>
        </w:rPr>
        <w:t>и</w:t>
      </w:r>
      <w:r>
        <w:rPr>
          <w:color w:val="231F20"/>
          <w:spacing w:val="-9"/>
          <w:sz w:val="20"/>
        </w:rPr>
        <w:t> </w:t>
      </w:r>
      <w:r>
        <w:rPr>
          <w:color w:val="231F20"/>
          <w:sz w:val="20"/>
        </w:rPr>
        <w:t>обезбеђивање</w:t>
      </w:r>
      <w:r>
        <w:rPr>
          <w:color w:val="231F20"/>
          <w:spacing w:val="-9"/>
          <w:sz w:val="20"/>
        </w:rPr>
        <w:t> </w:t>
      </w:r>
      <w:r>
        <w:rPr>
          <w:color w:val="231F20"/>
          <w:sz w:val="20"/>
        </w:rPr>
        <w:t>послова</w:t>
      </w:r>
      <w:r>
        <w:rPr>
          <w:color w:val="231F20"/>
          <w:spacing w:val="-9"/>
          <w:sz w:val="20"/>
        </w:rPr>
        <w:t> </w:t>
      </w:r>
      <w:r>
        <w:rPr>
          <w:color w:val="231F20"/>
          <w:sz w:val="20"/>
        </w:rPr>
        <w:t>на</w:t>
      </w:r>
      <w:r>
        <w:rPr>
          <w:color w:val="231F20"/>
          <w:spacing w:val="-9"/>
          <w:sz w:val="20"/>
        </w:rPr>
        <w:t> </w:t>
      </w:r>
      <w:r>
        <w:rPr>
          <w:color w:val="231F20"/>
          <w:sz w:val="20"/>
        </w:rPr>
        <w:t>којима</w:t>
      </w:r>
      <w:r>
        <w:rPr>
          <w:color w:val="231F20"/>
          <w:spacing w:val="-9"/>
          <w:sz w:val="20"/>
        </w:rPr>
        <w:t> </w:t>
      </w:r>
      <w:r>
        <w:rPr>
          <w:color w:val="231F20"/>
          <w:sz w:val="20"/>
        </w:rPr>
        <w:t>особе</w:t>
      </w:r>
      <w:r>
        <w:rPr>
          <w:color w:val="231F20"/>
          <w:spacing w:val="-9"/>
          <w:sz w:val="20"/>
        </w:rPr>
        <w:t> </w:t>
      </w:r>
      <w:r>
        <w:rPr>
          <w:color w:val="231F20"/>
          <w:sz w:val="20"/>
        </w:rPr>
        <w:t>са</w:t>
      </w:r>
      <w:r>
        <w:rPr>
          <w:color w:val="231F20"/>
          <w:spacing w:val="-9"/>
          <w:sz w:val="20"/>
        </w:rPr>
        <w:t> </w:t>
      </w:r>
      <w:r>
        <w:rPr>
          <w:color w:val="231F20"/>
          <w:sz w:val="20"/>
        </w:rPr>
        <w:t>инвалидитетом</w:t>
      </w:r>
      <w:r>
        <w:rPr>
          <w:color w:val="231F20"/>
          <w:spacing w:val="-9"/>
          <w:sz w:val="20"/>
        </w:rPr>
        <w:t> </w:t>
      </w:r>
      <w:r>
        <w:rPr>
          <w:color w:val="231F20"/>
          <w:sz w:val="20"/>
        </w:rPr>
        <w:t>имају двојаку улогу – администратора и корисника.</w:t>
      </w:r>
    </w:p>
    <w:p>
      <w:pPr>
        <w:pStyle w:val="BodyText"/>
        <w:spacing w:line="235" w:lineRule="auto" w:before="239"/>
        <w:ind w:left="1133" w:right="1414"/>
      </w:pPr>
      <w:r>
        <w:rPr>
          <w:color w:val="231F20"/>
        </w:rPr>
        <w:t>Фондација</w:t>
      </w:r>
      <w:r>
        <w:rPr>
          <w:color w:val="231F20"/>
          <w:spacing w:val="-12"/>
        </w:rPr>
        <w:t> </w:t>
      </w:r>
      <w:r>
        <w:rPr>
          <w:color w:val="231F20"/>
        </w:rPr>
        <w:t>је</w:t>
      </w:r>
      <w:r>
        <w:rPr>
          <w:color w:val="231F20"/>
          <w:spacing w:val="-11"/>
        </w:rPr>
        <w:t> </w:t>
      </w:r>
      <w:r>
        <w:rPr>
          <w:color w:val="231F20"/>
        </w:rPr>
        <w:t>веома</w:t>
      </w:r>
      <w:r>
        <w:rPr>
          <w:color w:val="231F20"/>
          <w:spacing w:val="-11"/>
        </w:rPr>
        <w:t> </w:t>
      </w:r>
      <w:r>
        <w:rPr>
          <w:color w:val="231F20"/>
        </w:rPr>
        <w:t>укључена</w:t>
      </w:r>
      <w:r>
        <w:rPr>
          <w:color w:val="231F20"/>
          <w:spacing w:val="-12"/>
        </w:rPr>
        <w:t> </w:t>
      </w:r>
      <w:r>
        <w:rPr>
          <w:color w:val="231F20"/>
        </w:rPr>
        <w:t>и</w:t>
      </w:r>
      <w:r>
        <w:rPr>
          <w:color w:val="231F20"/>
          <w:spacing w:val="-11"/>
        </w:rPr>
        <w:t> </w:t>
      </w:r>
      <w:r>
        <w:rPr>
          <w:color w:val="231F20"/>
        </w:rPr>
        <w:t>у</w:t>
      </w:r>
      <w:r>
        <w:rPr>
          <w:color w:val="231F20"/>
          <w:spacing w:val="-11"/>
        </w:rPr>
        <w:t> </w:t>
      </w:r>
      <w:r>
        <w:rPr>
          <w:color w:val="231F20"/>
        </w:rPr>
        <w:t>кампање</w:t>
      </w:r>
      <w:r>
        <w:rPr>
          <w:color w:val="231F20"/>
          <w:spacing w:val="-12"/>
        </w:rPr>
        <w:t> </w:t>
      </w:r>
      <w:r>
        <w:rPr>
          <w:color w:val="231F20"/>
        </w:rPr>
        <w:t>буђења</w:t>
      </w:r>
      <w:r>
        <w:rPr>
          <w:color w:val="231F20"/>
          <w:spacing w:val="-11"/>
        </w:rPr>
        <w:t> </w:t>
      </w:r>
      <w:r>
        <w:rPr>
          <w:color w:val="231F20"/>
        </w:rPr>
        <w:t>свести</w:t>
      </w:r>
      <w:r>
        <w:rPr>
          <w:color w:val="231F20"/>
          <w:spacing w:val="-11"/>
        </w:rPr>
        <w:t> </w:t>
      </w:r>
      <w:r>
        <w:rPr>
          <w:color w:val="231F20"/>
        </w:rPr>
        <w:t>које</w:t>
      </w:r>
      <w:r>
        <w:rPr>
          <w:color w:val="231F20"/>
          <w:spacing w:val="-12"/>
        </w:rPr>
        <w:t> </w:t>
      </w:r>
      <w:r>
        <w:rPr>
          <w:color w:val="231F20"/>
        </w:rPr>
        <w:t>треба</w:t>
      </w:r>
      <w:r>
        <w:rPr>
          <w:color w:val="231F20"/>
          <w:spacing w:val="-11"/>
        </w:rPr>
        <w:t> </w:t>
      </w:r>
      <w:r>
        <w:rPr>
          <w:color w:val="231F20"/>
        </w:rPr>
        <w:t>да</w:t>
      </w:r>
      <w:r>
        <w:rPr>
          <w:color w:val="231F20"/>
          <w:spacing w:val="-11"/>
        </w:rPr>
        <w:t> </w:t>
      </w:r>
      <w:r>
        <w:rPr>
          <w:color w:val="231F20"/>
        </w:rPr>
        <w:t>прикажу ситуацију особа са инвалидитетом које су вољне да раде, али не могу да нађу посао и које су социјално искључене. Већина програма које Фондација развија помаже у интеграцији ОСИ и њихових породица у друштво.</w:t>
      </w:r>
    </w:p>
    <w:p>
      <w:pPr>
        <w:pStyle w:val="BodyText"/>
        <w:spacing w:line="235" w:lineRule="auto" w:before="243"/>
        <w:ind w:left="1133" w:right="1415"/>
      </w:pPr>
      <w:r>
        <w:rPr>
          <w:color w:val="231F20"/>
        </w:rPr>
        <w:t>Методологија</w:t>
      </w:r>
      <w:r>
        <w:rPr>
          <w:color w:val="231F20"/>
          <w:spacing w:val="-1"/>
        </w:rPr>
        <w:t> </w:t>
      </w:r>
      <w:r>
        <w:rPr>
          <w:color w:val="231F20"/>
        </w:rPr>
        <w:t>коју</w:t>
      </w:r>
      <w:r>
        <w:rPr>
          <w:color w:val="231F20"/>
          <w:spacing w:val="-1"/>
        </w:rPr>
        <w:t> </w:t>
      </w:r>
      <w:r>
        <w:rPr>
          <w:color w:val="231F20"/>
        </w:rPr>
        <w:t>Фондација</w:t>
      </w:r>
      <w:r>
        <w:rPr>
          <w:color w:val="231F20"/>
          <w:spacing w:val="-2"/>
        </w:rPr>
        <w:t> </w:t>
      </w:r>
      <w:r>
        <w:rPr>
          <w:i/>
          <w:color w:val="231F20"/>
        </w:rPr>
        <w:t>ONCE</w:t>
      </w:r>
      <w:r>
        <w:rPr>
          <w:i/>
          <w:color w:val="231F20"/>
          <w:spacing w:val="-1"/>
        </w:rPr>
        <w:t> </w:t>
      </w:r>
      <w:r>
        <w:rPr>
          <w:color w:val="231F20"/>
        </w:rPr>
        <w:t>користи</w:t>
      </w:r>
      <w:r>
        <w:rPr>
          <w:color w:val="231F20"/>
          <w:spacing w:val="-1"/>
        </w:rPr>
        <w:t> </w:t>
      </w:r>
      <w:r>
        <w:rPr>
          <w:color w:val="231F20"/>
        </w:rPr>
        <w:t>за</w:t>
      </w:r>
      <w:r>
        <w:rPr>
          <w:color w:val="231F20"/>
          <w:spacing w:val="-1"/>
        </w:rPr>
        <w:t> </w:t>
      </w:r>
      <w:r>
        <w:rPr>
          <w:color w:val="231F20"/>
        </w:rPr>
        <w:t>интеграцију</w:t>
      </w:r>
      <w:r>
        <w:rPr>
          <w:color w:val="231F20"/>
          <w:spacing w:val="-2"/>
        </w:rPr>
        <w:t> </w:t>
      </w:r>
      <w:r>
        <w:rPr>
          <w:color w:val="231F20"/>
        </w:rPr>
        <w:t>особа</w:t>
      </w:r>
      <w:r>
        <w:rPr>
          <w:color w:val="231F20"/>
          <w:spacing w:val="-1"/>
        </w:rPr>
        <w:t> </w:t>
      </w:r>
      <w:r>
        <w:rPr>
          <w:color w:val="231F20"/>
        </w:rPr>
        <w:t>са</w:t>
      </w:r>
      <w:r>
        <w:rPr>
          <w:color w:val="231F20"/>
          <w:spacing w:val="-1"/>
        </w:rPr>
        <w:t> </w:t>
      </w:r>
      <w:r>
        <w:rPr>
          <w:color w:val="231F20"/>
        </w:rPr>
        <w:t>инвалиди- тетом углавном се састојала од:</w:t>
      </w:r>
    </w:p>
    <w:p>
      <w:pPr>
        <w:pStyle w:val="ListParagraph"/>
        <w:numPr>
          <w:ilvl w:val="0"/>
          <w:numId w:val="52"/>
        </w:numPr>
        <w:tabs>
          <w:tab w:pos="1881" w:val="left" w:leader="none"/>
        </w:tabs>
        <w:spacing w:line="235" w:lineRule="auto" w:before="173" w:after="0"/>
        <w:ind w:left="1700" w:right="1413" w:firstLine="0"/>
        <w:jc w:val="both"/>
        <w:rPr>
          <w:sz w:val="20"/>
        </w:rPr>
      </w:pPr>
      <w:r>
        <w:rPr>
          <w:color w:val="231F20"/>
          <w:sz w:val="20"/>
        </w:rPr>
        <w:t>прилагођеног приступа, посебно осмишљеног за сваки појединачни </w:t>
      </w:r>
      <w:r>
        <w:rPr>
          <w:color w:val="231F20"/>
          <w:spacing w:val="-2"/>
          <w:sz w:val="20"/>
        </w:rPr>
        <w:t>случај;</w:t>
      </w:r>
    </w:p>
    <w:p>
      <w:pPr>
        <w:pStyle w:val="ListParagraph"/>
        <w:numPr>
          <w:ilvl w:val="0"/>
          <w:numId w:val="52"/>
        </w:numPr>
        <w:tabs>
          <w:tab w:pos="1855" w:val="left" w:leader="none"/>
        </w:tabs>
        <w:spacing w:line="235" w:lineRule="auto" w:before="59" w:after="0"/>
        <w:ind w:left="1700" w:right="1414" w:firstLine="0"/>
        <w:jc w:val="both"/>
        <w:rPr>
          <w:sz w:val="20"/>
        </w:rPr>
      </w:pPr>
      <w:r>
        <w:rPr>
          <w:color w:val="231F20"/>
          <w:sz w:val="20"/>
        </w:rPr>
        <w:t>сарадње са власницима предузећа како би се привукли да учествују у </w:t>
      </w:r>
      <w:r>
        <w:rPr>
          <w:color w:val="231F20"/>
          <w:spacing w:val="-2"/>
          <w:sz w:val="20"/>
        </w:rPr>
        <w:t>програму;</w:t>
      </w:r>
    </w:p>
    <w:p>
      <w:pPr>
        <w:pStyle w:val="ListParagraph"/>
        <w:numPr>
          <w:ilvl w:val="0"/>
          <w:numId w:val="52"/>
        </w:numPr>
        <w:tabs>
          <w:tab w:pos="1845" w:val="left" w:leader="none"/>
        </w:tabs>
        <w:spacing w:line="235" w:lineRule="auto" w:before="58" w:after="0"/>
        <w:ind w:left="1700" w:right="1413" w:firstLine="0"/>
        <w:jc w:val="both"/>
        <w:rPr>
          <w:sz w:val="20"/>
        </w:rPr>
      </w:pPr>
      <w:r>
        <w:rPr>
          <w:color w:val="231F20"/>
          <w:sz w:val="20"/>
        </w:rPr>
        <w:t>допунских</w:t>
      </w:r>
      <w:r>
        <w:rPr>
          <w:color w:val="231F20"/>
          <w:spacing w:val="-4"/>
          <w:sz w:val="20"/>
        </w:rPr>
        <w:t> </w:t>
      </w:r>
      <w:r>
        <w:rPr>
          <w:color w:val="231F20"/>
          <w:sz w:val="20"/>
        </w:rPr>
        <w:t>активности</w:t>
      </w:r>
      <w:r>
        <w:rPr>
          <w:color w:val="231F20"/>
          <w:spacing w:val="-4"/>
          <w:sz w:val="20"/>
        </w:rPr>
        <w:t> </w:t>
      </w:r>
      <w:r>
        <w:rPr>
          <w:color w:val="231F20"/>
          <w:sz w:val="20"/>
        </w:rPr>
        <w:t>(истраживање</w:t>
      </w:r>
      <w:r>
        <w:rPr>
          <w:color w:val="231F20"/>
          <w:spacing w:val="-4"/>
          <w:sz w:val="20"/>
        </w:rPr>
        <w:t> </w:t>
      </w:r>
      <w:r>
        <w:rPr>
          <w:color w:val="231F20"/>
          <w:sz w:val="20"/>
        </w:rPr>
        <w:t>тржишта</w:t>
      </w:r>
      <w:r>
        <w:rPr>
          <w:color w:val="231F20"/>
          <w:spacing w:val="-4"/>
          <w:sz w:val="20"/>
        </w:rPr>
        <w:t> </w:t>
      </w:r>
      <w:r>
        <w:rPr>
          <w:color w:val="231F20"/>
          <w:sz w:val="20"/>
        </w:rPr>
        <w:t>ради</w:t>
      </w:r>
      <w:r>
        <w:rPr>
          <w:color w:val="231F20"/>
          <w:spacing w:val="-4"/>
          <w:sz w:val="20"/>
        </w:rPr>
        <w:t> </w:t>
      </w:r>
      <w:r>
        <w:rPr>
          <w:color w:val="231F20"/>
          <w:sz w:val="20"/>
        </w:rPr>
        <w:t>утврђивања</w:t>
      </w:r>
      <w:r>
        <w:rPr>
          <w:color w:val="231F20"/>
          <w:spacing w:val="-4"/>
          <w:sz w:val="20"/>
        </w:rPr>
        <w:t> </w:t>
      </w:r>
      <w:r>
        <w:rPr>
          <w:color w:val="231F20"/>
          <w:sz w:val="20"/>
        </w:rPr>
        <w:t>потре- ба</w:t>
      </w:r>
      <w:r>
        <w:rPr>
          <w:color w:val="231F20"/>
          <w:spacing w:val="-7"/>
          <w:sz w:val="20"/>
        </w:rPr>
        <w:t> </w:t>
      </w:r>
      <w:r>
        <w:rPr>
          <w:color w:val="231F20"/>
          <w:sz w:val="20"/>
        </w:rPr>
        <w:t>на</w:t>
      </w:r>
      <w:r>
        <w:rPr>
          <w:color w:val="231F20"/>
          <w:spacing w:val="-7"/>
          <w:sz w:val="20"/>
        </w:rPr>
        <w:t> </w:t>
      </w:r>
      <w:r>
        <w:rPr>
          <w:color w:val="231F20"/>
          <w:sz w:val="20"/>
        </w:rPr>
        <w:t>тржишту</w:t>
      </w:r>
      <w:r>
        <w:rPr>
          <w:color w:val="231F20"/>
          <w:spacing w:val="-7"/>
          <w:sz w:val="20"/>
        </w:rPr>
        <w:t> </w:t>
      </w:r>
      <w:r>
        <w:rPr>
          <w:color w:val="231F20"/>
          <w:sz w:val="20"/>
        </w:rPr>
        <w:t>рада,</w:t>
      </w:r>
      <w:r>
        <w:rPr>
          <w:color w:val="231F20"/>
          <w:spacing w:val="-6"/>
          <w:sz w:val="20"/>
        </w:rPr>
        <w:t> </w:t>
      </w:r>
      <w:r>
        <w:rPr>
          <w:color w:val="231F20"/>
          <w:sz w:val="20"/>
        </w:rPr>
        <w:t>као</w:t>
      </w:r>
      <w:r>
        <w:rPr>
          <w:color w:val="231F20"/>
          <w:spacing w:val="-7"/>
          <w:sz w:val="20"/>
        </w:rPr>
        <w:t> </w:t>
      </w:r>
      <w:r>
        <w:rPr>
          <w:color w:val="231F20"/>
          <w:sz w:val="20"/>
        </w:rPr>
        <w:t>и</w:t>
      </w:r>
      <w:r>
        <w:rPr>
          <w:color w:val="231F20"/>
          <w:spacing w:val="-7"/>
          <w:sz w:val="20"/>
        </w:rPr>
        <w:t> </w:t>
      </w:r>
      <w:r>
        <w:rPr>
          <w:color w:val="231F20"/>
          <w:sz w:val="20"/>
        </w:rPr>
        <w:t>стратегија</w:t>
      </w:r>
      <w:r>
        <w:rPr>
          <w:color w:val="231F20"/>
          <w:spacing w:val="-7"/>
          <w:sz w:val="20"/>
        </w:rPr>
        <w:t> </w:t>
      </w:r>
      <w:r>
        <w:rPr>
          <w:color w:val="231F20"/>
          <w:sz w:val="20"/>
        </w:rPr>
        <w:t>које</w:t>
      </w:r>
      <w:r>
        <w:rPr>
          <w:color w:val="231F20"/>
          <w:spacing w:val="-6"/>
          <w:sz w:val="20"/>
        </w:rPr>
        <w:t> </w:t>
      </w:r>
      <w:r>
        <w:rPr>
          <w:color w:val="231F20"/>
          <w:sz w:val="20"/>
        </w:rPr>
        <w:t>треба</w:t>
      </w:r>
      <w:r>
        <w:rPr>
          <w:color w:val="231F20"/>
          <w:spacing w:val="-7"/>
          <w:sz w:val="20"/>
        </w:rPr>
        <w:t> </w:t>
      </w:r>
      <w:r>
        <w:rPr>
          <w:color w:val="231F20"/>
          <w:sz w:val="20"/>
        </w:rPr>
        <w:t>следити</w:t>
      </w:r>
      <w:r>
        <w:rPr>
          <w:color w:val="231F20"/>
          <w:spacing w:val="-7"/>
          <w:sz w:val="20"/>
        </w:rPr>
        <w:t> </w:t>
      </w:r>
      <w:r>
        <w:rPr>
          <w:color w:val="231F20"/>
          <w:sz w:val="20"/>
        </w:rPr>
        <w:t>за</w:t>
      </w:r>
      <w:r>
        <w:rPr>
          <w:color w:val="231F20"/>
          <w:spacing w:val="-7"/>
          <w:sz w:val="20"/>
        </w:rPr>
        <w:t> </w:t>
      </w:r>
      <w:r>
        <w:rPr>
          <w:color w:val="231F20"/>
          <w:sz w:val="20"/>
        </w:rPr>
        <w:t>успешну</w:t>
      </w:r>
      <w:r>
        <w:rPr>
          <w:color w:val="231F20"/>
          <w:spacing w:val="-7"/>
          <w:sz w:val="20"/>
        </w:rPr>
        <w:t> </w:t>
      </w:r>
      <w:r>
        <w:rPr>
          <w:color w:val="231F20"/>
          <w:sz w:val="20"/>
        </w:rPr>
        <w:t>инте- грацију особа са инвалидитетом);</w:t>
      </w:r>
    </w:p>
    <w:p>
      <w:pPr>
        <w:pStyle w:val="ListParagraph"/>
        <w:numPr>
          <w:ilvl w:val="0"/>
          <w:numId w:val="52"/>
        </w:numPr>
        <w:tabs>
          <w:tab w:pos="1875" w:val="left" w:leader="none"/>
        </w:tabs>
        <w:spacing w:line="235" w:lineRule="auto" w:before="58" w:after="0"/>
        <w:ind w:left="1700" w:right="1414" w:firstLine="0"/>
        <w:jc w:val="both"/>
        <w:rPr>
          <w:sz w:val="20"/>
        </w:rPr>
      </w:pPr>
      <w:r>
        <w:rPr>
          <w:color w:val="231F20"/>
          <w:sz w:val="20"/>
        </w:rPr>
        <w:t>привлачења малих, средњих и великих организација специјализова- них</w:t>
      </w:r>
      <w:r>
        <w:rPr>
          <w:color w:val="231F20"/>
          <w:spacing w:val="-10"/>
          <w:sz w:val="20"/>
        </w:rPr>
        <w:t> </w:t>
      </w:r>
      <w:r>
        <w:rPr>
          <w:color w:val="231F20"/>
          <w:sz w:val="20"/>
        </w:rPr>
        <w:t>за</w:t>
      </w:r>
      <w:r>
        <w:rPr>
          <w:color w:val="231F20"/>
          <w:spacing w:val="-9"/>
          <w:sz w:val="20"/>
        </w:rPr>
        <w:t> </w:t>
      </w:r>
      <w:r>
        <w:rPr>
          <w:color w:val="231F20"/>
          <w:sz w:val="20"/>
        </w:rPr>
        <w:t>управљање</w:t>
      </w:r>
      <w:r>
        <w:rPr>
          <w:color w:val="231F20"/>
          <w:spacing w:val="-9"/>
          <w:sz w:val="20"/>
        </w:rPr>
        <w:t> </w:t>
      </w:r>
      <w:r>
        <w:rPr>
          <w:color w:val="231F20"/>
          <w:sz w:val="20"/>
        </w:rPr>
        <w:t>средствима</w:t>
      </w:r>
      <w:r>
        <w:rPr>
          <w:color w:val="231F20"/>
          <w:spacing w:val="-9"/>
          <w:sz w:val="20"/>
        </w:rPr>
        <w:t> </w:t>
      </w:r>
      <w:r>
        <w:rPr>
          <w:color w:val="231F20"/>
          <w:sz w:val="20"/>
        </w:rPr>
        <w:t>из</w:t>
      </w:r>
      <w:r>
        <w:rPr>
          <w:color w:val="231F20"/>
          <w:spacing w:val="-9"/>
          <w:sz w:val="20"/>
        </w:rPr>
        <w:t> </w:t>
      </w:r>
      <w:r>
        <w:rPr>
          <w:color w:val="231F20"/>
          <w:sz w:val="20"/>
        </w:rPr>
        <w:t>фондова</w:t>
      </w:r>
      <w:r>
        <w:rPr>
          <w:color w:val="231F20"/>
          <w:spacing w:val="-9"/>
          <w:sz w:val="20"/>
        </w:rPr>
        <w:t> </w:t>
      </w:r>
      <w:r>
        <w:rPr>
          <w:color w:val="231F20"/>
          <w:sz w:val="20"/>
        </w:rPr>
        <w:t>ЕУ,</w:t>
      </w:r>
      <w:r>
        <w:rPr>
          <w:color w:val="231F20"/>
          <w:spacing w:val="-9"/>
          <w:sz w:val="20"/>
        </w:rPr>
        <w:t> </w:t>
      </w:r>
      <w:r>
        <w:rPr>
          <w:color w:val="231F20"/>
          <w:sz w:val="20"/>
        </w:rPr>
        <w:t>како</w:t>
      </w:r>
      <w:r>
        <w:rPr>
          <w:color w:val="231F20"/>
          <w:spacing w:val="-9"/>
          <w:sz w:val="20"/>
        </w:rPr>
        <w:t> </w:t>
      </w:r>
      <w:r>
        <w:rPr>
          <w:color w:val="231F20"/>
          <w:sz w:val="20"/>
        </w:rPr>
        <w:t>би</w:t>
      </w:r>
      <w:r>
        <w:rPr>
          <w:color w:val="231F20"/>
          <w:spacing w:val="-9"/>
          <w:sz w:val="20"/>
        </w:rPr>
        <w:t> </w:t>
      </w:r>
      <w:r>
        <w:rPr>
          <w:color w:val="231F20"/>
          <w:sz w:val="20"/>
        </w:rPr>
        <w:t>се</w:t>
      </w:r>
      <w:r>
        <w:rPr>
          <w:color w:val="231F20"/>
          <w:spacing w:val="-9"/>
          <w:sz w:val="20"/>
        </w:rPr>
        <w:t> </w:t>
      </w:r>
      <w:r>
        <w:rPr>
          <w:color w:val="231F20"/>
          <w:sz w:val="20"/>
        </w:rPr>
        <w:t>осмислили</w:t>
      </w:r>
      <w:r>
        <w:rPr>
          <w:color w:val="231F20"/>
          <w:spacing w:val="-9"/>
          <w:sz w:val="20"/>
        </w:rPr>
        <w:t> </w:t>
      </w:r>
      <w:r>
        <w:rPr>
          <w:color w:val="231F20"/>
          <w:sz w:val="20"/>
        </w:rPr>
        <w:t>нови пројекти ради пружања помоћи особама са инвалидитетом.</w:t>
      </w:r>
    </w:p>
    <w:p>
      <w:pPr>
        <w:pStyle w:val="BodyText"/>
        <w:spacing w:line="235" w:lineRule="auto" w:before="239"/>
        <w:ind w:left="1133" w:right="1414"/>
      </w:pPr>
      <w:r>
        <w:rPr>
          <w:color w:val="231F20"/>
        </w:rPr>
        <w:t>Програм</w:t>
      </w:r>
      <w:r>
        <w:rPr>
          <w:color w:val="231F20"/>
          <w:spacing w:val="-8"/>
        </w:rPr>
        <w:t> </w:t>
      </w:r>
      <w:r>
        <w:rPr>
          <w:i/>
          <w:color w:val="231F20"/>
        </w:rPr>
        <w:t>INSERTA</w:t>
      </w:r>
      <w:r>
        <w:rPr>
          <w:i/>
          <w:color w:val="231F20"/>
          <w:spacing w:val="-8"/>
        </w:rPr>
        <w:t> </w:t>
      </w:r>
      <w:r>
        <w:rPr>
          <w:color w:val="231F20"/>
        </w:rPr>
        <w:t>осмишљен</w:t>
      </w:r>
      <w:r>
        <w:rPr>
          <w:color w:val="231F20"/>
          <w:spacing w:val="-8"/>
        </w:rPr>
        <w:t> </w:t>
      </w:r>
      <w:r>
        <w:rPr>
          <w:color w:val="231F20"/>
        </w:rPr>
        <w:t>је</w:t>
      </w:r>
      <w:r>
        <w:rPr>
          <w:color w:val="231F20"/>
          <w:spacing w:val="-8"/>
        </w:rPr>
        <w:t> </w:t>
      </w:r>
      <w:r>
        <w:rPr>
          <w:color w:val="231F20"/>
        </w:rPr>
        <w:t>ради</w:t>
      </w:r>
      <w:r>
        <w:rPr>
          <w:color w:val="231F20"/>
          <w:spacing w:val="-8"/>
        </w:rPr>
        <w:t> </w:t>
      </w:r>
      <w:r>
        <w:rPr>
          <w:color w:val="231F20"/>
        </w:rPr>
        <w:t>одређивања</w:t>
      </w:r>
      <w:r>
        <w:rPr>
          <w:color w:val="231F20"/>
          <w:spacing w:val="-8"/>
        </w:rPr>
        <w:t> </w:t>
      </w:r>
      <w:r>
        <w:rPr>
          <w:color w:val="231F20"/>
        </w:rPr>
        <w:t>стратешких</w:t>
      </w:r>
      <w:r>
        <w:rPr>
          <w:color w:val="231F20"/>
          <w:spacing w:val="-8"/>
        </w:rPr>
        <w:t> </w:t>
      </w:r>
      <w:r>
        <w:rPr>
          <w:color w:val="231F20"/>
        </w:rPr>
        <w:t>партнера</w:t>
      </w:r>
      <w:r>
        <w:rPr>
          <w:color w:val="231F20"/>
          <w:spacing w:val="-8"/>
        </w:rPr>
        <w:t> </w:t>
      </w:r>
      <w:r>
        <w:rPr>
          <w:color w:val="231F20"/>
        </w:rPr>
        <w:t>за</w:t>
      </w:r>
      <w:r>
        <w:rPr>
          <w:color w:val="231F20"/>
          <w:spacing w:val="-8"/>
        </w:rPr>
        <w:t> </w:t>
      </w:r>
      <w:r>
        <w:rPr>
          <w:color w:val="231F20"/>
        </w:rPr>
        <w:t>непо- средно упућивање особа са инвалидитетом на рад у предузећа из различитих </w:t>
      </w:r>
      <w:r>
        <w:rPr>
          <w:color w:val="231F20"/>
          <w:spacing w:val="-2"/>
        </w:rPr>
        <w:t>грана.</w:t>
      </w:r>
    </w:p>
    <w:p>
      <w:pPr>
        <w:pStyle w:val="Heading4"/>
        <w:spacing w:line="242" w:lineRule="exact" w:before="171"/>
        <w:ind w:left="1133"/>
      </w:pPr>
      <w:r>
        <w:rPr>
          <w:color w:val="231F20"/>
          <w:spacing w:val="-2"/>
        </w:rPr>
        <w:t>Детаљније:</w:t>
      </w:r>
    </w:p>
    <w:p>
      <w:pPr>
        <w:pStyle w:val="BodyText"/>
        <w:spacing w:line="242" w:lineRule="exact"/>
        <w:ind w:left="1133"/>
        <w:jc w:val="left"/>
      </w:pPr>
      <w:hyperlink r:id="rId67">
        <w:r>
          <w:rPr>
            <w:color w:val="231F20"/>
            <w:spacing w:val="-2"/>
          </w:rPr>
          <w:t>http://www.once.es/new</w:t>
        </w:r>
      </w:hyperlink>
    </w:p>
    <w:p>
      <w:pPr>
        <w:pStyle w:val="BodyText"/>
        <w:spacing w:after="0" w:line="242" w:lineRule="exact"/>
        <w:jc w:val="left"/>
        <w:sectPr>
          <w:pgSz w:w="9360" w:h="13040"/>
          <w:pgMar w:header="0" w:footer="1247" w:top="1320" w:bottom="1440" w:left="0" w:right="0"/>
        </w:sectPr>
      </w:pPr>
    </w:p>
    <w:p>
      <w:pPr>
        <w:pStyle w:val="Heading2"/>
        <w:spacing w:line="242" w:lineRule="auto" w:before="35"/>
        <w:ind w:left="3798" w:right="1187" w:hanging="1773"/>
        <w:jc w:val="left"/>
      </w:pPr>
      <w:bookmarkStart w:name="_TOC_250000" w:id="62"/>
      <w:r>
        <w:rPr>
          <w:color w:val="231F20"/>
        </w:rPr>
        <w:t>Приступ</w:t>
      </w:r>
      <w:r>
        <w:rPr>
          <w:color w:val="231F20"/>
          <w:spacing w:val="-11"/>
        </w:rPr>
        <w:t> </w:t>
      </w:r>
      <w:r>
        <w:rPr>
          <w:color w:val="231F20"/>
        </w:rPr>
        <w:t>тржишту</w:t>
      </w:r>
      <w:r>
        <w:rPr>
          <w:color w:val="231F20"/>
          <w:spacing w:val="-10"/>
        </w:rPr>
        <w:t> </w:t>
      </w:r>
      <w:r>
        <w:rPr>
          <w:color w:val="231F20"/>
        </w:rPr>
        <w:t>рада</w:t>
      </w:r>
      <w:r>
        <w:rPr>
          <w:color w:val="231F20"/>
          <w:spacing w:val="-11"/>
        </w:rPr>
        <w:t> </w:t>
      </w:r>
      <w:r>
        <w:rPr>
          <w:color w:val="231F20"/>
        </w:rPr>
        <w:t>за</w:t>
      </w:r>
      <w:r>
        <w:rPr>
          <w:color w:val="231F20"/>
          <w:spacing w:val="-10"/>
        </w:rPr>
        <w:t> </w:t>
      </w:r>
      <w:r>
        <w:rPr>
          <w:color w:val="231F20"/>
        </w:rPr>
        <w:t>младе</w:t>
      </w:r>
      <w:r>
        <w:rPr>
          <w:color w:val="231F20"/>
          <w:spacing w:val="-11"/>
        </w:rPr>
        <w:t> </w:t>
      </w:r>
      <w:r>
        <w:rPr>
          <w:color w:val="231F20"/>
        </w:rPr>
        <w:t>преко</w:t>
      </w:r>
      <w:r>
        <w:rPr>
          <w:color w:val="231F20"/>
          <w:spacing w:val="-10"/>
        </w:rPr>
        <w:t> </w:t>
      </w:r>
      <w:bookmarkEnd w:id="62"/>
      <w:r>
        <w:rPr>
          <w:color w:val="231F20"/>
        </w:rPr>
        <w:t>Европског социјалног фонда</w:t>
      </w:r>
    </w:p>
    <w:p>
      <w:pPr>
        <w:spacing w:before="181"/>
        <w:ind w:left="3044" w:right="0" w:firstLine="0"/>
        <w:jc w:val="left"/>
        <w:rPr>
          <w:sz w:val="18"/>
        </w:rPr>
      </w:pPr>
      <w:r>
        <w:rPr>
          <w:color w:val="231F20"/>
          <w:sz w:val="18"/>
        </w:rPr>
        <w:t>Школе</w:t>
      </w:r>
      <w:r>
        <w:rPr>
          <w:color w:val="231F20"/>
          <w:spacing w:val="-7"/>
          <w:sz w:val="18"/>
        </w:rPr>
        <w:t> </w:t>
      </w:r>
      <w:r>
        <w:rPr>
          <w:color w:val="231F20"/>
          <w:sz w:val="18"/>
        </w:rPr>
        <w:t>радионице</w:t>
      </w:r>
      <w:r>
        <w:rPr>
          <w:color w:val="231F20"/>
          <w:spacing w:val="-4"/>
          <w:sz w:val="18"/>
        </w:rPr>
        <w:t> </w:t>
      </w:r>
      <w:r>
        <w:rPr>
          <w:color w:val="231F20"/>
          <w:sz w:val="18"/>
        </w:rPr>
        <w:t>за</w:t>
      </w:r>
      <w:r>
        <w:rPr>
          <w:color w:val="231F20"/>
          <w:spacing w:val="-5"/>
          <w:sz w:val="18"/>
        </w:rPr>
        <w:t> </w:t>
      </w:r>
      <w:r>
        <w:rPr>
          <w:color w:val="231F20"/>
          <w:sz w:val="18"/>
        </w:rPr>
        <w:t>рестаурацију</w:t>
      </w:r>
      <w:r>
        <w:rPr>
          <w:color w:val="231F20"/>
          <w:spacing w:val="-4"/>
          <w:sz w:val="18"/>
        </w:rPr>
        <w:t> </w:t>
      </w:r>
      <w:r>
        <w:rPr>
          <w:color w:val="231F20"/>
          <w:sz w:val="18"/>
        </w:rPr>
        <w:t>града</w:t>
      </w:r>
      <w:r>
        <w:rPr>
          <w:color w:val="231F20"/>
          <w:spacing w:val="-4"/>
          <w:sz w:val="18"/>
        </w:rPr>
        <w:t> </w:t>
      </w:r>
      <w:r>
        <w:rPr>
          <w:color w:val="231F20"/>
          <w:spacing w:val="-2"/>
          <w:sz w:val="18"/>
        </w:rPr>
        <w:t>Толеда</w:t>
      </w:r>
    </w:p>
    <w:p>
      <w:pPr>
        <w:pStyle w:val="BodyText"/>
        <w:spacing w:before="25"/>
        <w:ind w:left="0"/>
        <w:jc w:val="left"/>
        <w:rPr>
          <w:sz w:val="18"/>
        </w:rPr>
      </w:pPr>
    </w:p>
    <w:p>
      <w:pPr>
        <w:pStyle w:val="BodyText"/>
        <w:spacing w:line="235" w:lineRule="auto"/>
        <w:ind w:right="1126"/>
        <w:jc w:val="left"/>
      </w:pPr>
      <w:r>
        <w:rPr>
          <w:color w:val="231F20"/>
        </w:rPr>
        <w:t>Пројекат</w:t>
      </w:r>
      <w:r>
        <w:rPr>
          <w:color w:val="231F20"/>
          <w:spacing w:val="-3"/>
        </w:rPr>
        <w:t> </w:t>
      </w:r>
      <w:r>
        <w:rPr>
          <w:color w:val="231F20"/>
        </w:rPr>
        <w:t>спроводи</w:t>
      </w:r>
      <w:r>
        <w:rPr>
          <w:color w:val="231F20"/>
          <w:spacing w:val="-3"/>
        </w:rPr>
        <w:t> </w:t>
      </w:r>
      <w:r>
        <w:rPr>
          <w:color w:val="231F20"/>
        </w:rPr>
        <w:t>Агенција</w:t>
      </w:r>
      <w:r>
        <w:rPr>
          <w:color w:val="231F20"/>
          <w:spacing w:val="-3"/>
        </w:rPr>
        <w:t> </w:t>
      </w:r>
      <w:r>
        <w:rPr>
          <w:color w:val="231F20"/>
        </w:rPr>
        <w:t>за</w:t>
      </w:r>
      <w:r>
        <w:rPr>
          <w:color w:val="231F20"/>
          <w:spacing w:val="-3"/>
        </w:rPr>
        <w:t> </w:t>
      </w:r>
      <w:r>
        <w:rPr>
          <w:color w:val="231F20"/>
        </w:rPr>
        <w:t>запошљавање</w:t>
      </w:r>
      <w:r>
        <w:rPr>
          <w:color w:val="231F20"/>
          <w:spacing w:val="-3"/>
        </w:rPr>
        <w:t> </w:t>
      </w:r>
      <w:r>
        <w:rPr>
          <w:color w:val="231F20"/>
        </w:rPr>
        <w:t>Скупштине</w:t>
      </w:r>
      <w:r>
        <w:rPr>
          <w:color w:val="231F20"/>
          <w:spacing w:val="-3"/>
        </w:rPr>
        <w:t> </w:t>
      </w:r>
      <w:r>
        <w:rPr>
          <w:color w:val="231F20"/>
        </w:rPr>
        <w:t>града</w:t>
      </w:r>
      <w:r>
        <w:rPr>
          <w:color w:val="231F20"/>
          <w:spacing w:val="-3"/>
        </w:rPr>
        <w:t> </w:t>
      </w:r>
      <w:r>
        <w:rPr>
          <w:color w:val="231F20"/>
        </w:rPr>
        <w:t>Толеда,</w:t>
      </w:r>
      <w:r>
        <w:rPr>
          <w:color w:val="231F20"/>
          <w:spacing w:val="-3"/>
        </w:rPr>
        <w:t> </w:t>
      </w:r>
      <w:r>
        <w:rPr>
          <w:color w:val="231F20"/>
        </w:rPr>
        <w:t>а</w:t>
      </w:r>
      <w:r>
        <w:rPr>
          <w:color w:val="231F20"/>
          <w:spacing w:val="-3"/>
        </w:rPr>
        <w:t> </w:t>
      </w:r>
      <w:r>
        <w:rPr>
          <w:color w:val="231F20"/>
        </w:rPr>
        <w:t>осми- шљен је у Толеду, у региону Кастиља – Ла Манча.</w:t>
      </w:r>
    </w:p>
    <w:p>
      <w:pPr>
        <w:pStyle w:val="BodyText"/>
        <w:spacing w:before="238"/>
        <w:jc w:val="left"/>
      </w:pPr>
      <w:r>
        <w:rPr>
          <w:color w:val="231F20"/>
        </w:rPr>
        <w:t>Средства</w:t>
      </w:r>
      <w:r>
        <w:rPr>
          <w:color w:val="231F20"/>
          <w:spacing w:val="-7"/>
        </w:rPr>
        <w:t> </w:t>
      </w:r>
      <w:r>
        <w:rPr>
          <w:color w:val="231F20"/>
        </w:rPr>
        <w:t>за</w:t>
      </w:r>
      <w:r>
        <w:rPr>
          <w:color w:val="231F20"/>
          <w:spacing w:val="-6"/>
        </w:rPr>
        <w:t> </w:t>
      </w:r>
      <w:r>
        <w:rPr>
          <w:color w:val="231F20"/>
        </w:rPr>
        <w:t>овај</w:t>
      </w:r>
      <w:r>
        <w:rPr>
          <w:color w:val="231F20"/>
          <w:spacing w:val="-6"/>
        </w:rPr>
        <w:t> </w:t>
      </w:r>
      <w:r>
        <w:rPr>
          <w:color w:val="231F20"/>
        </w:rPr>
        <w:t>пројекат</w:t>
      </w:r>
      <w:r>
        <w:rPr>
          <w:color w:val="231F20"/>
          <w:spacing w:val="-6"/>
        </w:rPr>
        <w:t> </w:t>
      </w:r>
      <w:r>
        <w:rPr>
          <w:color w:val="231F20"/>
          <w:spacing w:val="-2"/>
        </w:rPr>
        <w:t>обезбеђују:</w:t>
      </w:r>
    </w:p>
    <w:p>
      <w:pPr>
        <w:pStyle w:val="ListParagraph"/>
        <w:numPr>
          <w:ilvl w:val="0"/>
          <w:numId w:val="53"/>
        </w:numPr>
        <w:tabs>
          <w:tab w:pos="2179" w:val="left" w:leader="none"/>
        </w:tabs>
        <w:spacing w:line="240" w:lineRule="auto" w:before="176" w:after="0"/>
        <w:ind w:left="2179" w:right="0" w:hanging="195"/>
        <w:jc w:val="left"/>
        <w:rPr>
          <w:sz w:val="20"/>
        </w:rPr>
      </w:pPr>
      <w:r>
        <w:rPr>
          <w:color w:val="231F20"/>
          <w:sz w:val="20"/>
        </w:rPr>
        <w:t>регионална</w:t>
      </w:r>
      <w:r>
        <w:rPr>
          <w:color w:val="231F20"/>
          <w:spacing w:val="-4"/>
          <w:sz w:val="20"/>
        </w:rPr>
        <w:t> </w:t>
      </w:r>
      <w:r>
        <w:rPr>
          <w:color w:val="231F20"/>
          <w:sz w:val="20"/>
        </w:rPr>
        <w:t>влада</w:t>
      </w:r>
      <w:r>
        <w:rPr>
          <w:color w:val="231F20"/>
          <w:spacing w:val="-2"/>
          <w:sz w:val="20"/>
        </w:rPr>
        <w:t> </w:t>
      </w:r>
      <w:r>
        <w:rPr>
          <w:color w:val="231F20"/>
          <w:sz w:val="20"/>
        </w:rPr>
        <w:t>–</w:t>
      </w:r>
      <w:r>
        <w:rPr>
          <w:color w:val="231F20"/>
          <w:spacing w:val="-2"/>
          <w:sz w:val="20"/>
        </w:rPr>
        <w:t> </w:t>
      </w:r>
      <w:r>
        <w:rPr>
          <w:color w:val="231F20"/>
          <w:sz w:val="20"/>
        </w:rPr>
        <w:t>60%</w:t>
      </w:r>
      <w:r>
        <w:rPr>
          <w:color w:val="231F20"/>
          <w:spacing w:val="-1"/>
          <w:sz w:val="20"/>
        </w:rPr>
        <w:t> </w:t>
      </w:r>
      <w:r>
        <w:rPr>
          <w:color w:val="231F20"/>
          <w:spacing w:val="-10"/>
          <w:sz w:val="20"/>
        </w:rPr>
        <w:t>и</w:t>
      </w:r>
    </w:p>
    <w:p>
      <w:pPr>
        <w:pStyle w:val="ListParagraph"/>
        <w:numPr>
          <w:ilvl w:val="0"/>
          <w:numId w:val="53"/>
        </w:numPr>
        <w:tabs>
          <w:tab w:pos="2179" w:val="left" w:leader="none"/>
        </w:tabs>
        <w:spacing w:line="240" w:lineRule="auto" w:before="52" w:after="0"/>
        <w:ind w:left="2179" w:right="0" w:hanging="195"/>
        <w:jc w:val="left"/>
        <w:rPr>
          <w:sz w:val="20"/>
        </w:rPr>
      </w:pPr>
      <w:r>
        <w:rPr>
          <w:color w:val="231F20"/>
          <w:sz w:val="20"/>
        </w:rPr>
        <w:t>Европски</w:t>
      </w:r>
      <w:r>
        <w:rPr>
          <w:color w:val="231F20"/>
          <w:spacing w:val="-6"/>
          <w:sz w:val="20"/>
        </w:rPr>
        <w:t> </w:t>
      </w:r>
      <w:r>
        <w:rPr>
          <w:color w:val="231F20"/>
          <w:sz w:val="20"/>
        </w:rPr>
        <w:t>социјални</w:t>
      </w:r>
      <w:r>
        <w:rPr>
          <w:color w:val="231F20"/>
          <w:spacing w:val="-3"/>
          <w:sz w:val="20"/>
        </w:rPr>
        <w:t> </w:t>
      </w:r>
      <w:r>
        <w:rPr>
          <w:color w:val="231F20"/>
          <w:sz w:val="20"/>
        </w:rPr>
        <w:t>фонд</w:t>
      </w:r>
      <w:r>
        <w:rPr>
          <w:color w:val="231F20"/>
          <w:spacing w:val="-5"/>
          <w:sz w:val="20"/>
        </w:rPr>
        <w:t> </w:t>
      </w:r>
      <w:r>
        <w:rPr>
          <w:color w:val="231F20"/>
          <w:sz w:val="20"/>
        </w:rPr>
        <w:t>(суфинансирање)</w:t>
      </w:r>
      <w:r>
        <w:rPr>
          <w:color w:val="231F20"/>
          <w:spacing w:val="-4"/>
          <w:sz w:val="20"/>
        </w:rPr>
        <w:t> </w:t>
      </w:r>
      <w:r>
        <w:rPr>
          <w:color w:val="231F20"/>
          <w:sz w:val="20"/>
        </w:rPr>
        <w:t>–</w:t>
      </w:r>
      <w:r>
        <w:rPr>
          <w:color w:val="231F20"/>
          <w:spacing w:val="-4"/>
          <w:sz w:val="20"/>
        </w:rPr>
        <w:t> 40%.</w:t>
      </w:r>
    </w:p>
    <w:p>
      <w:pPr>
        <w:pStyle w:val="BodyText"/>
        <w:spacing w:line="235" w:lineRule="auto" w:before="114"/>
        <w:ind w:right="1126"/>
        <w:jc w:val="left"/>
      </w:pPr>
      <w:r>
        <w:rPr>
          <w:color w:val="231F20"/>
        </w:rPr>
        <w:t>Конкретне</w:t>
      </w:r>
      <w:r>
        <w:rPr>
          <w:color w:val="231F20"/>
          <w:spacing w:val="-3"/>
        </w:rPr>
        <w:t> </w:t>
      </w:r>
      <w:r>
        <w:rPr>
          <w:color w:val="231F20"/>
        </w:rPr>
        <w:t>угрожене</w:t>
      </w:r>
      <w:r>
        <w:rPr>
          <w:color w:val="231F20"/>
          <w:spacing w:val="-3"/>
        </w:rPr>
        <w:t> </w:t>
      </w:r>
      <w:r>
        <w:rPr>
          <w:color w:val="231F20"/>
        </w:rPr>
        <w:t>циљне</w:t>
      </w:r>
      <w:r>
        <w:rPr>
          <w:color w:val="231F20"/>
          <w:spacing w:val="-3"/>
        </w:rPr>
        <w:t> </w:t>
      </w:r>
      <w:r>
        <w:rPr>
          <w:color w:val="231F20"/>
        </w:rPr>
        <w:t>групе</w:t>
      </w:r>
      <w:r>
        <w:rPr>
          <w:color w:val="231F20"/>
          <w:spacing w:val="-3"/>
        </w:rPr>
        <w:t> </w:t>
      </w:r>
      <w:r>
        <w:rPr>
          <w:color w:val="231F20"/>
        </w:rPr>
        <w:t>којима</w:t>
      </w:r>
      <w:r>
        <w:rPr>
          <w:color w:val="231F20"/>
          <w:spacing w:val="-2"/>
        </w:rPr>
        <w:t> </w:t>
      </w:r>
      <w:r>
        <w:rPr>
          <w:color w:val="231F20"/>
        </w:rPr>
        <w:t>се</w:t>
      </w:r>
      <w:r>
        <w:rPr>
          <w:color w:val="231F20"/>
          <w:spacing w:val="-3"/>
        </w:rPr>
        <w:t> </w:t>
      </w:r>
      <w:r>
        <w:rPr>
          <w:color w:val="231F20"/>
        </w:rPr>
        <w:t>помаже</w:t>
      </w:r>
      <w:r>
        <w:rPr>
          <w:color w:val="231F20"/>
          <w:spacing w:val="-3"/>
        </w:rPr>
        <w:t> </w:t>
      </w:r>
      <w:r>
        <w:rPr>
          <w:color w:val="231F20"/>
        </w:rPr>
        <w:t>реализовањем</w:t>
      </w:r>
      <w:r>
        <w:rPr>
          <w:color w:val="231F20"/>
          <w:spacing w:val="-3"/>
        </w:rPr>
        <w:t> </w:t>
      </w:r>
      <w:r>
        <w:rPr>
          <w:color w:val="231F20"/>
        </w:rPr>
        <w:t>овог</w:t>
      </w:r>
      <w:r>
        <w:rPr>
          <w:color w:val="231F20"/>
          <w:spacing w:val="-2"/>
        </w:rPr>
        <w:t> </w:t>
      </w:r>
      <w:r>
        <w:rPr>
          <w:color w:val="231F20"/>
        </w:rPr>
        <w:t>проје- кта су:</w:t>
      </w:r>
    </w:p>
    <w:p>
      <w:pPr>
        <w:pStyle w:val="ListParagraph"/>
        <w:numPr>
          <w:ilvl w:val="1"/>
          <w:numId w:val="53"/>
        </w:numPr>
        <w:tabs>
          <w:tab w:pos="2127" w:val="left" w:leader="none"/>
        </w:tabs>
        <w:spacing w:line="242" w:lineRule="exact" w:before="0" w:after="0"/>
        <w:ind w:left="2127" w:right="0" w:hanging="143"/>
        <w:jc w:val="both"/>
        <w:rPr>
          <w:sz w:val="20"/>
        </w:rPr>
      </w:pPr>
      <w:r>
        <w:rPr>
          <w:color w:val="231F20"/>
          <w:sz w:val="20"/>
        </w:rPr>
        <w:t>дугорочно</w:t>
      </w:r>
      <w:r>
        <w:rPr>
          <w:color w:val="231F20"/>
          <w:spacing w:val="-9"/>
          <w:sz w:val="20"/>
        </w:rPr>
        <w:t> </w:t>
      </w:r>
      <w:r>
        <w:rPr>
          <w:color w:val="231F20"/>
          <w:sz w:val="20"/>
        </w:rPr>
        <w:t>незапослена</w:t>
      </w:r>
      <w:r>
        <w:rPr>
          <w:color w:val="231F20"/>
          <w:spacing w:val="-7"/>
          <w:sz w:val="20"/>
        </w:rPr>
        <w:t> </w:t>
      </w:r>
      <w:r>
        <w:rPr>
          <w:color w:val="231F20"/>
          <w:sz w:val="20"/>
        </w:rPr>
        <w:t>лица</w:t>
      </w:r>
      <w:r>
        <w:rPr>
          <w:color w:val="231F20"/>
          <w:spacing w:val="-7"/>
          <w:sz w:val="20"/>
        </w:rPr>
        <w:t> </w:t>
      </w:r>
      <w:r>
        <w:rPr>
          <w:color w:val="231F20"/>
          <w:sz w:val="20"/>
        </w:rPr>
        <w:t>старија</w:t>
      </w:r>
      <w:r>
        <w:rPr>
          <w:color w:val="231F20"/>
          <w:spacing w:val="-7"/>
          <w:sz w:val="20"/>
        </w:rPr>
        <w:t> </w:t>
      </w:r>
      <w:r>
        <w:rPr>
          <w:color w:val="231F20"/>
          <w:sz w:val="20"/>
        </w:rPr>
        <w:t>од</w:t>
      </w:r>
      <w:r>
        <w:rPr>
          <w:color w:val="231F20"/>
          <w:spacing w:val="-7"/>
          <w:sz w:val="20"/>
        </w:rPr>
        <w:t> </w:t>
      </w:r>
      <w:r>
        <w:rPr>
          <w:color w:val="231F20"/>
          <w:sz w:val="20"/>
        </w:rPr>
        <w:t>25</w:t>
      </w:r>
      <w:r>
        <w:rPr>
          <w:color w:val="231F20"/>
          <w:spacing w:val="-6"/>
          <w:sz w:val="20"/>
        </w:rPr>
        <w:t> </w:t>
      </w:r>
      <w:r>
        <w:rPr>
          <w:color w:val="231F20"/>
          <w:sz w:val="20"/>
        </w:rPr>
        <w:t>година</w:t>
      </w:r>
      <w:r>
        <w:rPr>
          <w:color w:val="231F20"/>
          <w:spacing w:val="-6"/>
          <w:sz w:val="20"/>
        </w:rPr>
        <w:t> </w:t>
      </w:r>
      <w:r>
        <w:rPr>
          <w:color w:val="231F20"/>
          <w:spacing w:val="-10"/>
          <w:sz w:val="20"/>
        </w:rPr>
        <w:t>и</w:t>
      </w:r>
    </w:p>
    <w:p>
      <w:pPr>
        <w:pStyle w:val="ListParagraph"/>
        <w:numPr>
          <w:ilvl w:val="1"/>
          <w:numId w:val="53"/>
        </w:numPr>
        <w:tabs>
          <w:tab w:pos="2127" w:val="left" w:leader="none"/>
        </w:tabs>
        <w:spacing w:line="240" w:lineRule="auto" w:before="52" w:after="0"/>
        <w:ind w:left="2127" w:right="0" w:hanging="143"/>
        <w:jc w:val="both"/>
        <w:rPr>
          <w:sz w:val="20"/>
        </w:rPr>
      </w:pPr>
      <w:r>
        <w:rPr>
          <w:color w:val="231F20"/>
          <w:sz w:val="20"/>
        </w:rPr>
        <w:t>млади</w:t>
      </w:r>
      <w:r>
        <w:rPr>
          <w:color w:val="231F20"/>
          <w:spacing w:val="-4"/>
          <w:sz w:val="20"/>
        </w:rPr>
        <w:t> </w:t>
      </w:r>
      <w:r>
        <w:rPr>
          <w:color w:val="231F20"/>
          <w:sz w:val="20"/>
        </w:rPr>
        <w:t>од</w:t>
      </w:r>
      <w:r>
        <w:rPr>
          <w:color w:val="231F20"/>
          <w:spacing w:val="-4"/>
          <w:sz w:val="20"/>
        </w:rPr>
        <w:t> </w:t>
      </w:r>
      <w:r>
        <w:rPr>
          <w:color w:val="231F20"/>
          <w:sz w:val="20"/>
        </w:rPr>
        <w:t>16</w:t>
      </w:r>
      <w:r>
        <w:rPr>
          <w:color w:val="231F20"/>
          <w:spacing w:val="-3"/>
          <w:sz w:val="20"/>
        </w:rPr>
        <w:t> </w:t>
      </w:r>
      <w:r>
        <w:rPr>
          <w:color w:val="231F20"/>
          <w:sz w:val="20"/>
        </w:rPr>
        <w:t>до</w:t>
      </w:r>
      <w:r>
        <w:rPr>
          <w:color w:val="231F20"/>
          <w:spacing w:val="-4"/>
          <w:sz w:val="20"/>
        </w:rPr>
        <w:t> </w:t>
      </w:r>
      <w:r>
        <w:rPr>
          <w:color w:val="231F20"/>
          <w:sz w:val="20"/>
        </w:rPr>
        <w:t>25</w:t>
      </w:r>
      <w:r>
        <w:rPr>
          <w:color w:val="231F20"/>
          <w:spacing w:val="-3"/>
          <w:sz w:val="20"/>
        </w:rPr>
        <w:t> </w:t>
      </w:r>
      <w:r>
        <w:rPr>
          <w:color w:val="231F20"/>
          <w:spacing w:val="-2"/>
          <w:sz w:val="20"/>
        </w:rPr>
        <w:t>година.</w:t>
      </w:r>
    </w:p>
    <w:p>
      <w:pPr>
        <w:pStyle w:val="BodyText"/>
        <w:spacing w:before="35"/>
        <w:ind w:left="0"/>
        <w:jc w:val="left"/>
      </w:pPr>
    </w:p>
    <w:p>
      <w:pPr>
        <w:pStyle w:val="BodyText"/>
      </w:pPr>
      <w:r>
        <w:rPr>
          <w:color w:val="231F20"/>
        </w:rPr>
        <w:t>Главни</w:t>
      </w:r>
      <w:r>
        <w:rPr>
          <w:color w:val="231F20"/>
          <w:spacing w:val="-11"/>
        </w:rPr>
        <w:t> </w:t>
      </w:r>
      <w:r>
        <w:rPr>
          <w:color w:val="231F20"/>
        </w:rPr>
        <w:t>циљеви</w:t>
      </w:r>
      <w:r>
        <w:rPr>
          <w:color w:val="231F20"/>
          <w:spacing w:val="-10"/>
        </w:rPr>
        <w:t> </w:t>
      </w:r>
      <w:r>
        <w:rPr>
          <w:color w:val="231F20"/>
        </w:rPr>
        <w:t>овог</w:t>
      </w:r>
      <w:r>
        <w:rPr>
          <w:color w:val="231F20"/>
          <w:spacing w:val="-10"/>
        </w:rPr>
        <w:t> </w:t>
      </w:r>
      <w:r>
        <w:rPr>
          <w:color w:val="231F20"/>
        </w:rPr>
        <w:t>пројекта</w:t>
      </w:r>
      <w:r>
        <w:rPr>
          <w:color w:val="231F20"/>
          <w:spacing w:val="-10"/>
        </w:rPr>
        <w:t> </w:t>
      </w:r>
      <w:r>
        <w:rPr>
          <w:color w:val="231F20"/>
          <w:spacing w:val="-5"/>
        </w:rPr>
        <w:t>су:</w:t>
      </w:r>
    </w:p>
    <w:p>
      <w:pPr>
        <w:pStyle w:val="ListParagraph"/>
        <w:numPr>
          <w:ilvl w:val="1"/>
          <w:numId w:val="53"/>
        </w:numPr>
        <w:tabs>
          <w:tab w:pos="2140" w:val="left" w:leader="none"/>
        </w:tabs>
        <w:spacing w:line="235" w:lineRule="auto" w:before="113" w:after="0"/>
        <w:ind w:left="1984" w:right="1133" w:firstLine="0"/>
        <w:jc w:val="both"/>
        <w:rPr>
          <w:sz w:val="20"/>
        </w:rPr>
      </w:pPr>
      <w:r>
        <w:rPr>
          <w:color w:val="231F20"/>
          <w:sz w:val="20"/>
        </w:rPr>
        <w:t>унапређење вештина одређених угрожених група и њихова припрема за укључивање на тржиште рада и</w:t>
      </w:r>
    </w:p>
    <w:p>
      <w:pPr>
        <w:pStyle w:val="ListParagraph"/>
        <w:numPr>
          <w:ilvl w:val="1"/>
          <w:numId w:val="53"/>
        </w:numPr>
        <w:tabs>
          <w:tab w:pos="2121" w:val="left" w:leader="none"/>
        </w:tabs>
        <w:spacing w:line="240" w:lineRule="auto" w:before="55" w:after="0"/>
        <w:ind w:left="2121" w:right="0" w:hanging="137"/>
        <w:jc w:val="both"/>
        <w:rPr>
          <w:sz w:val="20"/>
        </w:rPr>
      </w:pPr>
      <w:r>
        <w:rPr>
          <w:color w:val="231F20"/>
          <w:spacing w:val="-2"/>
          <w:sz w:val="20"/>
        </w:rPr>
        <w:t>пружање</w:t>
      </w:r>
      <w:r>
        <w:rPr>
          <w:color w:val="231F20"/>
          <w:spacing w:val="2"/>
          <w:sz w:val="20"/>
        </w:rPr>
        <w:t> </w:t>
      </w:r>
      <w:r>
        <w:rPr>
          <w:color w:val="231F20"/>
          <w:spacing w:val="-2"/>
          <w:sz w:val="20"/>
        </w:rPr>
        <w:t>друштвено</w:t>
      </w:r>
      <w:r>
        <w:rPr>
          <w:color w:val="231F20"/>
          <w:spacing w:val="2"/>
          <w:sz w:val="20"/>
        </w:rPr>
        <w:t> </w:t>
      </w:r>
      <w:r>
        <w:rPr>
          <w:color w:val="231F20"/>
          <w:spacing w:val="-2"/>
          <w:sz w:val="20"/>
        </w:rPr>
        <w:t>корисних</w:t>
      </w:r>
      <w:r>
        <w:rPr>
          <w:color w:val="231F20"/>
          <w:spacing w:val="3"/>
          <w:sz w:val="20"/>
        </w:rPr>
        <w:t> </w:t>
      </w:r>
      <w:r>
        <w:rPr>
          <w:color w:val="231F20"/>
          <w:spacing w:val="-2"/>
          <w:sz w:val="20"/>
        </w:rPr>
        <w:t>услуга,</w:t>
      </w:r>
      <w:r>
        <w:rPr>
          <w:color w:val="231F20"/>
          <w:spacing w:val="2"/>
          <w:sz w:val="20"/>
        </w:rPr>
        <w:t> </w:t>
      </w:r>
      <w:r>
        <w:rPr>
          <w:color w:val="231F20"/>
          <w:spacing w:val="-2"/>
          <w:sz w:val="20"/>
        </w:rPr>
        <w:t>очување</w:t>
      </w:r>
      <w:r>
        <w:rPr>
          <w:color w:val="231F20"/>
          <w:spacing w:val="2"/>
          <w:sz w:val="20"/>
        </w:rPr>
        <w:t> </w:t>
      </w:r>
      <w:r>
        <w:rPr>
          <w:color w:val="231F20"/>
          <w:spacing w:val="-2"/>
          <w:sz w:val="20"/>
        </w:rPr>
        <w:t>и</w:t>
      </w:r>
      <w:r>
        <w:rPr>
          <w:color w:val="231F20"/>
          <w:spacing w:val="3"/>
          <w:sz w:val="20"/>
        </w:rPr>
        <w:t> </w:t>
      </w:r>
      <w:r>
        <w:rPr>
          <w:color w:val="231F20"/>
          <w:spacing w:val="-2"/>
          <w:sz w:val="20"/>
        </w:rPr>
        <w:t>рестаурација</w:t>
      </w:r>
      <w:r>
        <w:rPr>
          <w:color w:val="231F20"/>
          <w:spacing w:val="3"/>
          <w:sz w:val="20"/>
        </w:rPr>
        <w:t> </w:t>
      </w:r>
      <w:r>
        <w:rPr>
          <w:color w:val="231F20"/>
          <w:spacing w:val="-2"/>
          <w:sz w:val="20"/>
        </w:rPr>
        <w:t>баштине.</w:t>
      </w:r>
    </w:p>
    <w:p>
      <w:pPr>
        <w:pStyle w:val="BodyText"/>
        <w:spacing w:line="235" w:lineRule="auto" w:before="113"/>
        <w:ind w:right="1130"/>
      </w:pPr>
      <w:r>
        <w:rPr>
          <w:color w:val="231F20"/>
        </w:rPr>
        <w:t>Обуком која је омогућена пројектом обезбеђује се стицање, како општег, тако и</w:t>
      </w:r>
      <w:r>
        <w:rPr>
          <w:color w:val="231F20"/>
          <w:spacing w:val="-4"/>
        </w:rPr>
        <w:t> </w:t>
      </w:r>
      <w:r>
        <w:rPr>
          <w:color w:val="231F20"/>
        </w:rPr>
        <w:t>посебног</w:t>
      </w:r>
      <w:r>
        <w:rPr>
          <w:color w:val="231F20"/>
          <w:spacing w:val="-4"/>
        </w:rPr>
        <w:t> </w:t>
      </w:r>
      <w:r>
        <w:rPr>
          <w:color w:val="231F20"/>
        </w:rPr>
        <w:t>знања</w:t>
      </w:r>
      <w:r>
        <w:rPr>
          <w:color w:val="231F20"/>
          <w:spacing w:val="-3"/>
        </w:rPr>
        <w:t> </w:t>
      </w:r>
      <w:r>
        <w:rPr>
          <w:color w:val="231F20"/>
        </w:rPr>
        <w:t>за</w:t>
      </w:r>
      <w:r>
        <w:rPr>
          <w:color w:val="231F20"/>
          <w:spacing w:val="-10"/>
        </w:rPr>
        <w:t> </w:t>
      </w:r>
      <w:r>
        <w:rPr>
          <w:color w:val="231F20"/>
        </w:rPr>
        <w:t>које</w:t>
      </w:r>
      <w:r>
        <w:rPr>
          <w:color w:val="231F20"/>
          <w:spacing w:val="-10"/>
        </w:rPr>
        <w:t> </w:t>
      </w:r>
      <w:r>
        <w:rPr>
          <w:color w:val="231F20"/>
        </w:rPr>
        <w:t>постоји</w:t>
      </w:r>
      <w:r>
        <w:rPr>
          <w:color w:val="231F20"/>
          <w:spacing w:val="-10"/>
        </w:rPr>
        <w:t> </w:t>
      </w:r>
      <w:r>
        <w:rPr>
          <w:color w:val="231F20"/>
        </w:rPr>
        <w:t>потражња</w:t>
      </w:r>
      <w:r>
        <w:rPr>
          <w:color w:val="231F20"/>
          <w:spacing w:val="-11"/>
        </w:rPr>
        <w:t> </w:t>
      </w:r>
      <w:r>
        <w:rPr>
          <w:color w:val="231F20"/>
        </w:rPr>
        <w:t>на</w:t>
      </w:r>
      <w:r>
        <w:rPr>
          <w:color w:val="231F20"/>
          <w:spacing w:val="-11"/>
        </w:rPr>
        <w:t> </w:t>
      </w:r>
      <w:r>
        <w:rPr>
          <w:color w:val="231F20"/>
        </w:rPr>
        <w:t>локалном</w:t>
      </w:r>
      <w:r>
        <w:rPr>
          <w:color w:val="231F20"/>
          <w:spacing w:val="-10"/>
        </w:rPr>
        <w:t> </w:t>
      </w:r>
      <w:r>
        <w:rPr>
          <w:color w:val="231F20"/>
        </w:rPr>
        <w:t>тржишту</w:t>
      </w:r>
      <w:r>
        <w:rPr>
          <w:color w:val="231F20"/>
          <w:spacing w:val="-12"/>
        </w:rPr>
        <w:t> </w:t>
      </w:r>
      <w:r>
        <w:rPr>
          <w:color w:val="231F20"/>
        </w:rPr>
        <w:t>рада,</w:t>
      </w:r>
      <w:r>
        <w:rPr>
          <w:color w:val="231F20"/>
          <w:spacing w:val="-9"/>
        </w:rPr>
        <w:t> </w:t>
      </w:r>
      <w:r>
        <w:rPr>
          <w:color w:val="231F20"/>
        </w:rPr>
        <w:t>чиме</w:t>
      </w:r>
      <w:r>
        <w:rPr>
          <w:color w:val="231F20"/>
          <w:spacing w:val="-11"/>
        </w:rPr>
        <w:t> </w:t>
      </w:r>
      <w:r>
        <w:rPr>
          <w:color w:val="231F20"/>
        </w:rPr>
        <w:t>се омогућава запошљавање учесника програма.</w:t>
      </w:r>
    </w:p>
    <w:p>
      <w:pPr>
        <w:pStyle w:val="BodyText"/>
        <w:spacing w:line="235" w:lineRule="auto" w:before="59"/>
        <w:ind w:right="1130"/>
      </w:pPr>
      <w:r>
        <w:rPr>
          <w:color w:val="231F20"/>
        </w:rPr>
        <w:t>Обуке</w:t>
      </w:r>
      <w:r>
        <w:rPr>
          <w:color w:val="231F20"/>
          <w:spacing w:val="-1"/>
        </w:rPr>
        <w:t> </w:t>
      </w:r>
      <w:r>
        <w:rPr>
          <w:color w:val="231F20"/>
        </w:rPr>
        <w:t>су</w:t>
      </w:r>
      <w:r>
        <w:rPr>
          <w:color w:val="231F20"/>
          <w:spacing w:val="-1"/>
        </w:rPr>
        <w:t> </w:t>
      </w:r>
      <w:r>
        <w:rPr>
          <w:color w:val="231F20"/>
        </w:rPr>
        <w:t>специјализоване</w:t>
      </w:r>
      <w:r>
        <w:rPr>
          <w:color w:val="231F20"/>
          <w:spacing w:val="-1"/>
        </w:rPr>
        <w:t> </w:t>
      </w:r>
      <w:r>
        <w:rPr>
          <w:color w:val="231F20"/>
        </w:rPr>
        <w:t>и</w:t>
      </w:r>
      <w:r>
        <w:rPr>
          <w:color w:val="231F20"/>
          <w:spacing w:val="-1"/>
        </w:rPr>
        <w:t> </w:t>
      </w:r>
      <w:r>
        <w:rPr>
          <w:color w:val="231F20"/>
        </w:rPr>
        <w:t>односе</w:t>
      </w:r>
      <w:r>
        <w:rPr>
          <w:color w:val="231F20"/>
          <w:spacing w:val="-1"/>
        </w:rPr>
        <w:t> </w:t>
      </w:r>
      <w:r>
        <w:rPr>
          <w:color w:val="231F20"/>
        </w:rPr>
        <w:t>се</w:t>
      </w:r>
      <w:r>
        <w:rPr>
          <w:color w:val="231F20"/>
          <w:spacing w:val="-1"/>
        </w:rPr>
        <w:t> </w:t>
      </w:r>
      <w:r>
        <w:rPr>
          <w:color w:val="231F20"/>
        </w:rPr>
        <w:t>на</w:t>
      </w:r>
      <w:r>
        <w:rPr>
          <w:color w:val="231F20"/>
          <w:spacing w:val="-1"/>
        </w:rPr>
        <w:t> </w:t>
      </w:r>
      <w:r>
        <w:rPr>
          <w:color w:val="231F20"/>
        </w:rPr>
        <w:t>различите</w:t>
      </w:r>
      <w:r>
        <w:rPr>
          <w:color w:val="231F20"/>
          <w:spacing w:val="-1"/>
        </w:rPr>
        <w:t> </w:t>
      </w:r>
      <w:r>
        <w:rPr>
          <w:color w:val="231F20"/>
        </w:rPr>
        <w:t>занате.</w:t>
      </w:r>
      <w:r>
        <w:rPr>
          <w:color w:val="231F20"/>
          <w:spacing w:val="-1"/>
        </w:rPr>
        <w:t> </w:t>
      </w:r>
      <w:r>
        <w:rPr>
          <w:color w:val="231F20"/>
        </w:rPr>
        <w:t>Посебан</w:t>
      </w:r>
      <w:r>
        <w:rPr>
          <w:color w:val="231F20"/>
          <w:spacing w:val="-1"/>
        </w:rPr>
        <w:t> </w:t>
      </w:r>
      <w:r>
        <w:rPr>
          <w:color w:val="231F20"/>
        </w:rPr>
        <w:t>акценат</w:t>
      </w:r>
      <w:r>
        <w:rPr>
          <w:color w:val="231F20"/>
          <w:spacing w:val="-1"/>
        </w:rPr>
        <w:t> </w:t>
      </w:r>
      <w:r>
        <w:rPr>
          <w:color w:val="231F20"/>
        </w:rPr>
        <w:t>је стављен на традиционалне занате, попут рестаурације намештаја, градње ка- рактеристичне за тај регион, са маварским утицајима и традиционалног веза.</w:t>
      </w:r>
    </w:p>
    <w:p>
      <w:pPr>
        <w:pStyle w:val="BodyText"/>
        <w:spacing w:before="55"/>
      </w:pPr>
      <w:r>
        <w:rPr>
          <w:color w:val="231F20"/>
        </w:rPr>
        <w:t>Упис</w:t>
      </w:r>
      <w:r>
        <w:rPr>
          <w:color w:val="231F20"/>
          <w:spacing w:val="-10"/>
        </w:rPr>
        <w:t> </w:t>
      </w:r>
      <w:r>
        <w:rPr>
          <w:color w:val="231F20"/>
        </w:rPr>
        <w:t>на</w:t>
      </w:r>
      <w:r>
        <w:rPr>
          <w:color w:val="231F20"/>
          <w:spacing w:val="-7"/>
        </w:rPr>
        <w:t> </w:t>
      </w:r>
      <w:r>
        <w:rPr>
          <w:color w:val="231F20"/>
        </w:rPr>
        <w:t>обуку</w:t>
      </w:r>
      <w:r>
        <w:rPr>
          <w:color w:val="231F20"/>
          <w:spacing w:val="-8"/>
        </w:rPr>
        <w:t> </w:t>
      </w:r>
      <w:r>
        <w:rPr>
          <w:color w:val="231F20"/>
        </w:rPr>
        <w:t>није</w:t>
      </w:r>
      <w:r>
        <w:rPr>
          <w:color w:val="231F20"/>
          <w:spacing w:val="-7"/>
        </w:rPr>
        <w:t> </w:t>
      </w:r>
      <w:r>
        <w:rPr>
          <w:color w:val="231F20"/>
        </w:rPr>
        <w:t>условљен</w:t>
      </w:r>
      <w:r>
        <w:rPr>
          <w:color w:val="231F20"/>
          <w:spacing w:val="-7"/>
        </w:rPr>
        <w:t> </w:t>
      </w:r>
      <w:r>
        <w:rPr>
          <w:color w:val="231F20"/>
        </w:rPr>
        <w:t>претходним</w:t>
      </w:r>
      <w:r>
        <w:rPr>
          <w:color w:val="231F20"/>
          <w:spacing w:val="-8"/>
        </w:rPr>
        <w:t> </w:t>
      </w:r>
      <w:r>
        <w:rPr>
          <w:color w:val="231F20"/>
        </w:rPr>
        <w:t>стицањем</w:t>
      </w:r>
      <w:r>
        <w:rPr>
          <w:color w:val="231F20"/>
          <w:spacing w:val="-7"/>
        </w:rPr>
        <w:t> </w:t>
      </w:r>
      <w:r>
        <w:rPr>
          <w:color w:val="231F20"/>
        </w:rPr>
        <w:t>неке</w:t>
      </w:r>
      <w:r>
        <w:rPr>
          <w:color w:val="231F20"/>
          <w:spacing w:val="-7"/>
        </w:rPr>
        <w:t> </w:t>
      </w:r>
      <w:r>
        <w:rPr>
          <w:color w:val="231F20"/>
          <w:spacing w:val="-2"/>
        </w:rPr>
        <w:t>вештине.</w:t>
      </w:r>
    </w:p>
    <w:p>
      <w:pPr>
        <w:pStyle w:val="BodyText"/>
        <w:spacing w:line="235" w:lineRule="auto" w:before="56"/>
        <w:ind w:right="1130"/>
      </w:pPr>
      <w:r>
        <w:rPr>
          <w:color w:val="231F20"/>
          <w:spacing w:val="-2"/>
        </w:rPr>
        <w:t>Током</w:t>
      </w:r>
      <w:r>
        <w:rPr>
          <w:color w:val="231F20"/>
          <w:spacing w:val="-3"/>
        </w:rPr>
        <w:t> </w:t>
      </w:r>
      <w:r>
        <w:rPr>
          <w:color w:val="231F20"/>
          <w:spacing w:val="-2"/>
        </w:rPr>
        <w:t>обуке</w:t>
      </w:r>
      <w:r>
        <w:rPr>
          <w:color w:val="231F20"/>
          <w:spacing w:val="-5"/>
        </w:rPr>
        <w:t> </w:t>
      </w:r>
      <w:r>
        <w:rPr>
          <w:color w:val="231F20"/>
          <w:spacing w:val="-2"/>
        </w:rPr>
        <w:t>полазници</w:t>
      </w:r>
      <w:r>
        <w:rPr>
          <w:color w:val="231F20"/>
          <w:spacing w:val="-5"/>
        </w:rPr>
        <w:t> </w:t>
      </w:r>
      <w:r>
        <w:rPr>
          <w:color w:val="231F20"/>
          <w:spacing w:val="-2"/>
        </w:rPr>
        <w:t>примају</w:t>
      </w:r>
      <w:r>
        <w:rPr>
          <w:color w:val="231F20"/>
          <w:spacing w:val="-5"/>
        </w:rPr>
        <w:t> </w:t>
      </w:r>
      <w:r>
        <w:rPr>
          <w:color w:val="231F20"/>
          <w:spacing w:val="-2"/>
        </w:rPr>
        <w:t>накнаду</w:t>
      </w:r>
      <w:r>
        <w:rPr>
          <w:color w:val="231F20"/>
          <w:spacing w:val="-5"/>
        </w:rPr>
        <w:t> </w:t>
      </w:r>
      <w:r>
        <w:rPr>
          <w:color w:val="231F20"/>
          <w:spacing w:val="-2"/>
        </w:rPr>
        <w:t>за</w:t>
      </w:r>
      <w:r>
        <w:rPr>
          <w:color w:val="231F20"/>
          <w:spacing w:val="-5"/>
        </w:rPr>
        <w:t> </w:t>
      </w:r>
      <w:r>
        <w:rPr>
          <w:color w:val="231F20"/>
          <w:spacing w:val="-2"/>
        </w:rPr>
        <w:t>свој</w:t>
      </w:r>
      <w:r>
        <w:rPr>
          <w:color w:val="231F20"/>
          <w:spacing w:val="-3"/>
        </w:rPr>
        <w:t> </w:t>
      </w:r>
      <w:r>
        <w:rPr>
          <w:color w:val="231F20"/>
          <w:spacing w:val="-2"/>
        </w:rPr>
        <w:t>рад</w:t>
      </w:r>
      <w:r>
        <w:rPr>
          <w:color w:val="231F20"/>
          <w:spacing w:val="-3"/>
        </w:rPr>
        <w:t> </w:t>
      </w:r>
      <w:r>
        <w:rPr>
          <w:color w:val="231F20"/>
          <w:spacing w:val="-2"/>
        </w:rPr>
        <w:t>у</w:t>
      </w:r>
      <w:r>
        <w:rPr>
          <w:color w:val="231F20"/>
          <w:spacing w:val="-5"/>
        </w:rPr>
        <w:t> </w:t>
      </w:r>
      <w:r>
        <w:rPr>
          <w:color w:val="231F20"/>
          <w:spacing w:val="-2"/>
        </w:rPr>
        <w:t>износу</w:t>
      </w:r>
      <w:r>
        <w:rPr>
          <w:color w:val="231F20"/>
          <w:spacing w:val="-5"/>
        </w:rPr>
        <w:t> </w:t>
      </w:r>
      <w:r>
        <w:rPr>
          <w:color w:val="231F20"/>
          <w:spacing w:val="-2"/>
        </w:rPr>
        <w:t>од</w:t>
      </w:r>
      <w:r>
        <w:rPr>
          <w:color w:val="231F20"/>
          <w:spacing w:val="-5"/>
        </w:rPr>
        <w:t> </w:t>
      </w:r>
      <w:r>
        <w:rPr>
          <w:color w:val="231F20"/>
          <w:spacing w:val="-2"/>
        </w:rPr>
        <w:t>75%</w:t>
      </w:r>
      <w:r>
        <w:rPr>
          <w:color w:val="231F20"/>
          <w:spacing w:val="-5"/>
        </w:rPr>
        <w:t> </w:t>
      </w:r>
      <w:r>
        <w:rPr>
          <w:color w:val="231F20"/>
          <w:spacing w:val="-2"/>
        </w:rPr>
        <w:t>минималне </w:t>
      </w:r>
      <w:r>
        <w:rPr>
          <w:color w:val="231F20"/>
        </w:rPr>
        <w:t>зараде утврђене на државном нивоу.</w:t>
      </w:r>
    </w:p>
    <w:p>
      <w:pPr>
        <w:pStyle w:val="BodyText"/>
        <w:spacing w:before="54"/>
      </w:pPr>
      <w:r>
        <w:rPr>
          <w:color w:val="231F20"/>
        </w:rPr>
        <w:t>Програми</w:t>
      </w:r>
      <w:r>
        <w:rPr>
          <w:color w:val="231F20"/>
          <w:spacing w:val="-7"/>
        </w:rPr>
        <w:t> </w:t>
      </w:r>
      <w:r>
        <w:rPr>
          <w:color w:val="231F20"/>
        </w:rPr>
        <w:t>обуке</w:t>
      </w:r>
      <w:r>
        <w:rPr>
          <w:color w:val="231F20"/>
          <w:spacing w:val="-4"/>
        </w:rPr>
        <w:t> </w:t>
      </w:r>
      <w:r>
        <w:rPr>
          <w:color w:val="231F20"/>
        </w:rPr>
        <w:t>трају</w:t>
      </w:r>
      <w:r>
        <w:rPr>
          <w:color w:val="231F20"/>
          <w:spacing w:val="-4"/>
        </w:rPr>
        <w:t> </w:t>
      </w:r>
      <w:r>
        <w:rPr>
          <w:color w:val="231F20"/>
        </w:rPr>
        <w:t>од</w:t>
      </w:r>
      <w:r>
        <w:rPr>
          <w:color w:val="231F20"/>
          <w:spacing w:val="-6"/>
        </w:rPr>
        <w:t> </w:t>
      </w:r>
      <w:r>
        <w:rPr>
          <w:color w:val="231F20"/>
        </w:rPr>
        <w:t>једне</w:t>
      </w:r>
      <w:r>
        <w:rPr>
          <w:color w:val="231F20"/>
          <w:spacing w:val="-4"/>
        </w:rPr>
        <w:t> </w:t>
      </w:r>
      <w:r>
        <w:rPr>
          <w:color w:val="231F20"/>
        </w:rPr>
        <w:t>до</w:t>
      </w:r>
      <w:r>
        <w:rPr>
          <w:color w:val="231F20"/>
          <w:spacing w:val="-5"/>
        </w:rPr>
        <w:t> </w:t>
      </w:r>
      <w:r>
        <w:rPr>
          <w:color w:val="231F20"/>
        </w:rPr>
        <w:t>две</w:t>
      </w:r>
      <w:r>
        <w:rPr>
          <w:color w:val="231F20"/>
          <w:spacing w:val="-4"/>
        </w:rPr>
        <w:t> </w:t>
      </w:r>
      <w:r>
        <w:rPr>
          <w:color w:val="231F20"/>
          <w:spacing w:val="-2"/>
        </w:rPr>
        <w:t>године.</w:t>
      </w:r>
    </w:p>
    <w:p>
      <w:pPr>
        <w:pStyle w:val="BodyText"/>
        <w:spacing w:line="235" w:lineRule="auto" w:before="56"/>
        <w:ind w:right="1130"/>
      </w:pPr>
      <w:r>
        <w:rPr>
          <w:color w:val="231F20"/>
          <w:spacing w:val="-2"/>
        </w:rPr>
        <w:t>По</w:t>
      </w:r>
      <w:r>
        <w:rPr>
          <w:color w:val="231F20"/>
          <w:spacing w:val="-3"/>
        </w:rPr>
        <w:t> </w:t>
      </w:r>
      <w:r>
        <w:rPr>
          <w:color w:val="231F20"/>
          <w:spacing w:val="-2"/>
        </w:rPr>
        <w:t>истеку</w:t>
      </w:r>
      <w:r>
        <w:rPr>
          <w:color w:val="231F20"/>
          <w:spacing w:val="-3"/>
        </w:rPr>
        <w:t> </w:t>
      </w:r>
      <w:r>
        <w:rPr>
          <w:color w:val="231F20"/>
          <w:spacing w:val="-2"/>
        </w:rPr>
        <w:t>периода</w:t>
      </w:r>
      <w:r>
        <w:rPr>
          <w:color w:val="231F20"/>
          <w:spacing w:val="-3"/>
        </w:rPr>
        <w:t> </w:t>
      </w:r>
      <w:r>
        <w:rPr>
          <w:color w:val="231F20"/>
          <w:spacing w:val="-2"/>
        </w:rPr>
        <w:t>обуке</w:t>
      </w:r>
      <w:r>
        <w:rPr>
          <w:color w:val="231F20"/>
          <w:spacing w:val="-3"/>
        </w:rPr>
        <w:t> </w:t>
      </w:r>
      <w:r>
        <w:rPr>
          <w:color w:val="231F20"/>
          <w:spacing w:val="-2"/>
        </w:rPr>
        <w:t>полазници</w:t>
      </w:r>
      <w:r>
        <w:rPr>
          <w:color w:val="231F20"/>
          <w:spacing w:val="-4"/>
        </w:rPr>
        <w:t> </w:t>
      </w:r>
      <w:r>
        <w:rPr>
          <w:color w:val="231F20"/>
          <w:spacing w:val="-2"/>
        </w:rPr>
        <w:t>добијају</w:t>
      </w:r>
      <w:r>
        <w:rPr>
          <w:color w:val="231F20"/>
          <w:spacing w:val="-3"/>
        </w:rPr>
        <w:t> </w:t>
      </w:r>
      <w:r>
        <w:rPr>
          <w:color w:val="231F20"/>
          <w:spacing w:val="-2"/>
        </w:rPr>
        <w:t>потврду</w:t>
      </w:r>
      <w:r>
        <w:rPr>
          <w:color w:val="231F20"/>
          <w:spacing w:val="-3"/>
        </w:rPr>
        <w:t> </w:t>
      </w:r>
      <w:r>
        <w:rPr>
          <w:color w:val="231F20"/>
          <w:spacing w:val="-2"/>
        </w:rPr>
        <w:t>о</w:t>
      </w:r>
      <w:r>
        <w:rPr>
          <w:color w:val="231F20"/>
          <w:spacing w:val="-3"/>
        </w:rPr>
        <w:t> </w:t>
      </w:r>
      <w:r>
        <w:rPr>
          <w:color w:val="231F20"/>
          <w:spacing w:val="-2"/>
        </w:rPr>
        <w:t>завршеној</w:t>
      </w:r>
      <w:r>
        <w:rPr>
          <w:color w:val="231F20"/>
          <w:spacing w:val="-4"/>
        </w:rPr>
        <w:t> </w:t>
      </w:r>
      <w:r>
        <w:rPr>
          <w:color w:val="231F20"/>
          <w:spacing w:val="-2"/>
        </w:rPr>
        <w:t>обуци</w:t>
      </w:r>
      <w:r>
        <w:rPr>
          <w:color w:val="231F20"/>
          <w:spacing w:val="-4"/>
        </w:rPr>
        <w:t> </w:t>
      </w:r>
      <w:r>
        <w:rPr>
          <w:color w:val="231F20"/>
          <w:spacing w:val="-2"/>
        </w:rPr>
        <w:t>или</w:t>
      </w:r>
      <w:r>
        <w:rPr>
          <w:color w:val="231F20"/>
          <w:spacing w:val="-3"/>
        </w:rPr>
        <w:t> </w:t>
      </w:r>
      <w:r>
        <w:rPr>
          <w:color w:val="231F20"/>
          <w:spacing w:val="-2"/>
        </w:rPr>
        <w:t>по- тврду</w:t>
      </w:r>
      <w:r>
        <w:rPr>
          <w:color w:val="231F20"/>
          <w:spacing w:val="-10"/>
        </w:rPr>
        <w:t> </w:t>
      </w:r>
      <w:r>
        <w:rPr>
          <w:color w:val="231F20"/>
          <w:spacing w:val="-2"/>
        </w:rPr>
        <w:t>о</w:t>
      </w:r>
      <w:r>
        <w:rPr>
          <w:color w:val="231F20"/>
          <w:spacing w:val="-9"/>
        </w:rPr>
        <w:t> </w:t>
      </w:r>
      <w:r>
        <w:rPr>
          <w:color w:val="231F20"/>
          <w:spacing w:val="-2"/>
        </w:rPr>
        <w:t>похађању</w:t>
      </w:r>
      <w:r>
        <w:rPr>
          <w:color w:val="231F20"/>
          <w:spacing w:val="-9"/>
        </w:rPr>
        <w:t> </w:t>
      </w:r>
      <w:r>
        <w:rPr>
          <w:color w:val="231F20"/>
          <w:spacing w:val="-2"/>
        </w:rPr>
        <w:t>обуке, за оне који нису достигли потребан ниво компетенција/ знања.</w:t>
      </w:r>
    </w:p>
    <w:p>
      <w:pPr>
        <w:pStyle w:val="BodyText"/>
        <w:spacing w:line="235" w:lineRule="auto" w:before="243"/>
        <w:ind w:right="5328"/>
        <w:jc w:val="left"/>
      </w:pPr>
      <w:r>
        <w:rPr>
          <w:b/>
          <w:color w:val="231F20"/>
          <w:spacing w:val="-2"/>
        </w:rPr>
        <w:t>Детаљније: </w:t>
      </w:r>
      <w:hyperlink r:id="rId68">
        <w:r>
          <w:rPr>
            <w:color w:val="231F20"/>
            <w:spacing w:val="-2"/>
          </w:rPr>
          <w:t>http://www.toledoempleo.com/</w:t>
        </w:r>
      </w:hyperlink>
      <w:r>
        <w:rPr>
          <w:color w:val="231F20"/>
          <w:spacing w:val="-2"/>
        </w:rPr>
        <w:t> http://www.аyto-toledo.org/</w:t>
      </w:r>
    </w:p>
    <w:p>
      <w:pPr>
        <w:pStyle w:val="BodyText"/>
        <w:spacing w:after="0" w:line="235" w:lineRule="auto"/>
        <w:jc w:val="left"/>
        <w:sectPr>
          <w:pgSz w:w="9360" w:h="13040"/>
          <w:pgMar w:header="0" w:footer="1247" w:top="1300" w:bottom="1440" w:left="0" w:right="0"/>
        </w:sectPr>
      </w:pPr>
    </w:p>
    <w:p>
      <w:pPr>
        <w:pStyle w:val="BodyText"/>
        <w:spacing w:before="4"/>
        <w:ind w:left="0"/>
        <w:jc w:val="left"/>
        <w:rPr>
          <w:sz w:val="16"/>
        </w:rPr>
      </w:pPr>
    </w:p>
    <w:p>
      <w:pPr>
        <w:pStyle w:val="BodyText"/>
        <w:spacing w:after="0"/>
        <w:jc w:val="left"/>
        <w:rPr>
          <w:sz w:val="16"/>
        </w:rPr>
        <w:sectPr>
          <w:pgSz w:w="9360" w:h="13040"/>
          <w:pgMar w:header="0" w:footer="1247" w:top="1460" w:bottom="1440" w:left="0" w:right="0"/>
        </w:sectPr>
      </w:pPr>
    </w:p>
    <w:p>
      <w:pPr>
        <w:pStyle w:val="BodyText"/>
        <w:spacing w:before="4"/>
        <w:ind w:left="0"/>
        <w:jc w:val="left"/>
        <w:rPr>
          <w:sz w:val="16"/>
        </w:rPr>
      </w:pPr>
      <w:r>
        <w:rPr>
          <w:sz w:val="16"/>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0</wp:posOffset>
                </wp:positionV>
                <wp:extent cx="5940425" cy="828040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5940425" cy="8280400"/>
                          <a:chExt cx="5940425" cy="8280400"/>
                        </a:xfrm>
                      </wpg:grpSpPr>
                      <pic:pic>
                        <pic:nvPicPr>
                          <pic:cNvPr id="145" name="Image 145"/>
                          <pic:cNvPicPr/>
                        </pic:nvPicPr>
                        <pic:blipFill>
                          <a:blip r:embed="rId70" cstate="print"/>
                          <a:stretch>
                            <a:fillRect/>
                          </a:stretch>
                        </pic:blipFill>
                        <pic:spPr>
                          <a:xfrm>
                            <a:off x="0" y="0"/>
                            <a:ext cx="5939999" cy="8280000"/>
                          </a:xfrm>
                          <a:prstGeom prst="rect">
                            <a:avLst/>
                          </a:prstGeom>
                        </pic:spPr>
                      </pic:pic>
                      <pic:pic>
                        <pic:nvPicPr>
                          <pic:cNvPr id="146" name="Image 146"/>
                          <pic:cNvPicPr/>
                        </pic:nvPicPr>
                        <pic:blipFill>
                          <a:blip r:embed="rId71" cstate="print"/>
                          <a:stretch>
                            <a:fillRect/>
                          </a:stretch>
                        </pic:blipFill>
                        <pic:spPr>
                          <a:xfrm>
                            <a:off x="0" y="6470269"/>
                            <a:ext cx="5939999" cy="1809730"/>
                          </a:xfrm>
                          <a:prstGeom prst="rect">
                            <a:avLst/>
                          </a:prstGeom>
                        </pic:spPr>
                      </pic:pic>
                      <pic:pic>
                        <pic:nvPicPr>
                          <pic:cNvPr id="147" name="Image 147"/>
                          <pic:cNvPicPr/>
                        </pic:nvPicPr>
                        <pic:blipFill>
                          <a:blip r:embed="rId72" cstate="print"/>
                          <a:stretch>
                            <a:fillRect/>
                          </a:stretch>
                        </pic:blipFill>
                        <pic:spPr>
                          <a:xfrm>
                            <a:off x="749984" y="5763952"/>
                            <a:ext cx="4516012" cy="188921"/>
                          </a:xfrm>
                          <a:prstGeom prst="rect">
                            <a:avLst/>
                          </a:prstGeom>
                        </pic:spPr>
                      </pic:pic>
                      <wps:wsp>
                        <wps:cNvPr id="148" name="Graphic 148"/>
                        <wps:cNvSpPr/>
                        <wps:spPr>
                          <a:xfrm>
                            <a:off x="3581118" y="7514190"/>
                            <a:ext cx="109220" cy="121285"/>
                          </a:xfrm>
                          <a:custGeom>
                            <a:avLst/>
                            <a:gdLst/>
                            <a:ahLst/>
                            <a:cxnLst/>
                            <a:rect l="l" t="t" r="r" b="b"/>
                            <a:pathLst>
                              <a:path w="109220" h="121285">
                                <a:moveTo>
                                  <a:pt x="0" y="121255"/>
                                </a:moveTo>
                                <a:lnTo>
                                  <a:pt x="108990" y="121255"/>
                                </a:lnTo>
                                <a:lnTo>
                                  <a:pt x="108990" y="0"/>
                                </a:lnTo>
                                <a:lnTo>
                                  <a:pt x="0" y="0"/>
                                </a:lnTo>
                                <a:lnTo>
                                  <a:pt x="0" y="121255"/>
                                </a:lnTo>
                                <a:close/>
                              </a:path>
                            </a:pathLst>
                          </a:custGeom>
                          <a:solidFill>
                            <a:srgbClr val="005D98"/>
                          </a:solidFill>
                        </wps:spPr>
                        <wps:bodyPr wrap="square" lIns="0" tIns="0" rIns="0" bIns="0" rtlCol="0">
                          <a:prstTxWarp prst="textNoShape">
                            <a:avLst/>
                          </a:prstTxWarp>
                          <a:noAutofit/>
                        </wps:bodyPr>
                      </wps:wsp>
                      <pic:pic>
                        <pic:nvPicPr>
                          <pic:cNvPr id="149" name="Image 149"/>
                          <pic:cNvPicPr/>
                        </pic:nvPicPr>
                        <pic:blipFill>
                          <a:blip r:embed="rId73" cstate="print"/>
                          <a:stretch>
                            <a:fillRect/>
                          </a:stretch>
                        </pic:blipFill>
                        <pic:spPr>
                          <a:xfrm>
                            <a:off x="2648559" y="7327832"/>
                            <a:ext cx="483854" cy="302417"/>
                          </a:xfrm>
                          <a:prstGeom prst="rect">
                            <a:avLst/>
                          </a:prstGeom>
                        </pic:spPr>
                      </pic:pic>
                      <pic:pic>
                        <pic:nvPicPr>
                          <pic:cNvPr id="150" name="Image 150"/>
                          <pic:cNvPicPr/>
                        </pic:nvPicPr>
                        <pic:blipFill>
                          <a:blip r:embed="rId74" cstate="print"/>
                          <a:stretch>
                            <a:fillRect/>
                          </a:stretch>
                        </pic:blipFill>
                        <pic:spPr>
                          <a:xfrm>
                            <a:off x="4314517" y="7331850"/>
                            <a:ext cx="508989" cy="294436"/>
                          </a:xfrm>
                          <a:prstGeom prst="rect">
                            <a:avLst/>
                          </a:prstGeom>
                        </pic:spPr>
                      </pic:pic>
                      <pic:pic>
                        <pic:nvPicPr>
                          <pic:cNvPr id="151" name="Image 151"/>
                          <pic:cNvPicPr/>
                        </pic:nvPicPr>
                        <pic:blipFill>
                          <a:blip r:embed="rId75" cstate="print"/>
                          <a:stretch>
                            <a:fillRect/>
                          </a:stretch>
                        </pic:blipFill>
                        <pic:spPr>
                          <a:xfrm>
                            <a:off x="1488737" y="7326662"/>
                            <a:ext cx="2988420" cy="667500"/>
                          </a:xfrm>
                          <a:prstGeom prst="rect">
                            <a:avLst/>
                          </a:prstGeom>
                        </pic:spPr>
                      </pic:pic>
                      <pic:pic>
                        <pic:nvPicPr>
                          <pic:cNvPr id="152" name="Image 152"/>
                          <pic:cNvPicPr/>
                        </pic:nvPicPr>
                        <pic:blipFill>
                          <a:blip r:embed="rId76" cstate="print"/>
                          <a:stretch>
                            <a:fillRect/>
                          </a:stretch>
                        </pic:blipFill>
                        <pic:spPr>
                          <a:xfrm>
                            <a:off x="0" y="973432"/>
                            <a:ext cx="5939999" cy="1224036"/>
                          </a:xfrm>
                          <a:prstGeom prst="rect">
                            <a:avLst/>
                          </a:prstGeom>
                        </pic:spPr>
                      </pic:pic>
                      <pic:pic>
                        <pic:nvPicPr>
                          <pic:cNvPr id="153" name="Image 153"/>
                          <pic:cNvPicPr/>
                        </pic:nvPicPr>
                        <pic:blipFill>
                          <a:blip r:embed="rId77" cstate="print"/>
                          <a:stretch>
                            <a:fillRect/>
                          </a:stretch>
                        </pic:blipFill>
                        <pic:spPr>
                          <a:xfrm>
                            <a:off x="0" y="6347454"/>
                            <a:ext cx="5939999" cy="1224593"/>
                          </a:xfrm>
                          <a:prstGeom prst="rect">
                            <a:avLst/>
                          </a:prstGeom>
                        </pic:spPr>
                      </pic:pic>
                      <pic:pic>
                        <pic:nvPicPr>
                          <pic:cNvPr id="154" name="Image 154"/>
                          <pic:cNvPicPr/>
                        </pic:nvPicPr>
                        <pic:blipFill>
                          <a:blip r:embed="rId78" cstate="print"/>
                          <a:stretch>
                            <a:fillRect/>
                          </a:stretch>
                        </pic:blipFill>
                        <pic:spPr>
                          <a:xfrm>
                            <a:off x="1354564" y="6080828"/>
                            <a:ext cx="3291121" cy="314747"/>
                          </a:xfrm>
                          <a:prstGeom prst="rect">
                            <a:avLst/>
                          </a:prstGeom>
                        </pic:spPr>
                      </pic:pic>
                    </wpg:wgp>
                  </a:graphicData>
                </a:graphic>
              </wp:anchor>
            </w:drawing>
          </mc:Choice>
          <mc:Fallback>
            <w:pict>
              <v:group style="position:absolute;margin-left:0pt;margin-top:0pt;width:467.75pt;height:652pt;mso-position-horizontal-relative:page;mso-position-vertical-relative:page;z-index:15746560" id="docshapegroup109" coordorigin="0,0" coordsize="9355,13040">
                <v:shape style="position:absolute;left:0;top:0;width:9355;height:13040" type="#_x0000_t75" id="docshape110" stroked="false">
                  <v:imagedata r:id="rId70" o:title=""/>
                </v:shape>
                <v:shape style="position:absolute;left:0;top:10189;width:9355;height:2850" type="#_x0000_t75" id="docshape111" stroked="false">
                  <v:imagedata r:id="rId71" o:title=""/>
                </v:shape>
                <v:shape style="position:absolute;left:1181;top:9077;width:7112;height:298" type="#_x0000_t75" id="docshape112" stroked="false">
                  <v:imagedata r:id="rId72" o:title=""/>
                </v:shape>
                <v:rect style="position:absolute;left:5639;top:11833;width:172;height:191" id="docshape113" filled="true" fillcolor="#005d98" stroked="false">
                  <v:fill type="solid"/>
                </v:rect>
                <v:shape style="position:absolute;left:4170;top:11539;width:762;height:477" type="#_x0000_t75" id="docshape114" stroked="false">
                  <v:imagedata r:id="rId73" o:title=""/>
                </v:shape>
                <v:shape style="position:absolute;left:6794;top:11546;width:802;height:464" type="#_x0000_t75" id="docshape115" stroked="false">
                  <v:imagedata r:id="rId74" o:title=""/>
                </v:shape>
                <v:shape style="position:absolute;left:2344;top:11538;width:4707;height:1052" type="#_x0000_t75" id="docshape116" stroked="false">
                  <v:imagedata r:id="rId75" o:title=""/>
                </v:shape>
                <v:shape style="position:absolute;left:0;top:1532;width:9355;height:1928" type="#_x0000_t75" id="docshape117" stroked="false">
                  <v:imagedata r:id="rId76" o:title=""/>
                </v:shape>
                <v:shape style="position:absolute;left:0;top:9996;width:9355;height:1929" type="#_x0000_t75" id="docshape118" stroked="false">
                  <v:imagedata r:id="rId77" o:title=""/>
                </v:shape>
                <v:shape style="position:absolute;left:2133;top:9576;width:5183;height:496" type="#_x0000_t75" id="docshape119" stroked="false">
                  <v:imagedata r:id="rId78" o:title=""/>
                </v:shape>
                <w10:wrap type="none"/>
              </v:group>
            </w:pict>
          </mc:Fallback>
        </mc:AlternateContent>
      </w:r>
    </w:p>
    <w:sectPr>
      <w:footerReference w:type="default" r:id="rId69"/>
      <w:pgSz w:w="9360" w:h="13040"/>
      <w:pgMar w:header="0" w:footer="0" w:top="14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ourier New">
    <w:altName w:val="Courier New"/>
    <w:charset w:val="1"/>
    <w:family w:val="modern"/>
    <w:pitch w:val="default"/>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Cambria">
    <w:altName w:val="Cambria"/>
    <w:charset w:val="1"/>
    <w:family w:val="roman"/>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6188032">
              <wp:simplePos x="0" y="0"/>
              <wp:positionH relativeFrom="page">
                <wp:posOffset>5052816</wp:posOffset>
              </wp:positionH>
              <wp:positionV relativeFrom="page">
                <wp:posOffset>7348706</wp:posOffset>
              </wp:positionV>
              <wp:extent cx="218440" cy="1270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18440" cy="127000"/>
                      </a:xfrm>
                      <a:prstGeom prst="rect">
                        <a:avLst/>
                      </a:prstGeom>
                    </wps:spPr>
                    <wps:txbx>
                      <w:txbxContent>
                        <w:p>
                          <w:pPr>
                            <w:spacing w:line="183" w:lineRule="exact" w:before="0"/>
                            <w:ind w:left="2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101</w:t>
                          </w:r>
                          <w:r>
                            <w:rPr>
                              <w:color w:val="231F20"/>
                              <w:spacing w:val="-5"/>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7.859589pt;margin-top:578.638306pt;width:17.2pt;height:10pt;mso-position-horizontal-relative:page;mso-position-vertical-relative:page;z-index:-17128448" type="#_x0000_t202" id="docshape54" filled="false" stroked="false">
              <v:textbox inset="0,0,0,0">
                <w:txbxContent>
                  <w:p>
                    <w:pPr>
                      <w:spacing w:line="183" w:lineRule="exact" w:before="0"/>
                      <w:ind w:left="2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101</w:t>
                    </w:r>
                    <w:r>
                      <w:rPr>
                        <w:color w:val="231F20"/>
                        <w:spacing w:val="-5"/>
                        <w:sz w:val="1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6188544">
              <wp:simplePos x="0" y="0"/>
              <wp:positionH relativeFrom="page">
                <wp:posOffset>5130405</wp:posOffset>
              </wp:positionH>
              <wp:positionV relativeFrom="page">
                <wp:posOffset>7348706</wp:posOffset>
              </wp:positionV>
              <wp:extent cx="140970" cy="12700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40970" cy="127000"/>
                      </a:xfrm>
                      <a:prstGeom prst="rect">
                        <a:avLst/>
                      </a:prstGeom>
                    </wps:spPr>
                    <wps:txbx>
                      <w:txbxContent>
                        <w:p>
                          <w:pPr>
                            <w:spacing w:line="183" w:lineRule="exact" w:before="0"/>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5</w:t>
                          </w:r>
                          <w:r>
                            <w:rPr>
                              <w:color w:val="231F20"/>
                              <w:spacing w:val="-10"/>
                              <w:sz w:val="16"/>
                            </w:rPr>
                            <w:fldChar w:fldCharType="end"/>
                          </w:r>
                        </w:p>
                      </w:txbxContent>
                    </wps:txbx>
                    <wps:bodyPr wrap="square" lIns="0" tIns="0" rIns="0" bIns="0" rtlCol="0">
                      <a:noAutofit/>
                    </wps:bodyPr>
                  </wps:wsp>
                </a:graphicData>
              </a:graphic>
            </wp:anchor>
          </w:drawing>
        </mc:Choice>
        <mc:Fallback>
          <w:pict>
            <v:shape style="position:absolute;margin-left:403.968903pt;margin-top:578.638306pt;width:11.1pt;height:10pt;mso-position-horizontal-relative:page;mso-position-vertical-relative:page;z-index:-17127936" type="#_x0000_t202" id="docshape63" filled="false" stroked="false">
              <v:textbox inset="0,0,0,0">
                <w:txbxContent>
                  <w:p>
                    <w:pPr>
                      <w:spacing w:line="183" w:lineRule="exact" w:before="0"/>
                      <w:ind w:left="60" w:right="0" w:firstLine="0"/>
                      <w:jc w:val="left"/>
                      <w:rPr>
                        <w:sz w:val="16"/>
                      </w:rPr>
                    </w:pPr>
                    <w:r>
                      <w:rPr>
                        <w:color w:val="231F20"/>
                        <w:spacing w:val="-10"/>
                        <w:sz w:val="16"/>
                      </w:rPr>
                      <w:fldChar w:fldCharType="begin"/>
                    </w:r>
                    <w:r>
                      <w:rPr>
                        <w:color w:val="231F20"/>
                        <w:spacing w:val="-10"/>
                        <w:sz w:val="16"/>
                      </w:rPr>
                      <w:instrText> PAGE </w:instrText>
                    </w:r>
                    <w:r>
                      <w:rPr>
                        <w:color w:val="231F20"/>
                        <w:spacing w:val="-10"/>
                        <w:sz w:val="16"/>
                      </w:rPr>
                      <w:fldChar w:fldCharType="separate"/>
                    </w:r>
                    <w:r>
                      <w:rPr>
                        <w:color w:val="231F20"/>
                        <w:spacing w:val="-10"/>
                        <w:sz w:val="16"/>
                      </w:rPr>
                      <w:t>5</w:t>
                    </w:r>
                    <w:r>
                      <w:rPr>
                        <w:color w:val="231F20"/>
                        <w:spacing w:val="-10"/>
                        <w:sz w:val="16"/>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6189056">
              <wp:simplePos x="0" y="0"/>
              <wp:positionH relativeFrom="page">
                <wp:posOffset>681899</wp:posOffset>
              </wp:positionH>
              <wp:positionV relativeFrom="page">
                <wp:posOffset>7348706</wp:posOffset>
              </wp:positionV>
              <wp:extent cx="205740" cy="1270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05740" cy="127000"/>
                      </a:xfrm>
                      <a:prstGeom prst="rect">
                        <a:avLst/>
                      </a:prstGeom>
                    </wps:spPr>
                    <wps:txbx>
                      <w:txbxContent>
                        <w:p>
                          <w:pPr>
                            <w:spacing w:line="183" w:lineRule="exact" w:before="0"/>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100</w:t>
                          </w:r>
                          <w:r>
                            <w:rPr>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53.692902pt;margin-top:578.638306pt;width:16.2pt;height:10pt;mso-position-horizontal-relative:page;mso-position-vertical-relative:page;z-index:-17127424" type="#_x0000_t202" id="docshape64" filled="false" stroked="false">
              <v:textbox inset="0,0,0,0">
                <w:txbxContent>
                  <w:p>
                    <w:pPr>
                      <w:spacing w:line="183" w:lineRule="exact" w:before="0"/>
                      <w:ind w:left="60" w:right="0" w:firstLine="0"/>
                      <w:jc w:val="left"/>
                      <w:rPr>
                        <w:sz w:val="16"/>
                      </w:rPr>
                    </w:pPr>
                    <w:r>
                      <w:rPr>
                        <w:color w:val="231F20"/>
                        <w:spacing w:val="-5"/>
                        <w:sz w:val="16"/>
                      </w:rPr>
                      <w:fldChar w:fldCharType="begin"/>
                    </w:r>
                    <w:r>
                      <w:rPr>
                        <w:color w:val="231F20"/>
                        <w:spacing w:val="-5"/>
                        <w:sz w:val="16"/>
                      </w:rPr>
                      <w:instrText> PAGE </w:instrText>
                    </w:r>
                    <w:r>
                      <w:rPr>
                        <w:color w:val="231F20"/>
                        <w:spacing w:val="-5"/>
                        <w:sz w:val="16"/>
                      </w:rPr>
                      <w:fldChar w:fldCharType="separate"/>
                    </w:r>
                    <w:r>
                      <w:rPr>
                        <w:color w:val="231F20"/>
                        <w:spacing w:val="-5"/>
                        <w:sz w:val="16"/>
                      </w:rPr>
                      <w:t>100</w:t>
                    </w:r>
                    <w:r>
                      <w:rPr>
                        <w:color w:val="231F20"/>
                        <w:spacing w:val="-5"/>
                        <w:sz w:val="16"/>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8">
    <w:multiLevelType w:val="hybridMultilevel"/>
    <w:lvl w:ilvl="0">
      <w:start w:val="0"/>
      <w:numFmt w:val="bullet"/>
      <w:lvlText w:val="•"/>
      <w:lvlJc w:val="left"/>
      <w:pPr>
        <w:ind w:left="1845" w:hanging="145"/>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591" w:hanging="145"/>
      </w:pPr>
      <w:rPr>
        <w:rFonts w:hint="default"/>
        <w:lang w:val="Cy-sr-SP" w:eastAsia="en-US" w:bidi="ar-SA"/>
      </w:rPr>
    </w:lvl>
    <w:lvl w:ilvl="2">
      <w:start w:val="0"/>
      <w:numFmt w:val="bullet"/>
      <w:lvlText w:val="•"/>
      <w:lvlJc w:val="left"/>
      <w:pPr>
        <w:ind w:left="3342" w:hanging="145"/>
      </w:pPr>
      <w:rPr>
        <w:rFonts w:hint="default"/>
        <w:lang w:val="Cy-sr-SP" w:eastAsia="en-US" w:bidi="ar-SA"/>
      </w:rPr>
    </w:lvl>
    <w:lvl w:ilvl="3">
      <w:start w:val="0"/>
      <w:numFmt w:val="bullet"/>
      <w:lvlText w:val="•"/>
      <w:lvlJc w:val="left"/>
      <w:pPr>
        <w:ind w:left="4094" w:hanging="145"/>
      </w:pPr>
      <w:rPr>
        <w:rFonts w:hint="default"/>
        <w:lang w:val="Cy-sr-SP" w:eastAsia="en-US" w:bidi="ar-SA"/>
      </w:rPr>
    </w:lvl>
    <w:lvl w:ilvl="4">
      <w:start w:val="0"/>
      <w:numFmt w:val="bullet"/>
      <w:lvlText w:val="•"/>
      <w:lvlJc w:val="left"/>
      <w:pPr>
        <w:ind w:left="4845" w:hanging="145"/>
      </w:pPr>
      <w:rPr>
        <w:rFonts w:hint="default"/>
        <w:lang w:val="Cy-sr-SP" w:eastAsia="en-US" w:bidi="ar-SA"/>
      </w:rPr>
    </w:lvl>
    <w:lvl w:ilvl="5">
      <w:start w:val="0"/>
      <w:numFmt w:val="bullet"/>
      <w:lvlText w:val="•"/>
      <w:lvlJc w:val="left"/>
      <w:pPr>
        <w:ind w:left="5597" w:hanging="145"/>
      </w:pPr>
      <w:rPr>
        <w:rFonts w:hint="default"/>
        <w:lang w:val="Cy-sr-SP" w:eastAsia="en-US" w:bidi="ar-SA"/>
      </w:rPr>
    </w:lvl>
    <w:lvl w:ilvl="6">
      <w:start w:val="0"/>
      <w:numFmt w:val="bullet"/>
      <w:lvlText w:val="•"/>
      <w:lvlJc w:val="left"/>
      <w:pPr>
        <w:ind w:left="6348" w:hanging="145"/>
      </w:pPr>
      <w:rPr>
        <w:rFonts w:hint="default"/>
        <w:lang w:val="Cy-sr-SP" w:eastAsia="en-US" w:bidi="ar-SA"/>
      </w:rPr>
    </w:lvl>
    <w:lvl w:ilvl="7">
      <w:start w:val="0"/>
      <w:numFmt w:val="bullet"/>
      <w:lvlText w:val="•"/>
      <w:lvlJc w:val="left"/>
      <w:pPr>
        <w:ind w:left="7100" w:hanging="145"/>
      </w:pPr>
      <w:rPr>
        <w:rFonts w:hint="default"/>
        <w:lang w:val="Cy-sr-SP" w:eastAsia="en-US" w:bidi="ar-SA"/>
      </w:rPr>
    </w:lvl>
    <w:lvl w:ilvl="8">
      <w:start w:val="0"/>
      <w:numFmt w:val="bullet"/>
      <w:lvlText w:val="•"/>
      <w:lvlJc w:val="left"/>
      <w:pPr>
        <w:ind w:left="7851" w:hanging="145"/>
      </w:pPr>
      <w:rPr>
        <w:rFonts w:hint="default"/>
        <w:lang w:val="Cy-sr-SP" w:eastAsia="en-US" w:bidi="ar-SA"/>
      </w:rPr>
    </w:lvl>
  </w:abstractNum>
  <w:abstractNum w:abstractNumId="51">
    <w:multiLevelType w:val="hybridMultilevel"/>
    <w:lvl w:ilvl="0">
      <w:start w:val="0"/>
      <w:numFmt w:val="bullet"/>
      <w:lvlText w:val="•"/>
      <w:lvlJc w:val="left"/>
      <w:pPr>
        <w:ind w:left="1700" w:hanging="141"/>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1984" w:hanging="192"/>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799" w:hanging="192"/>
      </w:pPr>
      <w:rPr>
        <w:rFonts w:hint="default"/>
        <w:lang w:val="Cy-sr-SP" w:eastAsia="en-US" w:bidi="ar-SA"/>
      </w:rPr>
    </w:lvl>
    <w:lvl w:ilvl="3">
      <w:start w:val="0"/>
      <w:numFmt w:val="bullet"/>
      <w:lvlText w:val="•"/>
      <w:lvlJc w:val="left"/>
      <w:pPr>
        <w:ind w:left="3618" w:hanging="192"/>
      </w:pPr>
      <w:rPr>
        <w:rFonts w:hint="default"/>
        <w:lang w:val="Cy-sr-SP" w:eastAsia="en-US" w:bidi="ar-SA"/>
      </w:rPr>
    </w:lvl>
    <w:lvl w:ilvl="4">
      <w:start w:val="0"/>
      <w:numFmt w:val="bullet"/>
      <w:lvlText w:val="•"/>
      <w:lvlJc w:val="left"/>
      <w:pPr>
        <w:ind w:left="4438" w:hanging="192"/>
      </w:pPr>
      <w:rPr>
        <w:rFonts w:hint="default"/>
        <w:lang w:val="Cy-sr-SP" w:eastAsia="en-US" w:bidi="ar-SA"/>
      </w:rPr>
    </w:lvl>
    <w:lvl w:ilvl="5">
      <w:start w:val="0"/>
      <w:numFmt w:val="bullet"/>
      <w:lvlText w:val="•"/>
      <w:lvlJc w:val="left"/>
      <w:pPr>
        <w:ind w:left="5257" w:hanging="192"/>
      </w:pPr>
      <w:rPr>
        <w:rFonts w:hint="default"/>
        <w:lang w:val="Cy-sr-SP" w:eastAsia="en-US" w:bidi="ar-SA"/>
      </w:rPr>
    </w:lvl>
    <w:lvl w:ilvl="6">
      <w:start w:val="0"/>
      <w:numFmt w:val="bullet"/>
      <w:lvlText w:val="•"/>
      <w:lvlJc w:val="left"/>
      <w:pPr>
        <w:ind w:left="6076" w:hanging="192"/>
      </w:pPr>
      <w:rPr>
        <w:rFonts w:hint="default"/>
        <w:lang w:val="Cy-sr-SP" w:eastAsia="en-US" w:bidi="ar-SA"/>
      </w:rPr>
    </w:lvl>
    <w:lvl w:ilvl="7">
      <w:start w:val="0"/>
      <w:numFmt w:val="bullet"/>
      <w:lvlText w:val="•"/>
      <w:lvlJc w:val="left"/>
      <w:pPr>
        <w:ind w:left="6896" w:hanging="192"/>
      </w:pPr>
      <w:rPr>
        <w:rFonts w:hint="default"/>
        <w:lang w:val="Cy-sr-SP" w:eastAsia="en-US" w:bidi="ar-SA"/>
      </w:rPr>
    </w:lvl>
    <w:lvl w:ilvl="8">
      <w:start w:val="0"/>
      <w:numFmt w:val="bullet"/>
      <w:lvlText w:val="•"/>
      <w:lvlJc w:val="left"/>
      <w:pPr>
        <w:ind w:left="7715" w:hanging="192"/>
      </w:pPr>
      <w:rPr>
        <w:rFonts w:hint="default"/>
        <w:lang w:val="Cy-sr-SP" w:eastAsia="en-US" w:bidi="ar-SA"/>
      </w:rPr>
    </w:lvl>
  </w:abstractNum>
  <w:abstractNum w:abstractNumId="52">
    <w:multiLevelType w:val="hybridMultilevel"/>
    <w:lvl w:ilvl="0">
      <w:start w:val="1"/>
      <w:numFmt w:val="decimal"/>
      <w:lvlText w:val="%1."/>
      <w:lvlJc w:val="left"/>
      <w:pPr>
        <w:ind w:left="2181" w:hanging="197"/>
        <w:jc w:val="lef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1984" w:hanging="145"/>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977" w:hanging="145"/>
      </w:pPr>
      <w:rPr>
        <w:rFonts w:hint="default"/>
        <w:lang w:val="Cy-sr-SP" w:eastAsia="en-US" w:bidi="ar-SA"/>
      </w:rPr>
    </w:lvl>
    <w:lvl w:ilvl="3">
      <w:start w:val="0"/>
      <w:numFmt w:val="bullet"/>
      <w:lvlText w:val="•"/>
      <w:lvlJc w:val="left"/>
      <w:pPr>
        <w:ind w:left="3774" w:hanging="145"/>
      </w:pPr>
      <w:rPr>
        <w:rFonts w:hint="default"/>
        <w:lang w:val="Cy-sr-SP" w:eastAsia="en-US" w:bidi="ar-SA"/>
      </w:rPr>
    </w:lvl>
    <w:lvl w:ilvl="4">
      <w:start w:val="0"/>
      <w:numFmt w:val="bullet"/>
      <w:lvlText w:val="•"/>
      <w:lvlJc w:val="left"/>
      <w:pPr>
        <w:ind w:left="4571" w:hanging="145"/>
      </w:pPr>
      <w:rPr>
        <w:rFonts w:hint="default"/>
        <w:lang w:val="Cy-sr-SP" w:eastAsia="en-US" w:bidi="ar-SA"/>
      </w:rPr>
    </w:lvl>
    <w:lvl w:ilvl="5">
      <w:start w:val="0"/>
      <w:numFmt w:val="bullet"/>
      <w:lvlText w:val="•"/>
      <w:lvlJc w:val="left"/>
      <w:pPr>
        <w:ind w:left="5368" w:hanging="145"/>
      </w:pPr>
      <w:rPr>
        <w:rFonts w:hint="default"/>
        <w:lang w:val="Cy-sr-SP" w:eastAsia="en-US" w:bidi="ar-SA"/>
      </w:rPr>
    </w:lvl>
    <w:lvl w:ilvl="6">
      <w:start w:val="0"/>
      <w:numFmt w:val="bullet"/>
      <w:lvlText w:val="•"/>
      <w:lvlJc w:val="left"/>
      <w:pPr>
        <w:ind w:left="6165" w:hanging="145"/>
      </w:pPr>
      <w:rPr>
        <w:rFonts w:hint="default"/>
        <w:lang w:val="Cy-sr-SP" w:eastAsia="en-US" w:bidi="ar-SA"/>
      </w:rPr>
    </w:lvl>
    <w:lvl w:ilvl="7">
      <w:start w:val="0"/>
      <w:numFmt w:val="bullet"/>
      <w:lvlText w:val="•"/>
      <w:lvlJc w:val="left"/>
      <w:pPr>
        <w:ind w:left="6962" w:hanging="145"/>
      </w:pPr>
      <w:rPr>
        <w:rFonts w:hint="default"/>
        <w:lang w:val="Cy-sr-SP" w:eastAsia="en-US" w:bidi="ar-SA"/>
      </w:rPr>
    </w:lvl>
    <w:lvl w:ilvl="8">
      <w:start w:val="0"/>
      <w:numFmt w:val="bullet"/>
      <w:lvlText w:val="•"/>
      <w:lvlJc w:val="left"/>
      <w:pPr>
        <w:ind w:left="7760" w:hanging="145"/>
      </w:pPr>
      <w:rPr>
        <w:rFonts w:hint="default"/>
        <w:lang w:val="Cy-sr-SP" w:eastAsia="en-US" w:bidi="ar-SA"/>
      </w:rPr>
    </w:lvl>
  </w:abstractNum>
  <w:abstractNum w:abstractNumId="50">
    <w:multiLevelType w:val="hybridMultilevel"/>
    <w:lvl w:ilvl="0">
      <w:start w:val="0"/>
      <w:numFmt w:val="bullet"/>
      <w:lvlText w:val="•"/>
      <w:lvlJc w:val="left"/>
      <w:pPr>
        <w:ind w:left="1984" w:hanging="167"/>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717" w:hanging="167"/>
      </w:pPr>
      <w:rPr>
        <w:rFonts w:hint="default"/>
        <w:lang w:val="Cy-sr-SP" w:eastAsia="en-US" w:bidi="ar-SA"/>
      </w:rPr>
    </w:lvl>
    <w:lvl w:ilvl="2">
      <w:start w:val="0"/>
      <w:numFmt w:val="bullet"/>
      <w:lvlText w:val="•"/>
      <w:lvlJc w:val="left"/>
      <w:pPr>
        <w:ind w:left="3454" w:hanging="167"/>
      </w:pPr>
      <w:rPr>
        <w:rFonts w:hint="default"/>
        <w:lang w:val="Cy-sr-SP" w:eastAsia="en-US" w:bidi="ar-SA"/>
      </w:rPr>
    </w:lvl>
    <w:lvl w:ilvl="3">
      <w:start w:val="0"/>
      <w:numFmt w:val="bullet"/>
      <w:lvlText w:val="•"/>
      <w:lvlJc w:val="left"/>
      <w:pPr>
        <w:ind w:left="4192" w:hanging="167"/>
      </w:pPr>
      <w:rPr>
        <w:rFonts w:hint="default"/>
        <w:lang w:val="Cy-sr-SP" w:eastAsia="en-US" w:bidi="ar-SA"/>
      </w:rPr>
    </w:lvl>
    <w:lvl w:ilvl="4">
      <w:start w:val="0"/>
      <w:numFmt w:val="bullet"/>
      <w:lvlText w:val="•"/>
      <w:lvlJc w:val="left"/>
      <w:pPr>
        <w:ind w:left="4929" w:hanging="167"/>
      </w:pPr>
      <w:rPr>
        <w:rFonts w:hint="default"/>
        <w:lang w:val="Cy-sr-SP" w:eastAsia="en-US" w:bidi="ar-SA"/>
      </w:rPr>
    </w:lvl>
    <w:lvl w:ilvl="5">
      <w:start w:val="0"/>
      <w:numFmt w:val="bullet"/>
      <w:lvlText w:val="•"/>
      <w:lvlJc w:val="left"/>
      <w:pPr>
        <w:ind w:left="5667" w:hanging="167"/>
      </w:pPr>
      <w:rPr>
        <w:rFonts w:hint="default"/>
        <w:lang w:val="Cy-sr-SP" w:eastAsia="en-US" w:bidi="ar-SA"/>
      </w:rPr>
    </w:lvl>
    <w:lvl w:ilvl="6">
      <w:start w:val="0"/>
      <w:numFmt w:val="bullet"/>
      <w:lvlText w:val="•"/>
      <w:lvlJc w:val="left"/>
      <w:pPr>
        <w:ind w:left="6404" w:hanging="167"/>
      </w:pPr>
      <w:rPr>
        <w:rFonts w:hint="default"/>
        <w:lang w:val="Cy-sr-SP" w:eastAsia="en-US" w:bidi="ar-SA"/>
      </w:rPr>
    </w:lvl>
    <w:lvl w:ilvl="7">
      <w:start w:val="0"/>
      <w:numFmt w:val="bullet"/>
      <w:lvlText w:val="•"/>
      <w:lvlJc w:val="left"/>
      <w:pPr>
        <w:ind w:left="7142" w:hanging="167"/>
      </w:pPr>
      <w:rPr>
        <w:rFonts w:hint="default"/>
        <w:lang w:val="Cy-sr-SP" w:eastAsia="en-US" w:bidi="ar-SA"/>
      </w:rPr>
    </w:lvl>
    <w:lvl w:ilvl="8">
      <w:start w:val="0"/>
      <w:numFmt w:val="bullet"/>
      <w:lvlText w:val="•"/>
      <w:lvlJc w:val="left"/>
      <w:pPr>
        <w:ind w:left="7879" w:hanging="167"/>
      </w:pPr>
      <w:rPr>
        <w:rFonts w:hint="default"/>
        <w:lang w:val="Cy-sr-SP" w:eastAsia="en-US" w:bidi="ar-SA"/>
      </w:rPr>
    </w:lvl>
  </w:abstractNum>
  <w:abstractNum w:abstractNumId="49">
    <w:multiLevelType w:val="hybridMultilevel"/>
    <w:lvl w:ilvl="0">
      <w:start w:val="0"/>
      <w:numFmt w:val="bullet"/>
      <w:lvlText w:val="•"/>
      <w:lvlJc w:val="left"/>
      <w:pPr>
        <w:ind w:left="1984" w:hanging="157"/>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717" w:hanging="157"/>
      </w:pPr>
      <w:rPr>
        <w:rFonts w:hint="default"/>
        <w:lang w:val="Cy-sr-SP" w:eastAsia="en-US" w:bidi="ar-SA"/>
      </w:rPr>
    </w:lvl>
    <w:lvl w:ilvl="2">
      <w:start w:val="0"/>
      <w:numFmt w:val="bullet"/>
      <w:lvlText w:val="•"/>
      <w:lvlJc w:val="left"/>
      <w:pPr>
        <w:ind w:left="3454" w:hanging="157"/>
      </w:pPr>
      <w:rPr>
        <w:rFonts w:hint="default"/>
        <w:lang w:val="Cy-sr-SP" w:eastAsia="en-US" w:bidi="ar-SA"/>
      </w:rPr>
    </w:lvl>
    <w:lvl w:ilvl="3">
      <w:start w:val="0"/>
      <w:numFmt w:val="bullet"/>
      <w:lvlText w:val="•"/>
      <w:lvlJc w:val="left"/>
      <w:pPr>
        <w:ind w:left="4192" w:hanging="157"/>
      </w:pPr>
      <w:rPr>
        <w:rFonts w:hint="default"/>
        <w:lang w:val="Cy-sr-SP" w:eastAsia="en-US" w:bidi="ar-SA"/>
      </w:rPr>
    </w:lvl>
    <w:lvl w:ilvl="4">
      <w:start w:val="0"/>
      <w:numFmt w:val="bullet"/>
      <w:lvlText w:val="•"/>
      <w:lvlJc w:val="left"/>
      <w:pPr>
        <w:ind w:left="4929" w:hanging="157"/>
      </w:pPr>
      <w:rPr>
        <w:rFonts w:hint="default"/>
        <w:lang w:val="Cy-sr-SP" w:eastAsia="en-US" w:bidi="ar-SA"/>
      </w:rPr>
    </w:lvl>
    <w:lvl w:ilvl="5">
      <w:start w:val="0"/>
      <w:numFmt w:val="bullet"/>
      <w:lvlText w:val="•"/>
      <w:lvlJc w:val="left"/>
      <w:pPr>
        <w:ind w:left="5667" w:hanging="157"/>
      </w:pPr>
      <w:rPr>
        <w:rFonts w:hint="default"/>
        <w:lang w:val="Cy-sr-SP" w:eastAsia="en-US" w:bidi="ar-SA"/>
      </w:rPr>
    </w:lvl>
    <w:lvl w:ilvl="6">
      <w:start w:val="0"/>
      <w:numFmt w:val="bullet"/>
      <w:lvlText w:val="•"/>
      <w:lvlJc w:val="left"/>
      <w:pPr>
        <w:ind w:left="6404" w:hanging="157"/>
      </w:pPr>
      <w:rPr>
        <w:rFonts w:hint="default"/>
        <w:lang w:val="Cy-sr-SP" w:eastAsia="en-US" w:bidi="ar-SA"/>
      </w:rPr>
    </w:lvl>
    <w:lvl w:ilvl="7">
      <w:start w:val="0"/>
      <w:numFmt w:val="bullet"/>
      <w:lvlText w:val="•"/>
      <w:lvlJc w:val="left"/>
      <w:pPr>
        <w:ind w:left="7142" w:hanging="157"/>
      </w:pPr>
      <w:rPr>
        <w:rFonts w:hint="default"/>
        <w:lang w:val="Cy-sr-SP" w:eastAsia="en-US" w:bidi="ar-SA"/>
      </w:rPr>
    </w:lvl>
    <w:lvl w:ilvl="8">
      <w:start w:val="0"/>
      <w:numFmt w:val="bullet"/>
      <w:lvlText w:val="•"/>
      <w:lvlJc w:val="left"/>
      <w:pPr>
        <w:ind w:left="7879" w:hanging="157"/>
      </w:pPr>
      <w:rPr>
        <w:rFonts w:hint="default"/>
        <w:lang w:val="Cy-sr-SP" w:eastAsia="en-US" w:bidi="ar-SA"/>
      </w:rPr>
    </w:lvl>
  </w:abstractNum>
  <w:abstractNum w:abstractNumId="47">
    <w:multiLevelType w:val="hybridMultilevel"/>
    <w:lvl w:ilvl="0">
      <w:start w:val="1"/>
      <w:numFmt w:val="decimal"/>
      <w:lvlText w:val="%1."/>
      <w:lvlJc w:val="left"/>
      <w:pPr>
        <w:ind w:left="1587" w:hanging="206"/>
        <w:jc w:val="lef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2357" w:hanging="206"/>
      </w:pPr>
      <w:rPr>
        <w:rFonts w:hint="default"/>
        <w:lang w:val="Cy-sr-SP" w:eastAsia="en-US" w:bidi="ar-SA"/>
      </w:rPr>
    </w:lvl>
    <w:lvl w:ilvl="2">
      <w:start w:val="0"/>
      <w:numFmt w:val="bullet"/>
      <w:lvlText w:val="•"/>
      <w:lvlJc w:val="left"/>
      <w:pPr>
        <w:ind w:left="3134" w:hanging="206"/>
      </w:pPr>
      <w:rPr>
        <w:rFonts w:hint="default"/>
        <w:lang w:val="Cy-sr-SP" w:eastAsia="en-US" w:bidi="ar-SA"/>
      </w:rPr>
    </w:lvl>
    <w:lvl w:ilvl="3">
      <w:start w:val="0"/>
      <w:numFmt w:val="bullet"/>
      <w:lvlText w:val="•"/>
      <w:lvlJc w:val="left"/>
      <w:pPr>
        <w:ind w:left="3912" w:hanging="206"/>
      </w:pPr>
      <w:rPr>
        <w:rFonts w:hint="default"/>
        <w:lang w:val="Cy-sr-SP" w:eastAsia="en-US" w:bidi="ar-SA"/>
      </w:rPr>
    </w:lvl>
    <w:lvl w:ilvl="4">
      <w:start w:val="0"/>
      <w:numFmt w:val="bullet"/>
      <w:lvlText w:val="•"/>
      <w:lvlJc w:val="left"/>
      <w:pPr>
        <w:ind w:left="4689" w:hanging="206"/>
      </w:pPr>
      <w:rPr>
        <w:rFonts w:hint="default"/>
        <w:lang w:val="Cy-sr-SP" w:eastAsia="en-US" w:bidi="ar-SA"/>
      </w:rPr>
    </w:lvl>
    <w:lvl w:ilvl="5">
      <w:start w:val="0"/>
      <w:numFmt w:val="bullet"/>
      <w:lvlText w:val="•"/>
      <w:lvlJc w:val="left"/>
      <w:pPr>
        <w:ind w:left="5467" w:hanging="206"/>
      </w:pPr>
      <w:rPr>
        <w:rFonts w:hint="default"/>
        <w:lang w:val="Cy-sr-SP" w:eastAsia="en-US" w:bidi="ar-SA"/>
      </w:rPr>
    </w:lvl>
    <w:lvl w:ilvl="6">
      <w:start w:val="0"/>
      <w:numFmt w:val="bullet"/>
      <w:lvlText w:val="•"/>
      <w:lvlJc w:val="left"/>
      <w:pPr>
        <w:ind w:left="6244" w:hanging="206"/>
      </w:pPr>
      <w:rPr>
        <w:rFonts w:hint="default"/>
        <w:lang w:val="Cy-sr-SP" w:eastAsia="en-US" w:bidi="ar-SA"/>
      </w:rPr>
    </w:lvl>
    <w:lvl w:ilvl="7">
      <w:start w:val="0"/>
      <w:numFmt w:val="bullet"/>
      <w:lvlText w:val="•"/>
      <w:lvlJc w:val="left"/>
      <w:pPr>
        <w:ind w:left="7022" w:hanging="206"/>
      </w:pPr>
      <w:rPr>
        <w:rFonts w:hint="default"/>
        <w:lang w:val="Cy-sr-SP" w:eastAsia="en-US" w:bidi="ar-SA"/>
      </w:rPr>
    </w:lvl>
    <w:lvl w:ilvl="8">
      <w:start w:val="0"/>
      <w:numFmt w:val="bullet"/>
      <w:lvlText w:val="•"/>
      <w:lvlJc w:val="left"/>
      <w:pPr>
        <w:ind w:left="7799" w:hanging="206"/>
      </w:pPr>
      <w:rPr>
        <w:rFonts w:hint="default"/>
        <w:lang w:val="Cy-sr-SP" w:eastAsia="en-US" w:bidi="ar-SA"/>
      </w:rPr>
    </w:lvl>
  </w:abstractNum>
  <w:abstractNum w:abstractNumId="46">
    <w:multiLevelType w:val="hybridMultilevel"/>
    <w:lvl w:ilvl="0">
      <w:start w:val="0"/>
      <w:numFmt w:val="bullet"/>
      <w:lvlText w:val="•"/>
      <w:lvlJc w:val="left"/>
      <w:pPr>
        <w:ind w:left="1587" w:hanging="156"/>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357" w:hanging="156"/>
      </w:pPr>
      <w:rPr>
        <w:rFonts w:hint="default"/>
        <w:lang w:val="Cy-sr-SP" w:eastAsia="en-US" w:bidi="ar-SA"/>
      </w:rPr>
    </w:lvl>
    <w:lvl w:ilvl="2">
      <w:start w:val="0"/>
      <w:numFmt w:val="bullet"/>
      <w:lvlText w:val="•"/>
      <w:lvlJc w:val="left"/>
      <w:pPr>
        <w:ind w:left="3134" w:hanging="156"/>
      </w:pPr>
      <w:rPr>
        <w:rFonts w:hint="default"/>
        <w:lang w:val="Cy-sr-SP" w:eastAsia="en-US" w:bidi="ar-SA"/>
      </w:rPr>
    </w:lvl>
    <w:lvl w:ilvl="3">
      <w:start w:val="0"/>
      <w:numFmt w:val="bullet"/>
      <w:lvlText w:val="•"/>
      <w:lvlJc w:val="left"/>
      <w:pPr>
        <w:ind w:left="3912" w:hanging="156"/>
      </w:pPr>
      <w:rPr>
        <w:rFonts w:hint="default"/>
        <w:lang w:val="Cy-sr-SP" w:eastAsia="en-US" w:bidi="ar-SA"/>
      </w:rPr>
    </w:lvl>
    <w:lvl w:ilvl="4">
      <w:start w:val="0"/>
      <w:numFmt w:val="bullet"/>
      <w:lvlText w:val="•"/>
      <w:lvlJc w:val="left"/>
      <w:pPr>
        <w:ind w:left="4689" w:hanging="156"/>
      </w:pPr>
      <w:rPr>
        <w:rFonts w:hint="default"/>
        <w:lang w:val="Cy-sr-SP" w:eastAsia="en-US" w:bidi="ar-SA"/>
      </w:rPr>
    </w:lvl>
    <w:lvl w:ilvl="5">
      <w:start w:val="0"/>
      <w:numFmt w:val="bullet"/>
      <w:lvlText w:val="•"/>
      <w:lvlJc w:val="left"/>
      <w:pPr>
        <w:ind w:left="5467" w:hanging="156"/>
      </w:pPr>
      <w:rPr>
        <w:rFonts w:hint="default"/>
        <w:lang w:val="Cy-sr-SP" w:eastAsia="en-US" w:bidi="ar-SA"/>
      </w:rPr>
    </w:lvl>
    <w:lvl w:ilvl="6">
      <w:start w:val="0"/>
      <w:numFmt w:val="bullet"/>
      <w:lvlText w:val="•"/>
      <w:lvlJc w:val="left"/>
      <w:pPr>
        <w:ind w:left="6244" w:hanging="156"/>
      </w:pPr>
      <w:rPr>
        <w:rFonts w:hint="default"/>
        <w:lang w:val="Cy-sr-SP" w:eastAsia="en-US" w:bidi="ar-SA"/>
      </w:rPr>
    </w:lvl>
    <w:lvl w:ilvl="7">
      <w:start w:val="0"/>
      <w:numFmt w:val="bullet"/>
      <w:lvlText w:val="•"/>
      <w:lvlJc w:val="left"/>
      <w:pPr>
        <w:ind w:left="7022" w:hanging="156"/>
      </w:pPr>
      <w:rPr>
        <w:rFonts w:hint="default"/>
        <w:lang w:val="Cy-sr-SP" w:eastAsia="en-US" w:bidi="ar-SA"/>
      </w:rPr>
    </w:lvl>
    <w:lvl w:ilvl="8">
      <w:start w:val="0"/>
      <w:numFmt w:val="bullet"/>
      <w:lvlText w:val="•"/>
      <w:lvlJc w:val="left"/>
      <w:pPr>
        <w:ind w:left="7799" w:hanging="156"/>
      </w:pPr>
      <w:rPr>
        <w:rFonts w:hint="default"/>
        <w:lang w:val="Cy-sr-SP" w:eastAsia="en-US" w:bidi="ar-SA"/>
      </w:rPr>
    </w:lvl>
  </w:abstractNum>
  <w:abstractNum w:abstractNumId="45">
    <w:multiLevelType w:val="hybridMultilevel"/>
    <w:lvl w:ilvl="0">
      <w:start w:val="1"/>
      <w:numFmt w:val="decimal"/>
      <w:lvlText w:val="%1."/>
      <w:lvlJc w:val="left"/>
      <w:pPr>
        <w:ind w:left="1289" w:hanging="156"/>
        <w:jc w:val="right"/>
      </w:pPr>
      <w:rPr>
        <w:rFonts w:hint="default" w:ascii="Calibri" w:hAnsi="Calibri" w:eastAsia="Calibri" w:cs="Calibri"/>
        <w:b/>
        <w:bCs/>
        <w:i/>
        <w:iCs/>
        <w:color w:val="231F20"/>
        <w:spacing w:val="0"/>
        <w:w w:val="96"/>
        <w:sz w:val="18"/>
        <w:szCs w:val="18"/>
        <w:lang w:val="Cy-sr-SP" w:eastAsia="en-US" w:bidi="ar-SA"/>
      </w:rPr>
    </w:lvl>
    <w:lvl w:ilvl="1">
      <w:start w:val="0"/>
      <w:numFmt w:val="bullet"/>
      <w:lvlText w:val="•"/>
      <w:lvlJc w:val="left"/>
      <w:pPr>
        <w:ind w:left="2129" w:hanging="145"/>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923" w:hanging="145"/>
      </w:pPr>
      <w:rPr>
        <w:rFonts w:hint="default"/>
        <w:lang w:val="Cy-sr-SP" w:eastAsia="en-US" w:bidi="ar-SA"/>
      </w:rPr>
    </w:lvl>
    <w:lvl w:ilvl="3">
      <w:start w:val="0"/>
      <w:numFmt w:val="bullet"/>
      <w:lvlText w:val="•"/>
      <w:lvlJc w:val="left"/>
      <w:pPr>
        <w:ind w:left="3727" w:hanging="145"/>
      </w:pPr>
      <w:rPr>
        <w:rFonts w:hint="default"/>
        <w:lang w:val="Cy-sr-SP" w:eastAsia="en-US" w:bidi="ar-SA"/>
      </w:rPr>
    </w:lvl>
    <w:lvl w:ilvl="4">
      <w:start w:val="0"/>
      <w:numFmt w:val="bullet"/>
      <w:lvlText w:val="•"/>
      <w:lvlJc w:val="left"/>
      <w:pPr>
        <w:ind w:left="4531" w:hanging="145"/>
      </w:pPr>
      <w:rPr>
        <w:rFonts w:hint="default"/>
        <w:lang w:val="Cy-sr-SP" w:eastAsia="en-US" w:bidi="ar-SA"/>
      </w:rPr>
    </w:lvl>
    <w:lvl w:ilvl="5">
      <w:start w:val="0"/>
      <w:numFmt w:val="bullet"/>
      <w:lvlText w:val="•"/>
      <w:lvlJc w:val="left"/>
      <w:pPr>
        <w:ind w:left="5335" w:hanging="145"/>
      </w:pPr>
      <w:rPr>
        <w:rFonts w:hint="default"/>
        <w:lang w:val="Cy-sr-SP" w:eastAsia="en-US" w:bidi="ar-SA"/>
      </w:rPr>
    </w:lvl>
    <w:lvl w:ilvl="6">
      <w:start w:val="0"/>
      <w:numFmt w:val="bullet"/>
      <w:lvlText w:val="•"/>
      <w:lvlJc w:val="left"/>
      <w:pPr>
        <w:ind w:left="6139" w:hanging="145"/>
      </w:pPr>
      <w:rPr>
        <w:rFonts w:hint="default"/>
        <w:lang w:val="Cy-sr-SP" w:eastAsia="en-US" w:bidi="ar-SA"/>
      </w:rPr>
    </w:lvl>
    <w:lvl w:ilvl="7">
      <w:start w:val="0"/>
      <w:numFmt w:val="bullet"/>
      <w:lvlText w:val="•"/>
      <w:lvlJc w:val="left"/>
      <w:pPr>
        <w:ind w:left="6942" w:hanging="145"/>
      </w:pPr>
      <w:rPr>
        <w:rFonts w:hint="default"/>
        <w:lang w:val="Cy-sr-SP" w:eastAsia="en-US" w:bidi="ar-SA"/>
      </w:rPr>
    </w:lvl>
    <w:lvl w:ilvl="8">
      <w:start w:val="0"/>
      <w:numFmt w:val="bullet"/>
      <w:lvlText w:val="•"/>
      <w:lvlJc w:val="left"/>
      <w:pPr>
        <w:ind w:left="7746" w:hanging="145"/>
      </w:pPr>
      <w:rPr>
        <w:rFonts w:hint="default"/>
        <w:lang w:val="Cy-sr-SP" w:eastAsia="en-US" w:bidi="ar-SA"/>
      </w:rPr>
    </w:lvl>
  </w:abstractNum>
  <w:abstractNum w:abstractNumId="44">
    <w:multiLevelType w:val="hybridMultilevel"/>
    <w:lvl w:ilvl="0">
      <w:start w:val="1"/>
      <w:numFmt w:val="decimal"/>
      <w:lvlText w:val="%1."/>
      <w:lvlJc w:val="left"/>
      <w:pPr>
        <w:ind w:left="2181" w:hanging="197"/>
        <w:jc w:val="righ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2154" w:hanging="150"/>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300" w:hanging="150"/>
      </w:pPr>
      <w:rPr>
        <w:rFonts w:hint="default"/>
        <w:lang w:val="Cy-sr-SP" w:eastAsia="en-US" w:bidi="ar-SA"/>
      </w:rPr>
    </w:lvl>
    <w:lvl w:ilvl="3">
      <w:start w:val="0"/>
      <w:numFmt w:val="bullet"/>
      <w:lvlText w:val="•"/>
      <w:lvlJc w:val="left"/>
      <w:pPr>
        <w:ind w:left="3181" w:hanging="150"/>
      </w:pPr>
      <w:rPr>
        <w:rFonts w:hint="default"/>
        <w:lang w:val="Cy-sr-SP" w:eastAsia="en-US" w:bidi="ar-SA"/>
      </w:rPr>
    </w:lvl>
    <w:lvl w:ilvl="4">
      <w:start w:val="0"/>
      <w:numFmt w:val="bullet"/>
      <w:lvlText w:val="•"/>
      <w:lvlJc w:val="left"/>
      <w:pPr>
        <w:ind w:left="4063" w:hanging="150"/>
      </w:pPr>
      <w:rPr>
        <w:rFonts w:hint="default"/>
        <w:lang w:val="Cy-sr-SP" w:eastAsia="en-US" w:bidi="ar-SA"/>
      </w:rPr>
    </w:lvl>
    <w:lvl w:ilvl="5">
      <w:start w:val="0"/>
      <w:numFmt w:val="bullet"/>
      <w:lvlText w:val="•"/>
      <w:lvlJc w:val="left"/>
      <w:pPr>
        <w:ind w:left="4945" w:hanging="150"/>
      </w:pPr>
      <w:rPr>
        <w:rFonts w:hint="default"/>
        <w:lang w:val="Cy-sr-SP" w:eastAsia="en-US" w:bidi="ar-SA"/>
      </w:rPr>
    </w:lvl>
    <w:lvl w:ilvl="6">
      <w:start w:val="0"/>
      <w:numFmt w:val="bullet"/>
      <w:lvlText w:val="•"/>
      <w:lvlJc w:val="left"/>
      <w:pPr>
        <w:ind w:left="5827" w:hanging="150"/>
      </w:pPr>
      <w:rPr>
        <w:rFonts w:hint="default"/>
        <w:lang w:val="Cy-sr-SP" w:eastAsia="en-US" w:bidi="ar-SA"/>
      </w:rPr>
    </w:lvl>
    <w:lvl w:ilvl="7">
      <w:start w:val="0"/>
      <w:numFmt w:val="bullet"/>
      <w:lvlText w:val="•"/>
      <w:lvlJc w:val="left"/>
      <w:pPr>
        <w:ind w:left="6708" w:hanging="150"/>
      </w:pPr>
      <w:rPr>
        <w:rFonts w:hint="default"/>
        <w:lang w:val="Cy-sr-SP" w:eastAsia="en-US" w:bidi="ar-SA"/>
      </w:rPr>
    </w:lvl>
    <w:lvl w:ilvl="8">
      <w:start w:val="0"/>
      <w:numFmt w:val="bullet"/>
      <w:lvlText w:val="•"/>
      <w:lvlJc w:val="left"/>
      <w:pPr>
        <w:ind w:left="7590" w:hanging="150"/>
      </w:pPr>
      <w:rPr>
        <w:rFonts w:hint="default"/>
        <w:lang w:val="Cy-sr-SP" w:eastAsia="en-US" w:bidi="ar-SA"/>
      </w:rPr>
    </w:lvl>
  </w:abstractNum>
  <w:abstractNum w:abstractNumId="43">
    <w:multiLevelType w:val="hybridMultilevel"/>
    <w:lvl w:ilvl="0">
      <w:start w:val="0"/>
      <w:numFmt w:val="bullet"/>
      <w:lvlText w:val="•"/>
      <w:lvlJc w:val="left"/>
      <w:pPr>
        <w:ind w:left="1700" w:hanging="145"/>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465" w:hanging="145"/>
      </w:pPr>
      <w:rPr>
        <w:rFonts w:hint="default"/>
        <w:lang w:val="Cy-sr-SP" w:eastAsia="en-US" w:bidi="ar-SA"/>
      </w:rPr>
    </w:lvl>
    <w:lvl w:ilvl="2">
      <w:start w:val="0"/>
      <w:numFmt w:val="bullet"/>
      <w:lvlText w:val="•"/>
      <w:lvlJc w:val="left"/>
      <w:pPr>
        <w:ind w:left="3230" w:hanging="145"/>
      </w:pPr>
      <w:rPr>
        <w:rFonts w:hint="default"/>
        <w:lang w:val="Cy-sr-SP" w:eastAsia="en-US" w:bidi="ar-SA"/>
      </w:rPr>
    </w:lvl>
    <w:lvl w:ilvl="3">
      <w:start w:val="0"/>
      <w:numFmt w:val="bullet"/>
      <w:lvlText w:val="•"/>
      <w:lvlJc w:val="left"/>
      <w:pPr>
        <w:ind w:left="3996" w:hanging="145"/>
      </w:pPr>
      <w:rPr>
        <w:rFonts w:hint="default"/>
        <w:lang w:val="Cy-sr-SP" w:eastAsia="en-US" w:bidi="ar-SA"/>
      </w:rPr>
    </w:lvl>
    <w:lvl w:ilvl="4">
      <w:start w:val="0"/>
      <w:numFmt w:val="bullet"/>
      <w:lvlText w:val="•"/>
      <w:lvlJc w:val="left"/>
      <w:pPr>
        <w:ind w:left="4761" w:hanging="145"/>
      </w:pPr>
      <w:rPr>
        <w:rFonts w:hint="default"/>
        <w:lang w:val="Cy-sr-SP" w:eastAsia="en-US" w:bidi="ar-SA"/>
      </w:rPr>
    </w:lvl>
    <w:lvl w:ilvl="5">
      <w:start w:val="0"/>
      <w:numFmt w:val="bullet"/>
      <w:lvlText w:val="•"/>
      <w:lvlJc w:val="left"/>
      <w:pPr>
        <w:ind w:left="5527" w:hanging="145"/>
      </w:pPr>
      <w:rPr>
        <w:rFonts w:hint="default"/>
        <w:lang w:val="Cy-sr-SP" w:eastAsia="en-US" w:bidi="ar-SA"/>
      </w:rPr>
    </w:lvl>
    <w:lvl w:ilvl="6">
      <w:start w:val="0"/>
      <w:numFmt w:val="bullet"/>
      <w:lvlText w:val="•"/>
      <w:lvlJc w:val="left"/>
      <w:pPr>
        <w:ind w:left="6292" w:hanging="145"/>
      </w:pPr>
      <w:rPr>
        <w:rFonts w:hint="default"/>
        <w:lang w:val="Cy-sr-SP" w:eastAsia="en-US" w:bidi="ar-SA"/>
      </w:rPr>
    </w:lvl>
    <w:lvl w:ilvl="7">
      <w:start w:val="0"/>
      <w:numFmt w:val="bullet"/>
      <w:lvlText w:val="•"/>
      <w:lvlJc w:val="left"/>
      <w:pPr>
        <w:ind w:left="7058" w:hanging="145"/>
      </w:pPr>
      <w:rPr>
        <w:rFonts w:hint="default"/>
        <w:lang w:val="Cy-sr-SP" w:eastAsia="en-US" w:bidi="ar-SA"/>
      </w:rPr>
    </w:lvl>
    <w:lvl w:ilvl="8">
      <w:start w:val="0"/>
      <w:numFmt w:val="bullet"/>
      <w:lvlText w:val="•"/>
      <w:lvlJc w:val="left"/>
      <w:pPr>
        <w:ind w:left="7823" w:hanging="145"/>
      </w:pPr>
      <w:rPr>
        <w:rFonts w:hint="default"/>
        <w:lang w:val="Cy-sr-SP" w:eastAsia="en-US" w:bidi="ar-SA"/>
      </w:rPr>
    </w:lvl>
  </w:abstractNum>
  <w:abstractNum w:abstractNumId="42">
    <w:multiLevelType w:val="hybridMultilevel"/>
    <w:lvl w:ilvl="0">
      <w:start w:val="0"/>
      <w:numFmt w:val="bullet"/>
      <w:lvlText w:val="•"/>
      <w:lvlJc w:val="left"/>
      <w:pPr>
        <w:ind w:left="1700" w:hanging="147"/>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465" w:hanging="147"/>
      </w:pPr>
      <w:rPr>
        <w:rFonts w:hint="default"/>
        <w:lang w:val="Cy-sr-SP" w:eastAsia="en-US" w:bidi="ar-SA"/>
      </w:rPr>
    </w:lvl>
    <w:lvl w:ilvl="2">
      <w:start w:val="0"/>
      <w:numFmt w:val="bullet"/>
      <w:lvlText w:val="•"/>
      <w:lvlJc w:val="left"/>
      <w:pPr>
        <w:ind w:left="3230" w:hanging="147"/>
      </w:pPr>
      <w:rPr>
        <w:rFonts w:hint="default"/>
        <w:lang w:val="Cy-sr-SP" w:eastAsia="en-US" w:bidi="ar-SA"/>
      </w:rPr>
    </w:lvl>
    <w:lvl w:ilvl="3">
      <w:start w:val="0"/>
      <w:numFmt w:val="bullet"/>
      <w:lvlText w:val="•"/>
      <w:lvlJc w:val="left"/>
      <w:pPr>
        <w:ind w:left="3996" w:hanging="147"/>
      </w:pPr>
      <w:rPr>
        <w:rFonts w:hint="default"/>
        <w:lang w:val="Cy-sr-SP" w:eastAsia="en-US" w:bidi="ar-SA"/>
      </w:rPr>
    </w:lvl>
    <w:lvl w:ilvl="4">
      <w:start w:val="0"/>
      <w:numFmt w:val="bullet"/>
      <w:lvlText w:val="•"/>
      <w:lvlJc w:val="left"/>
      <w:pPr>
        <w:ind w:left="4761" w:hanging="147"/>
      </w:pPr>
      <w:rPr>
        <w:rFonts w:hint="default"/>
        <w:lang w:val="Cy-sr-SP" w:eastAsia="en-US" w:bidi="ar-SA"/>
      </w:rPr>
    </w:lvl>
    <w:lvl w:ilvl="5">
      <w:start w:val="0"/>
      <w:numFmt w:val="bullet"/>
      <w:lvlText w:val="•"/>
      <w:lvlJc w:val="left"/>
      <w:pPr>
        <w:ind w:left="5527" w:hanging="147"/>
      </w:pPr>
      <w:rPr>
        <w:rFonts w:hint="default"/>
        <w:lang w:val="Cy-sr-SP" w:eastAsia="en-US" w:bidi="ar-SA"/>
      </w:rPr>
    </w:lvl>
    <w:lvl w:ilvl="6">
      <w:start w:val="0"/>
      <w:numFmt w:val="bullet"/>
      <w:lvlText w:val="•"/>
      <w:lvlJc w:val="left"/>
      <w:pPr>
        <w:ind w:left="6292" w:hanging="147"/>
      </w:pPr>
      <w:rPr>
        <w:rFonts w:hint="default"/>
        <w:lang w:val="Cy-sr-SP" w:eastAsia="en-US" w:bidi="ar-SA"/>
      </w:rPr>
    </w:lvl>
    <w:lvl w:ilvl="7">
      <w:start w:val="0"/>
      <w:numFmt w:val="bullet"/>
      <w:lvlText w:val="•"/>
      <w:lvlJc w:val="left"/>
      <w:pPr>
        <w:ind w:left="7058" w:hanging="147"/>
      </w:pPr>
      <w:rPr>
        <w:rFonts w:hint="default"/>
        <w:lang w:val="Cy-sr-SP" w:eastAsia="en-US" w:bidi="ar-SA"/>
      </w:rPr>
    </w:lvl>
    <w:lvl w:ilvl="8">
      <w:start w:val="0"/>
      <w:numFmt w:val="bullet"/>
      <w:lvlText w:val="•"/>
      <w:lvlJc w:val="left"/>
      <w:pPr>
        <w:ind w:left="7823" w:hanging="147"/>
      </w:pPr>
      <w:rPr>
        <w:rFonts w:hint="default"/>
        <w:lang w:val="Cy-sr-SP" w:eastAsia="en-US" w:bidi="ar-SA"/>
      </w:rPr>
    </w:lvl>
  </w:abstractNum>
  <w:abstractNum w:abstractNumId="41">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861" w:hanging="360"/>
      </w:pPr>
      <w:rPr>
        <w:rFonts w:hint="default"/>
        <w:lang w:val="Cy-sr-SP" w:eastAsia="en-US" w:bidi="ar-SA"/>
      </w:rPr>
    </w:lvl>
    <w:lvl w:ilvl="2">
      <w:start w:val="0"/>
      <w:numFmt w:val="bullet"/>
      <w:lvlText w:val="•"/>
      <w:lvlJc w:val="left"/>
      <w:pPr>
        <w:ind w:left="3582" w:hanging="360"/>
      </w:pPr>
      <w:rPr>
        <w:rFonts w:hint="default"/>
        <w:lang w:val="Cy-sr-SP" w:eastAsia="en-US" w:bidi="ar-SA"/>
      </w:rPr>
    </w:lvl>
    <w:lvl w:ilvl="3">
      <w:start w:val="0"/>
      <w:numFmt w:val="bullet"/>
      <w:lvlText w:val="•"/>
      <w:lvlJc w:val="left"/>
      <w:pPr>
        <w:ind w:left="4304" w:hanging="360"/>
      </w:pPr>
      <w:rPr>
        <w:rFonts w:hint="default"/>
        <w:lang w:val="Cy-sr-SP" w:eastAsia="en-US" w:bidi="ar-SA"/>
      </w:rPr>
    </w:lvl>
    <w:lvl w:ilvl="4">
      <w:start w:val="0"/>
      <w:numFmt w:val="bullet"/>
      <w:lvlText w:val="•"/>
      <w:lvlJc w:val="left"/>
      <w:pPr>
        <w:ind w:left="5025" w:hanging="360"/>
      </w:pPr>
      <w:rPr>
        <w:rFonts w:hint="default"/>
        <w:lang w:val="Cy-sr-SP" w:eastAsia="en-US" w:bidi="ar-SA"/>
      </w:rPr>
    </w:lvl>
    <w:lvl w:ilvl="5">
      <w:start w:val="0"/>
      <w:numFmt w:val="bullet"/>
      <w:lvlText w:val="•"/>
      <w:lvlJc w:val="left"/>
      <w:pPr>
        <w:ind w:left="5747" w:hanging="360"/>
      </w:pPr>
      <w:rPr>
        <w:rFonts w:hint="default"/>
        <w:lang w:val="Cy-sr-SP" w:eastAsia="en-US" w:bidi="ar-SA"/>
      </w:rPr>
    </w:lvl>
    <w:lvl w:ilvl="6">
      <w:start w:val="0"/>
      <w:numFmt w:val="bullet"/>
      <w:lvlText w:val="•"/>
      <w:lvlJc w:val="left"/>
      <w:pPr>
        <w:ind w:left="6468" w:hanging="360"/>
      </w:pPr>
      <w:rPr>
        <w:rFonts w:hint="default"/>
        <w:lang w:val="Cy-sr-SP" w:eastAsia="en-US" w:bidi="ar-SA"/>
      </w:rPr>
    </w:lvl>
    <w:lvl w:ilvl="7">
      <w:start w:val="0"/>
      <w:numFmt w:val="bullet"/>
      <w:lvlText w:val="•"/>
      <w:lvlJc w:val="left"/>
      <w:pPr>
        <w:ind w:left="7190" w:hanging="360"/>
      </w:pPr>
      <w:rPr>
        <w:rFonts w:hint="default"/>
        <w:lang w:val="Cy-sr-SP" w:eastAsia="en-US" w:bidi="ar-SA"/>
      </w:rPr>
    </w:lvl>
    <w:lvl w:ilvl="8">
      <w:start w:val="0"/>
      <w:numFmt w:val="bullet"/>
      <w:lvlText w:val="•"/>
      <w:lvlJc w:val="left"/>
      <w:pPr>
        <w:ind w:left="7911" w:hanging="360"/>
      </w:pPr>
      <w:rPr>
        <w:rFonts w:hint="default"/>
        <w:lang w:val="Cy-sr-SP" w:eastAsia="en-US" w:bidi="ar-SA"/>
      </w:rPr>
    </w:lvl>
  </w:abstractNum>
  <w:abstractNum w:abstractNumId="40">
    <w:multiLevelType w:val="hybridMultilevel"/>
    <w:lvl w:ilvl="0">
      <w:start w:val="0"/>
      <w:numFmt w:val="bullet"/>
      <w:lvlText w:val="–"/>
      <w:lvlJc w:val="left"/>
      <w:pPr>
        <w:ind w:left="1853" w:hanging="360"/>
      </w:pPr>
      <w:rPr>
        <w:rFonts w:hint="default" w:ascii="Calibri" w:hAnsi="Calibri" w:eastAsia="Calibri" w:cs="Calibri"/>
        <w:b w:val="0"/>
        <w:bCs w:val="0"/>
        <w:i w:val="0"/>
        <w:iCs w:val="0"/>
        <w:color w:val="231F20"/>
        <w:spacing w:val="0"/>
        <w:w w:val="100"/>
        <w:sz w:val="20"/>
        <w:szCs w:val="20"/>
        <w:lang w:val="Cy-sr-SP" w:eastAsia="en-US" w:bidi="ar-SA"/>
      </w:rPr>
    </w:lvl>
    <w:lvl w:ilvl="1">
      <w:start w:val="1"/>
      <w:numFmt w:val="lowerRoman"/>
      <w:lvlText w:val="%2."/>
      <w:lvlJc w:val="left"/>
      <w:pPr>
        <w:ind w:left="2573" w:hanging="466"/>
        <w:jc w:val="right"/>
      </w:pPr>
      <w:rPr>
        <w:rFonts w:hint="default" w:ascii="Times New Roman" w:hAnsi="Times New Roman" w:eastAsia="Times New Roman" w:cs="Times New Roman"/>
        <w:b w:val="0"/>
        <w:bCs w:val="0"/>
        <w:i w:val="0"/>
        <w:iCs w:val="0"/>
        <w:color w:val="231F20"/>
        <w:spacing w:val="0"/>
        <w:w w:val="100"/>
        <w:sz w:val="20"/>
        <w:szCs w:val="20"/>
        <w:lang w:val="Cy-sr-SP" w:eastAsia="en-US" w:bidi="ar-SA"/>
      </w:rPr>
    </w:lvl>
    <w:lvl w:ilvl="2">
      <w:start w:val="0"/>
      <w:numFmt w:val="bullet"/>
      <w:lvlText w:val="•"/>
      <w:lvlJc w:val="left"/>
      <w:pPr>
        <w:ind w:left="3332" w:hanging="466"/>
      </w:pPr>
      <w:rPr>
        <w:rFonts w:hint="default"/>
        <w:lang w:val="Cy-sr-SP" w:eastAsia="en-US" w:bidi="ar-SA"/>
      </w:rPr>
    </w:lvl>
    <w:lvl w:ilvl="3">
      <w:start w:val="0"/>
      <w:numFmt w:val="bullet"/>
      <w:lvlText w:val="•"/>
      <w:lvlJc w:val="left"/>
      <w:pPr>
        <w:ind w:left="4085" w:hanging="466"/>
      </w:pPr>
      <w:rPr>
        <w:rFonts w:hint="default"/>
        <w:lang w:val="Cy-sr-SP" w:eastAsia="en-US" w:bidi="ar-SA"/>
      </w:rPr>
    </w:lvl>
    <w:lvl w:ilvl="4">
      <w:start w:val="0"/>
      <w:numFmt w:val="bullet"/>
      <w:lvlText w:val="•"/>
      <w:lvlJc w:val="left"/>
      <w:pPr>
        <w:ind w:left="4838" w:hanging="466"/>
      </w:pPr>
      <w:rPr>
        <w:rFonts w:hint="default"/>
        <w:lang w:val="Cy-sr-SP" w:eastAsia="en-US" w:bidi="ar-SA"/>
      </w:rPr>
    </w:lvl>
    <w:lvl w:ilvl="5">
      <w:start w:val="0"/>
      <w:numFmt w:val="bullet"/>
      <w:lvlText w:val="•"/>
      <w:lvlJc w:val="left"/>
      <w:pPr>
        <w:ind w:left="5590" w:hanging="466"/>
      </w:pPr>
      <w:rPr>
        <w:rFonts w:hint="default"/>
        <w:lang w:val="Cy-sr-SP" w:eastAsia="en-US" w:bidi="ar-SA"/>
      </w:rPr>
    </w:lvl>
    <w:lvl w:ilvl="6">
      <w:start w:val="0"/>
      <w:numFmt w:val="bullet"/>
      <w:lvlText w:val="•"/>
      <w:lvlJc w:val="left"/>
      <w:pPr>
        <w:ind w:left="6343" w:hanging="466"/>
      </w:pPr>
      <w:rPr>
        <w:rFonts w:hint="default"/>
        <w:lang w:val="Cy-sr-SP" w:eastAsia="en-US" w:bidi="ar-SA"/>
      </w:rPr>
    </w:lvl>
    <w:lvl w:ilvl="7">
      <w:start w:val="0"/>
      <w:numFmt w:val="bullet"/>
      <w:lvlText w:val="•"/>
      <w:lvlJc w:val="left"/>
      <w:pPr>
        <w:ind w:left="7096" w:hanging="466"/>
      </w:pPr>
      <w:rPr>
        <w:rFonts w:hint="default"/>
        <w:lang w:val="Cy-sr-SP" w:eastAsia="en-US" w:bidi="ar-SA"/>
      </w:rPr>
    </w:lvl>
    <w:lvl w:ilvl="8">
      <w:start w:val="0"/>
      <w:numFmt w:val="bullet"/>
      <w:lvlText w:val="•"/>
      <w:lvlJc w:val="left"/>
      <w:pPr>
        <w:ind w:left="7848" w:hanging="466"/>
      </w:pPr>
      <w:rPr>
        <w:rFonts w:hint="default"/>
        <w:lang w:val="Cy-sr-SP" w:eastAsia="en-US" w:bidi="ar-SA"/>
      </w:rPr>
    </w:lvl>
  </w:abstractNum>
  <w:abstractNum w:abstractNumId="39">
    <w:multiLevelType w:val="hybridMultilevel"/>
    <w:lvl w:ilvl="0">
      <w:start w:val="0"/>
      <w:numFmt w:val="bullet"/>
      <w:lvlText w:val="–"/>
      <w:lvlJc w:val="left"/>
      <w:pPr>
        <w:ind w:left="2137" w:hanging="360"/>
      </w:pPr>
      <w:rPr>
        <w:rFonts w:hint="default" w:ascii="Calibri" w:hAnsi="Calibri" w:eastAsia="Calibri" w:cs="Calibri"/>
        <w:b/>
        <w:bCs/>
        <w:i w:val="0"/>
        <w:iCs w:val="0"/>
        <w:color w:val="231F20"/>
        <w:spacing w:val="0"/>
        <w:w w:val="100"/>
        <w:sz w:val="20"/>
        <w:szCs w:val="20"/>
        <w:lang w:val="Cy-sr-SP" w:eastAsia="en-US" w:bidi="ar-SA"/>
      </w:rPr>
    </w:lvl>
    <w:lvl w:ilvl="1">
      <w:start w:val="0"/>
      <w:numFmt w:val="bullet"/>
      <w:lvlText w:val="•"/>
      <w:lvlJc w:val="left"/>
      <w:pPr>
        <w:ind w:left="2861" w:hanging="360"/>
      </w:pPr>
      <w:rPr>
        <w:rFonts w:hint="default"/>
        <w:lang w:val="Cy-sr-SP" w:eastAsia="en-US" w:bidi="ar-SA"/>
      </w:rPr>
    </w:lvl>
    <w:lvl w:ilvl="2">
      <w:start w:val="0"/>
      <w:numFmt w:val="bullet"/>
      <w:lvlText w:val="•"/>
      <w:lvlJc w:val="left"/>
      <w:pPr>
        <w:ind w:left="3582" w:hanging="360"/>
      </w:pPr>
      <w:rPr>
        <w:rFonts w:hint="default"/>
        <w:lang w:val="Cy-sr-SP" w:eastAsia="en-US" w:bidi="ar-SA"/>
      </w:rPr>
    </w:lvl>
    <w:lvl w:ilvl="3">
      <w:start w:val="0"/>
      <w:numFmt w:val="bullet"/>
      <w:lvlText w:val="•"/>
      <w:lvlJc w:val="left"/>
      <w:pPr>
        <w:ind w:left="4304" w:hanging="360"/>
      </w:pPr>
      <w:rPr>
        <w:rFonts w:hint="default"/>
        <w:lang w:val="Cy-sr-SP" w:eastAsia="en-US" w:bidi="ar-SA"/>
      </w:rPr>
    </w:lvl>
    <w:lvl w:ilvl="4">
      <w:start w:val="0"/>
      <w:numFmt w:val="bullet"/>
      <w:lvlText w:val="•"/>
      <w:lvlJc w:val="left"/>
      <w:pPr>
        <w:ind w:left="5025" w:hanging="360"/>
      </w:pPr>
      <w:rPr>
        <w:rFonts w:hint="default"/>
        <w:lang w:val="Cy-sr-SP" w:eastAsia="en-US" w:bidi="ar-SA"/>
      </w:rPr>
    </w:lvl>
    <w:lvl w:ilvl="5">
      <w:start w:val="0"/>
      <w:numFmt w:val="bullet"/>
      <w:lvlText w:val="•"/>
      <w:lvlJc w:val="left"/>
      <w:pPr>
        <w:ind w:left="5747" w:hanging="360"/>
      </w:pPr>
      <w:rPr>
        <w:rFonts w:hint="default"/>
        <w:lang w:val="Cy-sr-SP" w:eastAsia="en-US" w:bidi="ar-SA"/>
      </w:rPr>
    </w:lvl>
    <w:lvl w:ilvl="6">
      <w:start w:val="0"/>
      <w:numFmt w:val="bullet"/>
      <w:lvlText w:val="•"/>
      <w:lvlJc w:val="left"/>
      <w:pPr>
        <w:ind w:left="6468" w:hanging="360"/>
      </w:pPr>
      <w:rPr>
        <w:rFonts w:hint="default"/>
        <w:lang w:val="Cy-sr-SP" w:eastAsia="en-US" w:bidi="ar-SA"/>
      </w:rPr>
    </w:lvl>
    <w:lvl w:ilvl="7">
      <w:start w:val="0"/>
      <w:numFmt w:val="bullet"/>
      <w:lvlText w:val="•"/>
      <w:lvlJc w:val="left"/>
      <w:pPr>
        <w:ind w:left="7190" w:hanging="360"/>
      </w:pPr>
      <w:rPr>
        <w:rFonts w:hint="default"/>
        <w:lang w:val="Cy-sr-SP" w:eastAsia="en-US" w:bidi="ar-SA"/>
      </w:rPr>
    </w:lvl>
    <w:lvl w:ilvl="8">
      <w:start w:val="0"/>
      <w:numFmt w:val="bullet"/>
      <w:lvlText w:val="•"/>
      <w:lvlJc w:val="left"/>
      <w:pPr>
        <w:ind w:left="7911" w:hanging="360"/>
      </w:pPr>
      <w:rPr>
        <w:rFonts w:hint="default"/>
        <w:lang w:val="Cy-sr-SP" w:eastAsia="en-US" w:bidi="ar-SA"/>
      </w:rPr>
    </w:lvl>
  </w:abstractNum>
  <w:abstractNum w:abstractNumId="38">
    <w:multiLevelType w:val="hybridMultilevel"/>
    <w:lvl w:ilvl="0">
      <w:start w:val="1"/>
      <w:numFmt w:val="decimal"/>
      <w:lvlText w:val="%1."/>
      <w:lvlJc w:val="left"/>
      <w:pPr>
        <w:ind w:left="1984" w:hanging="255"/>
        <w:jc w:val="righ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1700" w:hanging="164"/>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799" w:hanging="164"/>
      </w:pPr>
      <w:rPr>
        <w:rFonts w:hint="default"/>
        <w:lang w:val="Cy-sr-SP" w:eastAsia="en-US" w:bidi="ar-SA"/>
      </w:rPr>
    </w:lvl>
    <w:lvl w:ilvl="3">
      <w:start w:val="0"/>
      <w:numFmt w:val="bullet"/>
      <w:lvlText w:val="•"/>
      <w:lvlJc w:val="left"/>
      <w:pPr>
        <w:ind w:left="3618" w:hanging="164"/>
      </w:pPr>
      <w:rPr>
        <w:rFonts w:hint="default"/>
        <w:lang w:val="Cy-sr-SP" w:eastAsia="en-US" w:bidi="ar-SA"/>
      </w:rPr>
    </w:lvl>
    <w:lvl w:ilvl="4">
      <w:start w:val="0"/>
      <w:numFmt w:val="bullet"/>
      <w:lvlText w:val="•"/>
      <w:lvlJc w:val="left"/>
      <w:pPr>
        <w:ind w:left="4438" w:hanging="164"/>
      </w:pPr>
      <w:rPr>
        <w:rFonts w:hint="default"/>
        <w:lang w:val="Cy-sr-SP" w:eastAsia="en-US" w:bidi="ar-SA"/>
      </w:rPr>
    </w:lvl>
    <w:lvl w:ilvl="5">
      <w:start w:val="0"/>
      <w:numFmt w:val="bullet"/>
      <w:lvlText w:val="•"/>
      <w:lvlJc w:val="left"/>
      <w:pPr>
        <w:ind w:left="5257" w:hanging="164"/>
      </w:pPr>
      <w:rPr>
        <w:rFonts w:hint="default"/>
        <w:lang w:val="Cy-sr-SP" w:eastAsia="en-US" w:bidi="ar-SA"/>
      </w:rPr>
    </w:lvl>
    <w:lvl w:ilvl="6">
      <w:start w:val="0"/>
      <w:numFmt w:val="bullet"/>
      <w:lvlText w:val="•"/>
      <w:lvlJc w:val="left"/>
      <w:pPr>
        <w:ind w:left="6076" w:hanging="164"/>
      </w:pPr>
      <w:rPr>
        <w:rFonts w:hint="default"/>
        <w:lang w:val="Cy-sr-SP" w:eastAsia="en-US" w:bidi="ar-SA"/>
      </w:rPr>
    </w:lvl>
    <w:lvl w:ilvl="7">
      <w:start w:val="0"/>
      <w:numFmt w:val="bullet"/>
      <w:lvlText w:val="•"/>
      <w:lvlJc w:val="left"/>
      <w:pPr>
        <w:ind w:left="6896" w:hanging="164"/>
      </w:pPr>
      <w:rPr>
        <w:rFonts w:hint="default"/>
        <w:lang w:val="Cy-sr-SP" w:eastAsia="en-US" w:bidi="ar-SA"/>
      </w:rPr>
    </w:lvl>
    <w:lvl w:ilvl="8">
      <w:start w:val="0"/>
      <w:numFmt w:val="bullet"/>
      <w:lvlText w:val="•"/>
      <w:lvlJc w:val="left"/>
      <w:pPr>
        <w:ind w:left="7715" w:hanging="164"/>
      </w:pPr>
      <w:rPr>
        <w:rFonts w:hint="default"/>
        <w:lang w:val="Cy-sr-SP" w:eastAsia="en-US" w:bidi="ar-SA"/>
      </w:rPr>
    </w:lvl>
  </w:abstractNum>
  <w:abstractNum w:abstractNumId="37">
    <w:multiLevelType w:val="hybridMultilevel"/>
    <w:lvl w:ilvl="0">
      <w:start w:val="0"/>
      <w:numFmt w:val="bullet"/>
      <w:lvlText w:val="•"/>
      <w:lvlJc w:val="left"/>
      <w:pPr>
        <w:ind w:left="1700" w:hanging="152"/>
      </w:pPr>
      <w:rPr>
        <w:rFonts w:hint="default" w:ascii="Calibri" w:hAnsi="Calibri" w:eastAsia="Calibri" w:cs="Calibri"/>
        <w:spacing w:val="0"/>
        <w:w w:val="100"/>
        <w:lang w:val="Cy-sr-SP" w:eastAsia="en-US" w:bidi="ar-SA"/>
      </w:rPr>
    </w:lvl>
    <w:lvl w:ilvl="1">
      <w:start w:val="0"/>
      <w:numFmt w:val="bullet"/>
      <w:lvlText w:val="•"/>
      <w:lvlJc w:val="left"/>
      <w:pPr>
        <w:ind w:left="2129" w:hanging="145"/>
      </w:pPr>
      <w:rPr>
        <w:rFonts w:hint="default" w:ascii="Calibri" w:hAnsi="Calibri" w:eastAsia="Calibri" w:cs="Calibri"/>
        <w:b/>
        <w:bCs/>
        <w:i w:val="0"/>
        <w:iCs w:val="0"/>
        <w:color w:val="231F20"/>
        <w:spacing w:val="0"/>
        <w:w w:val="100"/>
        <w:sz w:val="20"/>
        <w:szCs w:val="20"/>
        <w:lang w:val="Cy-sr-SP" w:eastAsia="en-US" w:bidi="ar-SA"/>
      </w:rPr>
    </w:lvl>
    <w:lvl w:ilvl="2">
      <w:start w:val="0"/>
      <w:numFmt w:val="bullet"/>
      <w:lvlText w:val="•"/>
      <w:lvlJc w:val="left"/>
      <w:pPr>
        <w:ind w:left="2923" w:hanging="145"/>
      </w:pPr>
      <w:rPr>
        <w:rFonts w:hint="default"/>
        <w:lang w:val="Cy-sr-SP" w:eastAsia="en-US" w:bidi="ar-SA"/>
      </w:rPr>
    </w:lvl>
    <w:lvl w:ilvl="3">
      <w:start w:val="0"/>
      <w:numFmt w:val="bullet"/>
      <w:lvlText w:val="•"/>
      <w:lvlJc w:val="left"/>
      <w:pPr>
        <w:ind w:left="3727" w:hanging="145"/>
      </w:pPr>
      <w:rPr>
        <w:rFonts w:hint="default"/>
        <w:lang w:val="Cy-sr-SP" w:eastAsia="en-US" w:bidi="ar-SA"/>
      </w:rPr>
    </w:lvl>
    <w:lvl w:ilvl="4">
      <w:start w:val="0"/>
      <w:numFmt w:val="bullet"/>
      <w:lvlText w:val="•"/>
      <w:lvlJc w:val="left"/>
      <w:pPr>
        <w:ind w:left="4531" w:hanging="145"/>
      </w:pPr>
      <w:rPr>
        <w:rFonts w:hint="default"/>
        <w:lang w:val="Cy-sr-SP" w:eastAsia="en-US" w:bidi="ar-SA"/>
      </w:rPr>
    </w:lvl>
    <w:lvl w:ilvl="5">
      <w:start w:val="0"/>
      <w:numFmt w:val="bullet"/>
      <w:lvlText w:val="•"/>
      <w:lvlJc w:val="left"/>
      <w:pPr>
        <w:ind w:left="5335" w:hanging="145"/>
      </w:pPr>
      <w:rPr>
        <w:rFonts w:hint="default"/>
        <w:lang w:val="Cy-sr-SP" w:eastAsia="en-US" w:bidi="ar-SA"/>
      </w:rPr>
    </w:lvl>
    <w:lvl w:ilvl="6">
      <w:start w:val="0"/>
      <w:numFmt w:val="bullet"/>
      <w:lvlText w:val="•"/>
      <w:lvlJc w:val="left"/>
      <w:pPr>
        <w:ind w:left="6139" w:hanging="145"/>
      </w:pPr>
      <w:rPr>
        <w:rFonts w:hint="default"/>
        <w:lang w:val="Cy-sr-SP" w:eastAsia="en-US" w:bidi="ar-SA"/>
      </w:rPr>
    </w:lvl>
    <w:lvl w:ilvl="7">
      <w:start w:val="0"/>
      <w:numFmt w:val="bullet"/>
      <w:lvlText w:val="•"/>
      <w:lvlJc w:val="left"/>
      <w:pPr>
        <w:ind w:left="6942" w:hanging="145"/>
      </w:pPr>
      <w:rPr>
        <w:rFonts w:hint="default"/>
        <w:lang w:val="Cy-sr-SP" w:eastAsia="en-US" w:bidi="ar-SA"/>
      </w:rPr>
    </w:lvl>
    <w:lvl w:ilvl="8">
      <w:start w:val="0"/>
      <w:numFmt w:val="bullet"/>
      <w:lvlText w:val="•"/>
      <w:lvlJc w:val="left"/>
      <w:pPr>
        <w:ind w:left="7746" w:hanging="145"/>
      </w:pPr>
      <w:rPr>
        <w:rFonts w:hint="default"/>
        <w:lang w:val="Cy-sr-SP" w:eastAsia="en-US" w:bidi="ar-SA"/>
      </w:rPr>
    </w:lvl>
  </w:abstractNum>
  <w:abstractNum w:abstractNumId="36">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1984" w:hanging="197"/>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941" w:hanging="197"/>
      </w:pPr>
      <w:rPr>
        <w:rFonts w:hint="default"/>
        <w:lang w:val="Cy-sr-SP" w:eastAsia="en-US" w:bidi="ar-SA"/>
      </w:rPr>
    </w:lvl>
    <w:lvl w:ilvl="3">
      <w:start w:val="0"/>
      <w:numFmt w:val="bullet"/>
      <w:lvlText w:val="•"/>
      <w:lvlJc w:val="left"/>
      <w:pPr>
        <w:ind w:left="3743" w:hanging="197"/>
      </w:pPr>
      <w:rPr>
        <w:rFonts w:hint="default"/>
        <w:lang w:val="Cy-sr-SP" w:eastAsia="en-US" w:bidi="ar-SA"/>
      </w:rPr>
    </w:lvl>
    <w:lvl w:ilvl="4">
      <w:start w:val="0"/>
      <w:numFmt w:val="bullet"/>
      <w:lvlText w:val="•"/>
      <w:lvlJc w:val="left"/>
      <w:pPr>
        <w:ind w:left="4544" w:hanging="197"/>
      </w:pPr>
      <w:rPr>
        <w:rFonts w:hint="default"/>
        <w:lang w:val="Cy-sr-SP" w:eastAsia="en-US" w:bidi="ar-SA"/>
      </w:rPr>
    </w:lvl>
    <w:lvl w:ilvl="5">
      <w:start w:val="0"/>
      <w:numFmt w:val="bullet"/>
      <w:lvlText w:val="•"/>
      <w:lvlJc w:val="left"/>
      <w:pPr>
        <w:ind w:left="5346" w:hanging="197"/>
      </w:pPr>
      <w:rPr>
        <w:rFonts w:hint="default"/>
        <w:lang w:val="Cy-sr-SP" w:eastAsia="en-US" w:bidi="ar-SA"/>
      </w:rPr>
    </w:lvl>
    <w:lvl w:ilvl="6">
      <w:start w:val="0"/>
      <w:numFmt w:val="bullet"/>
      <w:lvlText w:val="•"/>
      <w:lvlJc w:val="left"/>
      <w:pPr>
        <w:ind w:left="6147" w:hanging="197"/>
      </w:pPr>
      <w:rPr>
        <w:rFonts w:hint="default"/>
        <w:lang w:val="Cy-sr-SP" w:eastAsia="en-US" w:bidi="ar-SA"/>
      </w:rPr>
    </w:lvl>
    <w:lvl w:ilvl="7">
      <w:start w:val="0"/>
      <w:numFmt w:val="bullet"/>
      <w:lvlText w:val="•"/>
      <w:lvlJc w:val="left"/>
      <w:pPr>
        <w:ind w:left="6949" w:hanging="197"/>
      </w:pPr>
      <w:rPr>
        <w:rFonts w:hint="default"/>
        <w:lang w:val="Cy-sr-SP" w:eastAsia="en-US" w:bidi="ar-SA"/>
      </w:rPr>
    </w:lvl>
    <w:lvl w:ilvl="8">
      <w:start w:val="0"/>
      <w:numFmt w:val="bullet"/>
      <w:lvlText w:val="•"/>
      <w:lvlJc w:val="left"/>
      <w:pPr>
        <w:ind w:left="7751" w:hanging="197"/>
      </w:pPr>
      <w:rPr>
        <w:rFonts w:hint="default"/>
        <w:lang w:val="Cy-sr-SP" w:eastAsia="en-US" w:bidi="ar-SA"/>
      </w:rPr>
    </w:lvl>
  </w:abstractNum>
  <w:abstractNum w:abstractNumId="35">
    <w:multiLevelType w:val="hybridMultilevel"/>
    <w:lvl w:ilvl="0">
      <w:start w:val="0"/>
      <w:numFmt w:val="bullet"/>
      <w:lvlText w:val="•"/>
      <w:lvlJc w:val="left"/>
      <w:pPr>
        <w:ind w:left="1984" w:hanging="145"/>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717" w:hanging="145"/>
      </w:pPr>
      <w:rPr>
        <w:rFonts w:hint="default"/>
        <w:lang w:val="Cy-sr-SP" w:eastAsia="en-US" w:bidi="ar-SA"/>
      </w:rPr>
    </w:lvl>
    <w:lvl w:ilvl="2">
      <w:start w:val="0"/>
      <w:numFmt w:val="bullet"/>
      <w:lvlText w:val="•"/>
      <w:lvlJc w:val="left"/>
      <w:pPr>
        <w:ind w:left="3454" w:hanging="145"/>
      </w:pPr>
      <w:rPr>
        <w:rFonts w:hint="default"/>
        <w:lang w:val="Cy-sr-SP" w:eastAsia="en-US" w:bidi="ar-SA"/>
      </w:rPr>
    </w:lvl>
    <w:lvl w:ilvl="3">
      <w:start w:val="0"/>
      <w:numFmt w:val="bullet"/>
      <w:lvlText w:val="•"/>
      <w:lvlJc w:val="left"/>
      <w:pPr>
        <w:ind w:left="4192" w:hanging="145"/>
      </w:pPr>
      <w:rPr>
        <w:rFonts w:hint="default"/>
        <w:lang w:val="Cy-sr-SP" w:eastAsia="en-US" w:bidi="ar-SA"/>
      </w:rPr>
    </w:lvl>
    <w:lvl w:ilvl="4">
      <w:start w:val="0"/>
      <w:numFmt w:val="bullet"/>
      <w:lvlText w:val="•"/>
      <w:lvlJc w:val="left"/>
      <w:pPr>
        <w:ind w:left="4929" w:hanging="145"/>
      </w:pPr>
      <w:rPr>
        <w:rFonts w:hint="default"/>
        <w:lang w:val="Cy-sr-SP" w:eastAsia="en-US" w:bidi="ar-SA"/>
      </w:rPr>
    </w:lvl>
    <w:lvl w:ilvl="5">
      <w:start w:val="0"/>
      <w:numFmt w:val="bullet"/>
      <w:lvlText w:val="•"/>
      <w:lvlJc w:val="left"/>
      <w:pPr>
        <w:ind w:left="5667" w:hanging="145"/>
      </w:pPr>
      <w:rPr>
        <w:rFonts w:hint="default"/>
        <w:lang w:val="Cy-sr-SP" w:eastAsia="en-US" w:bidi="ar-SA"/>
      </w:rPr>
    </w:lvl>
    <w:lvl w:ilvl="6">
      <w:start w:val="0"/>
      <w:numFmt w:val="bullet"/>
      <w:lvlText w:val="•"/>
      <w:lvlJc w:val="left"/>
      <w:pPr>
        <w:ind w:left="6404" w:hanging="145"/>
      </w:pPr>
      <w:rPr>
        <w:rFonts w:hint="default"/>
        <w:lang w:val="Cy-sr-SP" w:eastAsia="en-US" w:bidi="ar-SA"/>
      </w:rPr>
    </w:lvl>
    <w:lvl w:ilvl="7">
      <w:start w:val="0"/>
      <w:numFmt w:val="bullet"/>
      <w:lvlText w:val="•"/>
      <w:lvlJc w:val="left"/>
      <w:pPr>
        <w:ind w:left="7142" w:hanging="145"/>
      </w:pPr>
      <w:rPr>
        <w:rFonts w:hint="default"/>
        <w:lang w:val="Cy-sr-SP" w:eastAsia="en-US" w:bidi="ar-SA"/>
      </w:rPr>
    </w:lvl>
    <w:lvl w:ilvl="8">
      <w:start w:val="0"/>
      <w:numFmt w:val="bullet"/>
      <w:lvlText w:val="•"/>
      <w:lvlJc w:val="left"/>
      <w:pPr>
        <w:ind w:left="7879" w:hanging="145"/>
      </w:pPr>
      <w:rPr>
        <w:rFonts w:hint="default"/>
        <w:lang w:val="Cy-sr-SP" w:eastAsia="en-US" w:bidi="ar-SA"/>
      </w:rPr>
    </w:lvl>
  </w:abstractNum>
  <w:abstractNum w:abstractNumId="34">
    <w:multiLevelType w:val="hybridMultilevel"/>
    <w:lvl w:ilvl="0">
      <w:start w:val="0"/>
      <w:numFmt w:val="bullet"/>
      <w:lvlText w:val="•"/>
      <w:lvlJc w:val="left"/>
      <w:pPr>
        <w:ind w:left="1474" w:hanging="145"/>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267" w:hanging="145"/>
      </w:pPr>
      <w:rPr>
        <w:rFonts w:hint="default"/>
        <w:lang w:val="Cy-sr-SP" w:eastAsia="en-US" w:bidi="ar-SA"/>
      </w:rPr>
    </w:lvl>
    <w:lvl w:ilvl="2">
      <w:start w:val="0"/>
      <w:numFmt w:val="bullet"/>
      <w:lvlText w:val="•"/>
      <w:lvlJc w:val="left"/>
      <w:pPr>
        <w:ind w:left="3054" w:hanging="145"/>
      </w:pPr>
      <w:rPr>
        <w:rFonts w:hint="default"/>
        <w:lang w:val="Cy-sr-SP" w:eastAsia="en-US" w:bidi="ar-SA"/>
      </w:rPr>
    </w:lvl>
    <w:lvl w:ilvl="3">
      <w:start w:val="0"/>
      <w:numFmt w:val="bullet"/>
      <w:lvlText w:val="•"/>
      <w:lvlJc w:val="left"/>
      <w:pPr>
        <w:ind w:left="3842" w:hanging="145"/>
      </w:pPr>
      <w:rPr>
        <w:rFonts w:hint="default"/>
        <w:lang w:val="Cy-sr-SP" w:eastAsia="en-US" w:bidi="ar-SA"/>
      </w:rPr>
    </w:lvl>
    <w:lvl w:ilvl="4">
      <w:start w:val="0"/>
      <w:numFmt w:val="bullet"/>
      <w:lvlText w:val="•"/>
      <w:lvlJc w:val="left"/>
      <w:pPr>
        <w:ind w:left="4629" w:hanging="145"/>
      </w:pPr>
      <w:rPr>
        <w:rFonts w:hint="default"/>
        <w:lang w:val="Cy-sr-SP" w:eastAsia="en-US" w:bidi="ar-SA"/>
      </w:rPr>
    </w:lvl>
    <w:lvl w:ilvl="5">
      <w:start w:val="0"/>
      <w:numFmt w:val="bullet"/>
      <w:lvlText w:val="•"/>
      <w:lvlJc w:val="left"/>
      <w:pPr>
        <w:ind w:left="5417" w:hanging="145"/>
      </w:pPr>
      <w:rPr>
        <w:rFonts w:hint="default"/>
        <w:lang w:val="Cy-sr-SP" w:eastAsia="en-US" w:bidi="ar-SA"/>
      </w:rPr>
    </w:lvl>
    <w:lvl w:ilvl="6">
      <w:start w:val="0"/>
      <w:numFmt w:val="bullet"/>
      <w:lvlText w:val="•"/>
      <w:lvlJc w:val="left"/>
      <w:pPr>
        <w:ind w:left="6204" w:hanging="145"/>
      </w:pPr>
      <w:rPr>
        <w:rFonts w:hint="default"/>
        <w:lang w:val="Cy-sr-SP" w:eastAsia="en-US" w:bidi="ar-SA"/>
      </w:rPr>
    </w:lvl>
    <w:lvl w:ilvl="7">
      <w:start w:val="0"/>
      <w:numFmt w:val="bullet"/>
      <w:lvlText w:val="•"/>
      <w:lvlJc w:val="left"/>
      <w:pPr>
        <w:ind w:left="6992" w:hanging="145"/>
      </w:pPr>
      <w:rPr>
        <w:rFonts w:hint="default"/>
        <w:lang w:val="Cy-sr-SP" w:eastAsia="en-US" w:bidi="ar-SA"/>
      </w:rPr>
    </w:lvl>
    <w:lvl w:ilvl="8">
      <w:start w:val="0"/>
      <w:numFmt w:val="bullet"/>
      <w:lvlText w:val="•"/>
      <w:lvlJc w:val="left"/>
      <w:pPr>
        <w:ind w:left="7779" w:hanging="145"/>
      </w:pPr>
      <w:rPr>
        <w:rFonts w:hint="default"/>
        <w:lang w:val="Cy-sr-SP" w:eastAsia="en-US" w:bidi="ar-SA"/>
      </w:rPr>
    </w:lvl>
  </w:abstractNum>
  <w:abstractNum w:abstractNumId="33">
    <w:multiLevelType w:val="hybridMultilevel"/>
    <w:lvl w:ilvl="0">
      <w:start w:val="0"/>
      <w:numFmt w:val="bullet"/>
      <w:lvlText w:val="•"/>
      <w:lvlJc w:val="left"/>
      <w:pPr>
        <w:ind w:left="1984" w:hanging="143"/>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717" w:hanging="143"/>
      </w:pPr>
      <w:rPr>
        <w:rFonts w:hint="default"/>
        <w:lang w:val="Cy-sr-SP" w:eastAsia="en-US" w:bidi="ar-SA"/>
      </w:rPr>
    </w:lvl>
    <w:lvl w:ilvl="2">
      <w:start w:val="0"/>
      <w:numFmt w:val="bullet"/>
      <w:lvlText w:val="•"/>
      <w:lvlJc w:val="left"/>
      <w:pPr>
        <w:ind w:left="3454" w:hanging="143"/>
      </w:pPr>
      <w:rPr>
        <w:rFonts w:hint="default"/>
        <w:lang w:val="Cy-sr-SP" w:eastAsia="en-US" w:bidi="ar-SA"/>
      </w:rPr>
    </w:lvl>
    <w:lvl w:ilvl="3">
      <w:start w:val="0"/>
      <w:numFmt w:val="bullet"/>
      <w:lvlText w:val="•"/>
      <w:lvlJc w:val="left"/>
      <w:pPr>
        <w:ind w:left="4192" w:hanging="143"/>
      </w:pPr>
      <w:rPr>
        <w:rFonts w:hint="default"/>
        <w:lang w:val="Cy-sr-SP" w:eastAsia="en-US" w:bidi="ar-SA"/>
      </w:rPr>
    </w:lvl>
    <w:lvl w:ilvl="4">
      <w:start w:val="0"/>
      <w:numFmt w:val="bullet"/>
      <w:lvlText w:val="•"/>
      <w:lvlJc w:val="left"/>
      <w:pPr>
        <w:ind w:left="4929" w:hanging="143"/>
      </w:pPr>
      <w:rPr>
        <w:rFonts w:hint="default"/>
        <w:lang w:val="Cy-sr-SP" w:eastAsia="en-US" w:bidi="ar-SA"/>
      </w:rPr>
    </w:lvl>
    <w:lvl w:ilvl="5">
      <w:start w:val="0"/>
      <w:numFmt w:val="bullet"/>
      <w:lvlText w:val="•"/>
      <w:lvlJc w:val="left"/>
      <w:pPr>
        <w:ind w:left="5667" w:hanging="143"/>
      </w:pPr>
      <w:rPr>
        <w:rFonts w:hint="default"/>
        <w:lang w:val="Cy-sr-SP" w:eastAsia="en-US" w:bidi="ar-SA"/>
      </w:rPr>
    </w:lvl>
    <w:lvl w:ilvl="6">
      <w:start w:val="0"/>
      <w:numFmt w:val="bullet"/>
      <w:lvlText w:val="•"/>
      <w:lvlJc w:val="left"/>
      <w:pPr>
        <w:ind w:left="6404" w:hanging="143"/>
      </w:pPr>
      <w:rPr>
        <w:rFonts w:hint="default"/>
        <w:lang w:val="Cy-sr-SP" w:eastAsia="en-US" w:bidi="ar-SA"/>
      </w:rPr>
    </w:lvl>
    <w:lvl w:ilvl="7">
      <w:start w:val="0"/>
      <w:numFmt w:val="bullet"/>
      <w:lvlText w:val="•"/>
      <w:lvlJc w:val="left"/>
      <w:pPr>
        <w:ind w:left="7142" w:hanging="143"/>
      </w:pPr>
      <w:rPr>
        <w:rFonts w:hint="default"/>
        <w:lang w:val="Cy-sr-SP" w:eastAsia="en-US" w:bidi="ar-SA"/>
      </w:rPr>
    </w:lvl>
    <w:lvl w:ilvl="8">
      <w:start w:val="0"/>
      <w:numFmt w:val="bullet"/>
      <w:lvlText w:val="•"/>
      <w:lvlJc w:val="left"/>
      <w:pPr>
        <w:ind w:left="7879" w:hanging="143"/>
      </w:pPr>
      <w:rPr>
        <w:rFonts w:hint="default"/>
        <w:lang w:val="Cy-sr-SP" w:eastAsia="en-US" w:bidi="ar-SA"/>
      </w:rPr>
    </w:lvl>
  </w:abstractNum>
  <w:abstractNum w:abstractNumId="32">
    <w:multiLevelType w:val="hybridMultilevel"/>
    <w:lvl w:ilvl="0">
      <w:start w:val="0"/>
      <w:numFmt w:val="bullet"/>
      <w:lvlText w:val="•"/>
      <w:lvlJc w:val="left"/>
      <w:pPr>
        <w:ind w:left="1984" w:hanging="159"/>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717" w:hanging="159"/>
      </w:pPr>
      <w:rPr>
        <w:rFonts w:hint="default"/>
        <w:lang w:val="Cy-sr-SP" w:eastAsia="en-US" w:bidi="ar-SA"/>
      </w:rPr>
    </w:lvl>
    <w:lvl w:ilvl="2">
      <w:start w:val="0"/>
      <w:numFmt w:val="bullet"/>
      <w:lvlText w:val="•"/>
      <w:lvlJc w:val="left"/>
      <w:pPr>
        <w:ind w:left="3454" w:hanging="159"/>
      </w:pPr>
      <w:rPr>
        <w:rFonts w:hint="default"/>
        <w:lang w:val="Cy-sr-SP" w:eastAsia="en-US" w:bidi="ar-SA"/>
      </w:rPr>
    </w:lvl>
    <w:lvl w:ilvl="3">
      <w:start w:val="0"/>
      <w:numFmt w:val="bullet"/>
      <w:lvlText w:val="•"/>
      <w:lvlJc w:val="left"/>
      <w:pPr>
        <w:ind w:left="4192" w:hanging="159"/>
      </w:pPr>
      <w:rPr>
        <w:rFonts w:hint="default"/>
        <w:lang w:val="Cy-sr-SP" w:eastAsia="en-US" w:bidi="ar-SA"/>
      </w:rPr>
    </w:lvl>
    <w:lvl w:ilvl="4">
      <w:start w:val="0"/>
      <w:numFmt w:val="bullet"/>
      <w:lvlText w:val="•"/>
      <w:lvlJc w:val="left"/>
      <w:pPr>
        <w:ind w:left="4929" w:hanging="159"/>
      </w:pPr>
      <w:rPr>
        <w:rFonts w:hint="default"/>
        <w:lang w:val="Cy-sr-SP" w:eastAsia="en-US" w:bidi="ar-SA"/>
      </w:rPr>
    </w:lvl>
    <w:lvl w:ilvl="5">
      <w:start w:val="0"/>
      <w:numFmt w:val="bullet"/>
      <w:lvlText w:val="•"/>
      <w:lvlJc w:val="left"/>
      <w:pPr>
        <w:ind w:left="5667" w:hanging="159"/>
      </w:pPr>
      <w:rPr>
        <w:rFonts w:hint="default"/>
        <w:lang w:val="Cy-sr-SP" w:eastAsia="en-US" w:bidi="ar-SA"/>
      </w:rPr>
    </w:lvl>
    <w:lvl w:ilvl="6">
      <w:start w:val="0"/>
      <w:numFmt w:val="bullet"/>
      <w:lvlText w:val="•"/>
      <w:lvlJc w:val="left"/>
      <w:pPr>
        <w:ind w:left="6404" w:hanging="159"/>
      </w:pPr>
      <w:rPr>
        <w:rFonts w:hint="default"/>
        <w:lang w:val="Cy-sr-SP" w:eastAsia="en-US" w:bidi="ar-SA"/>
      </w:rPr>
    </w:lvl>
    <w:lvl w:ilvl="7">
      <w:start w:val="0"/>
      <w:numFmt w:val="bullet"/>
      <w:lvlText w:val="•"/>
      <w:lvlJc w:val="left"/>
      <w:pPr>
        <w:ind w:left="7142" w:hanging="159"/>
      </w:pPr>
      <w:rPr>
        <w:rFonts w:hint="default"/>
        <w:lang w:val="Cy-sr-SP" w:eastAsia="en-US" w:bidi="ar-SA"/>
      </w:rPr>
    </w:lvl>
    <w:lvl w:ilvl="8">
      <w:start w:val="0"/>
      <w:numFmt w:val="bullet"/>
      <w:lvlText w:val="•"/>
      <w:lvlJc w:val="left"/>
      <w:pPr>
        <w:ind w:left="7879" w:hanging="159"/>
      </w:pPr>
      <w:rPr>
        <w:rFonts w:hint="default"/>
        <w:lang w:val="Cy-sr-SP" w:eastAsia="en-US" w:bidi="ar-SA"/>
      </w:rPr>
    </w:lvl>
  </w:abstractNum>
  <w:abstractNum w:abstractNumId="31">
    <w:multiLevelType w:val="hybridMultilevel"/>
    <w:lvl w:ilvl="0">
      <w:start w:val="1"/>
      <w:numFmt w:val="decimal"/>
      <w:lvlText w:val="%1."/>
      <w:lvlJc w:val="left"/>
      <w:pPr>
        <w:ind w:left="1853" w:hanging="362"/>
        <w:jc w:val="left"/>
      </w:pPr>
      <w:rPr>
        <w:rFonts w:hint="default" w:ascii="Times New Roman" w:hAnsi="Times New Roman" w:eastAsia="Times New Roman" w:cs="Times New Roman"/>
        <w:b w:val="0"/>
        <w:bCs w:val="0"/>
        <w:i w:val="0"/>
        <w:iCs w:val="0"/>
        <w:color w:val="231F20"/>
        <w:spacing w:val="-2"/>
        <w:w w:val="100"/>
        <w:sz w:val="20"/>
        <w:szCs w:val="20"/>
        <w:lang w:val="Cy-sr-SP" w:eastAsia="en-US" w:bidi="ar-SA"/>
      </w:rPr>
    </w:lvl>
    <w:lvl w:ilvl="1">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53"/>
        <w:sz w:val="20"/>
        <w:szCs w:val="20"/>
        <w:lang w:val="Cy-sr-SP" w:eastAsia="en-US" w:bidi="ar-SA"/>
      </w:rPr>
    </w:lvl>
    <w:lvl w:ilvl="2">
      <w:start w:val="0"/>
      <w:numFmt w:val="bullet"/>
      <w:lvlText w:val="•"/>
      <w:lvlJc w:val="left"/>
      <w:pPr>
        <w:ind w:left="2941" w:hanging="360"/>
      </w:pPr>
      <w:rPr>
        <w:rFonts w:hint="default"/>
        <w:lang w:val="Cy-sr-SP" w:eastAsia="en-US" w:bidi="ar-SA"/>
      </w:rPr>
    </w:lvl>
    <w:lvl w:ilvl="3">
      <w:start w:val="0"/>
      <w:numFmt w:val="bullet"/>
      <w:lvlText w:val="•"/>
      <w:lvlJc w:val="left"/>
      <w:pPr>
        <w:ind w:left="3743" w:hanging="360"/>
      </w:pPr>
      <w:rPr>
        <w:rFonts w:hint="default"/>
        <w:lang w:val="Cy-sr-SP" w:eastAsia="en-US" w:bidi="ar-SA"/>
      </w:rPr>
    </w:lvl>
    <w:lvl w:ilvl="4">
      <w:start w:val="0"/>
      <w:numFmt w:val="bullet"/>
      <w:lvlText w:val="•"/>
      <w:lvlJc w:val="left"/>
      <w:pPr>
        <w:ind w:left="4544" w:hanging="360"/>
      </w:pPr>
      <w:rPr>
        <w:rFonts w:hint="default"/>
        <w:lang w:val="Cy-sr-SP" w:eastAsia="en-US" w:bidi="ar-SA"/>
      </w:rPr>
    </w:lvl>
    <w:lvl w:ilvl="5">
      <w:start w:val="0"/>
      <w:numFmt w:val="bullet"/>
      <w:lvlText w:val="•"/>
      <w:lvlJc w:val="left"/>
      <w:pPr>
        <w:ind w:left="5346" w:hanging="360"/>
      </w:pPr>
      <w:rPr>
        <w:rFonts w:hint="default"/>
        <w:lang w:val="Cy-sr-SP" w:eastAsia="en-US" w:bidi="ar-SA"/>
      </w:rPr>
    </w:lvl>
    <w:lvl w:ilvl="6">
      <w:start w:val="0"/>
      <w:numFmt w:val="bullet"/>
      <w:lvlText w:val="•"/>
      <w:lvlJc w:val="left"/>
      <w:pPr>
        <w:ind w:left="6147" w:hanging="360"/>
      </w:pPr>
      <w:rPr>
        <w:rFonts w:hint="default"/>
        <w:lang w:val="Cy-sr-SP" w:eastAsia="en-US" w:bidi="ar-SA"/>
      </w:rPr>
    </w:lvl>
    <w:lvl w:ilvl="7">
      <w:start w:val="0"/>
      <w:numFmt w:val="bullet"/>
      <w:lvlText w:val="•"/>
      <w:lvlJc w:val="left"/>
      <w:pPr>
        <w:ind w:left="6949" w:hanging="360"/>
      </w:pPr>
      <w:rPr>
        <w:rFonts w:hint="default"/>
        <w:lang w:val="Cy-sr-SP" w:eastAsia="en-US" w:bidi="ar-SA"/>
      </w:rPr>
    </w:lvl>
    <w:lvl w:ilvl="8">
      <w:start w:val="0"/>
      <w:numFmt w:val="bullet"/>
      <w:lvlText w:val="•"/>
      <w:lvlJc w:val="left"/>
      <w:pPr>
        <w:ind w:left="7751" w:hanging="360"/>
      </w:pPr>
      <w:rPr>
        <w:rFonts w:hint="default"/>
        <w:lang w:val="Cy-sr-SP" w:eastAsia="en-US" w:bidi="ar-SA"/>
      </w:rPr>
    </w:lvl>
  </w:abstractNum>
  <w:abstractNum w:abstractNumId="30">
    <w:multiLevelType w:val="hybridMultilevel"/>
    <w:lvl w:ilvl="0">
      <w:start w:val="0"/>
      <w:numFmt w:val="bullet"/>
      <w:lvlText w:val="-"/>
      <w:lvlJc w:val="left"/>
      <w:pPr>
        <w:ind w:left="1417" w:hanging="117"/>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213" w:hanging="117"/>
      </w:pPr>
      <w:rPr>
        <w:rFonts w:hint="default"/>
        <w:lang w:val="Cy-sr-SP" w:eastAsia="en-US" w:bidi="ar-SA"/>
      </w:rPr>
    </w:lvl>
    <w:lvl w:ilvl="2">
      <w:start w:val="0"/>
      <w:numFmt w:val="bullet"/>
      <w:lvlText w:val="•"/>
      <w:lvlJc w:val="left"/>
      <w:pPr>
        <w:ind w:left="3006" w:hanging="117"/>
      </w:pPr>
      <w:rPr>
        <w:rFonts w:hint="default"/>
        <w:lang w:val="Cy-sr-SP" w:eastAsia="en-US" w:bidi="ar-SA"/>
      </w:rPr>
    </w:lvl>
    <w:lvl w:ilvl="3">
      <w:start w:val="0"/>
      <w:numFmt w:val="bullet"/>
      <w:lvlText w:val="•"/>
      <w:lvlJc w:val="left"/>
      <w:pPr>
        <w:ind w:left="3800" w:hanging="117"/>
      </w:pPr>
      <w:rPr>
        <w:rFonts w:hint="default"/>
        <w:lang w:val="Cy-sr-SP" w:eastAsia="en-US" w:bidi="ar-SA"/>
      </w:rPr>
    </w:lvl>
    <w:lvl w:ilvl="4">
      <w:start w:val="0"/>
      <w:numFmt w:val="bullet"/>
      <w:lvlText w:val="•"/>
      <w:lvlJc w:val="left"/>
      <w:pPr>
        <w:ind w:left="4593" w:hanging="117"/>
      </w:pPr>
      <w:rPr>
        <w:rFonts w:hint="default"/>
        <w:lang w:val="Cy-sr-SP" w:eastAsia="en-US" w:bidi="ar-SA"/>
      </w:rPr>
    </w:lvl>
    <w:lvl w:ilvl="5">
      <w:start w:val="0"/>
      <w:numFmt w:val="bullet"/>
      <w:lvlText w:val="•"/>
      <w:lvlJc w:val="left"/>
      <w:pPr>
        <w:ind w:left="5387" w:hanging="117"/>
      </w:pPr>
      <w:rPr>
        <w:rFonts w:hint="default"/>
        <w:lang w:val="Cy-sr-SP" w:eastAsia="en-US" w:bidi="ar-SA"/>
      </w:rPr>
    </w:lvl>
    <w:lvl w:ilvl="6">
      <w:start w:val="0"/>
      <w:numFmt w:val="bullet"/>
      <w:lvlText w:val="•"/>
      <w:lvlJc w:val="left"/>
      <w:pPr>
        <w:ind w:left="6180" w:hanging="117"/>
      </w:pPr>
      <w:rPr>
        <w:rFonts w:hint="default"/>
        <w:lang w:val="Cy-sr-SP" w:eastAsia="en-US" w:bidi="ar-SA"/>
      </w:rPr>
    </w:lvl>
    <w:lvl w:ilvl="7">
      <w:start w:val="0"/>
      <w:numFmt w:val="bullet"/>
      <w:lvlText w:val="•"/>
      <w:lvlJc w:val="left"/>
      <w:pPr>
        <w:ind w:left="6974" w:hanging="117"/>
      </w:pPr>
      <w:rPr>
        <w:rFonts w:hint="default"/>
        <w:lang w:val="Cy-sr-SP" w:eastAsia="en-US" w:bidi="ar-SA"/>
      </w:rPr>
    </w:lvl>
    <w:lvl w:ilvl="8">
      <w:start w:val="0"/>
      <w:numFmt w:val="bullet"/>
      <w:lvlText w:val="•"/>
      <w:lvlJc w:val="left"/>
      <w:pPr>
        <w:ind w:left="7767" w:hanging="117"/>
      </w:pPr>
      <w:rPr>
        <w:rFonts w:hint="default"/>
        <w:lang w:val="Cy-sr-SP" w:eastAsia="en-US" w:bidi="ar-SA"/>
      </w:rPr>
    </w:lvl>
  </w:abstractNum>
  <w:abstractNum w:abstractNumId="29">
    <w:multiLevelType w:val="hybridMultilevel"/>
    <w:lvl w:ilvl="0">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53"/>
        <w:sz w:val="20"/>
        <w:szCs w:val="20"/>
        <w:lang w:val="Cy-sr-SP" w:eastAsia="en-US" w:bidi="ar-SA"/>
      </w:rPr>
    </w:lvl>
    <w:lvl w:ilvl="1">
      <w:start w:val="0"/>
      <w:numFmt w:val="bullet"/>
      <w:lvlText w:val="•"/>
      <w:lvlJc w:val="left"/>
      <w:pPr>
        <w:ind w:left="2861" w:hanging="360"/>
      </w:pPr>
      <w:rPr>
        <w:rFonts w:hint="default"/>
        <w:lang w:val="Cy-sr-SP" w:eastAsia="en-US" w:bidi="ar-SA"/>
      </w:rPr>
    </w:lvl>
    <w:lvl w:ilvl="2">
      <w:start w:val="0"/>
      <w:numFmt w:val="bullet"/>
      <w:lvlText w:val="•"/>
      <w:lvlJc w:val="left"/>
      <w:pPr>
        <w:ind w:left="3582" w:hanging="360"/>
      </w:pPr>
      <w:rPr>
        <w:rFonts w:hint="default"/>
        <w:lang w:val="Cy-sr-SP" w:eastAsia="en-US" w:bidi="ar-SA"/>
      </w:rPr>
    </w:lvl>
    <w:lvl w:ilvl="3">
      <w:start w:val="0"/>
      <w:numFmt w:val="bullet"/>
      <w:lvlText w:val="•"/>
      <w:lvlJc w:val="left"/>
      <w:pPr>
        <w:ind w:left="4304" w:hanging="360"/>
      </w:pPr>
      <w:rPr>
        <w:rFonts w:hint="default"/>
        <w:lang w:val="Cy-sr-SP" w:eastAsia="en-US" w:bidi="ar-SA"/>
      </w:rPr>
    </w:lvl>
    <w:lvl w:ilvl="4">
      <w:start w:val="0"/>
      <w:numFmt w:val="bullet"/>
      <w:lvlText w:val="•"/>
      <w:lvlJc w:val="left"/>
      <w:pPr>
        <w:ind w:left="5025" w:hanging="360"/>
      </w:pPr>
      <w:rPr>
        <w:rFonts w:hint="default"/>
        <w:lang w:val="Cy-sr-SP" w:eastAsia="en-US" w:bidi="ar-SA"/>
      </w:rPr>
    </w:lvl>
    <w:lvl w:ilvl="5">
      <w:start w:val="0"/>
      <w:numFmt w:val="bullet"/>
      <w:lvlText w:val="•"/>
      <w:lvlJc w:val="left"/>
      <w:pPr>
        <w:ind w:left="5747" w:hanging="360"/>
      </w:pPr>
      <w:rPr>
        <w:rFonts w:hint="default"/>
        <w:lang w:val="Cy-sr-SP" w:eastAsia="en-US" w:bidi="ar-SA"/>
      </w:rPr>
    </w:lvl>
    <w:lvl w:ilvl="6">
      <w:start w:val="0"/>
      <w:numFmt w:val="bullet"/>
      <w:lvlText w:val="•"/>
      <w:lvlJc w:val="left"/>
      <w:pPr>
        <w:ind w:left="6468" w:hanging="360"/>
      </w:pPr>
      <w:rPr>
        <w:rFonts w:hint="default"/>
        <w:lang w:val="Cy-sr-SP" w:eastAsia="en-US" w:bidi="ar-SA"/>
      </w:rPr>
    </w:lvl>
    <w:lvl w:ilvl="7">
      <w:start w:val="0"/>
      <w:numFmt w:val="bullet"/>
      <w:lvlText w:val="•"/>
      <w:lvlJc w:val="left"/>
      <w:pPr>
        <w:ind w:left="7190" w:hanging="360"/>
      </w:pPr>
      <w:rPr>
        <w:rFonts w:hint="default"/>
        <w:lang w:val="Cy-sr-SP" w:eastAsia="en-US" w:bidi="ar-SA"/>
      </w:rPr>
    </w:lvl>
    <w:lvl w:ilvl="8">
      <w:start w:val="0"/>
      <w:numFmt w:val="bullet"/>
      <w:lvlText w:val="•"/>
      <w:lvlJc w:val="left"/>
      <w:pPr>
        <w:ind w:left="7911" w:hanging="360"/>
      </w:pPr>
      <w:rPr>
        <w:rFonts w:hint="default"/>
        <w:lang w:val="Cy-sr-SP" w:eastAsia="en-US" w:bidi="ar-SA"/>
      </w:rPr>
    </w:lvl>
  </w:abstractNum>
  <w:abstractNum w:abstractNumId="28">
    <w:multiLevelType w:val="hybridMultilevel"/>
    <w:lvl w:ilvl="0">
      <w:start w:val="1"/>
      <w:numFmt w:val="decimal"/>
      <w:lvlText w:val="%1."/>
      <w:lvlJc w:val="left"/>
      <w:pPr>
        <w:ind w:left="2067" w:hanging="197"/>
        <w:jc w:val="lef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2789" w:hanging="197"/>
      </w:pPr>
      <w:rPr>
        <w:rFonts w:hint="default"/>
        <w:lang w:val="Cy-sr-SP" w:eastAsia="en-US" w:bidi="ar-SA"/>
      </w:rPr>
    </w:lvl>
    <w:lvl w:ilvl="2">
      <w:start w:val="0"/>
      <w:numFmt w:val="bullet"/>
      <w:lvlText w:val="•"/>
      <w:lvlJc w:val="left"/>
      <w:pPr>
        <w:ind w:left="3518" w:hanging="197"/>
      </w:pPr>
      <w:rPr>
        <w:rFonts w:hint="default"/>
        <w:lang w:val="Cy-sr-SP" w:eastAsia="en-US" w:bidi="ar-SA"/>
      </w:rPr>
    </w:lvl>
    <w:lvl w:ilvl="3">
      <w:start w:val="0"/>
      <w:numFmt w:val="bullet"/>
      <w:lvlText w:val="•"/>
      <w:lvlJc w:val="left"/>
      <w:pPr>
        <w:ind w:left="4248" w:hanging="197"/>
      </w:pPr>
      <w:rPr>
        <w:rFonts w:hint="default"/>
        <w:lang w:val="Cy-sr-SP" w:eastAsia="en-US" w:bidi="ar-SA"/>
      </w:rPr>
    </w:lvl>
    <w:lvl w:ilvl="4">
      <w:start w:val="0"/>
      <w:numFmt w:val="bullet"/>
      <w:lvlText w:val="•"/>
      <w:lvlJc w:val="left"/>
      <w:pPr>
        <w:ind w:left="4977" w:hanging="197"/>
      </w:pPr>
      <w:rPr>
        <w:rFonts w:hint="default"/>
        <w:lang w:val="Cy-sr-SP" w:eastAsia="en-US" w:bidi="ar-SA"/>
      </w:rPr>
    </w:lvl>
    <w:lvl w:ilvl="5">
      <w:start w:val="0"/>
      <w:numFmt w:val="bullet"/>
      <w:lvlText w:val="•"/>
      <w:lvlJc w:val="left"/>
      <w:pPr>
        <w:ind w:left="5707" w:hanging="197"/>
      </w:pPr>
      <w:rPr>
        <w:rFonts w:hint="default"/>
        <w:lang w:val="Cy-sr-SP" w:eastAsia="en-US" w:bidi="ar-SA"/>
      </w:rPr>
    </w:lvl>
    <w:lvl w:ilvl="6">
      <w:start w:val="0"/>
      <w:numFmt w:val="bullet"/>
      <w:lvlText w:val="•"/>
      <w:lvlJc w:val="left"/>
      <w:pPr>
        <w:ind w:left="6436" w:hanging="197"/>
      </w:pPr>
      <w:rPr>
        <w:rFonts w:hint="default"/>
        <w:lang w:val="Cy-sr-SP" w:eastAsia="en-US" w:bidi="ar-SA"/>
      </w:rPr>
    </w:lvl>
    <w:lvl w:ilvl="7">
      <w:start w:val="0"/>
      <w:numFmt w:val="bullet"/>
      <w:lvlText w:val="•"/>
      <w:lvlJc w:val="left"/>
      <w:pPr>
        <w:ind w:left="7166" w:hanging="197"/>
      </w:pPr>
      <w:rPr>
        <w:rFonts w:hint="default"/>
        <w:lang w:val="Cy-sr-SP" w:eastAsia="en-US" w:bidi="ar-SA"/>
      </w:rPr>
    </w:lvl>
    <w:lvl w:ilvl="8">
      <w:start w:val="0"/>
      <w:numFmt w:val="bullet"/>
      <w:lvlText w:val="•"/>
      <w:lvlJc w:val="left"/>
      <w:pPr>
        <w:ind w:left="7895" w:hanging="197"/>
      </w:pPr>
      <w:rPr>
        <w:rFonts w:hint="default"/>
        <w:lang w:val="Cy-sr-SP" w:eastAsia="en-US" w:bidi="ar-SA"/>
      </w:rPr>
    </w:lvl>
  </w:abstractNum>
  <w:abstractNum w:abstractNumId="27">
    <w:multiLevelType w:val="hybridMultilevel"/>
    <w:lvl w:ilvl="0">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53"/>
        <w:sz w:val="20"/>
        <w:szCs w:val="20"/>
        <w:lang w:val="Cy-sr-SP" w:eastAsia="en-US" w:bidi="ar-SA"/>
      </w:rPr>
    </w:lvl>
    <w:lvl w:ilvl="1">
      <w:start w:val="0"/>
      <w:numFmt w:val="bullet"/>
      <w:lvlText w:val="•"/>
      <w:lvlJc w:val="left"/>
      <w:pPr>
        <w:ind w:left="2861" w:hanging="360"/>
      </w:pPr>
      <w:rPr>
        <w:rFonts w:hint="default"/>
        <w:lang w:val="Cy-sr-SP" w:eastAsia="en-US" w:bidi="ar-SA"/>
      </w:rPr>
    </w:lvl>
    <w:lvl w:ilvl="2">
      <w:start w:val="0"/>
      <w:numFmt w:val="bullet"/>
      <w:lvlText w:val="•"/>
      <w:lvlJc w:val="left"/>
      <w:pPr>
        <w:ind w:left="3582" w:hanging="360"/>
      </w:pPr>
      <w:rPr>
        <w:rFonts w:hint="default"/>
        <w:lang w:val="Cy-sr-SP" w:eastAsia="en-US" w:bidi="ar-SA"/>
      </w:rPr>
    </w:lvl>
    <w:lvl w:ilvl="3">
      <w:start w:val="0"/>
      <w:numFmt w:val="bullet"/>
      <w:lvlText w:val="•"/>
      <w:lvlJc w:val="left"/>
      <w:pPr>
        <w:ind w:left="4304" w:hanging="360"/>
      </w:pPr>
      <w:rPr>
        <w:rFonts w:hint="default"/>
        <w:lang w:val="Cy-sr-SP" w:eastAsia="en-US" w:bidi="ar-SA"/>
      </w:rPr>
    </w:lvl>
    <w:lvl w:ilvl="4">
      <w:start w:val="0"/>
      <w:numFmt w:val="bullet"/>
      <w:lvlText w:val="•"/>
      <w:lvlJc w:val="left"/>
      <w:pPr>
        <w:ind w:left="5025" w:hanging="360"/>
      </w:pPr>
      <w:rPr>
        <w:rFonts w:hint="default"/>
        <w:lang w:val="Cy-sr-SP" w:eastAsia="en-US" w:bidi="ar-SA"/>
      </w:rPr>
    </w:lvl>
    <w:lvl w:ilvl="5">
      <w:start w:val="0"/>
      <w:numFmt w:val="bullet"/>
      <w:lvlText w:val="•"/>
      <w:lvlJc w:val="left"/>
      <w:pPr>
        <w:ind w:left="5747" w:hanging="360"/>
      </w:pPr>
      <w:rPr>
        <w:rFonts w:hint="default"/>
        <w:lang w:val="Cy-sr-SP" w:eastAsia="en-US" w:bidi="ar-SA"/>
      </w:rPr>
    </w:lvl>
    <w:lvl w:ilvl="6">
      <w:start w:val="0"/>
      <w:numFmt w:val="bullet"/>
      <w:lvlText w:val="•"/>
      <w:lvlJc w:val="left"/>
      <w:pPr>
        <w:ind w:left="6468" w:hanging="360"/>
      </w:pPr>
      <w:rPr>
        <w:rFonts w:hint="default"/>
        <w:lang w:val="Cy-sr-SP" w:eastAsia="en-US" w:bidi="ar-SA"/>
      </w:rPr>
    </w:lvl>
    <w:lvl w:ilvl="7">
      <w:start w:val="0"/>
      <w:numFmt w:val="bullet"/>
      <w:lvlText w:val="•"/>
      <w:lvlJc w:val="left"/>
      <w:pPr>
        <w:ind w:left="7190" w:hanging="360"/>
      </w:pPr>
      <w:rPr>
        <w:rFonts w:hint="default"/>
        <w:lang w:val="Cy-sr-SP" w:eastAsia="en-US" w:bidi="ar-SA"/>
      </w:rPr>
    </w:lvl>
    <w:lvl w:ilvl="8">
      <w:start w:val="0"/>
      <w:numFmt w:val="bullet"/>
      <w:lvlText w:val="•"/>
      <w:lvlJc w:val="left"/>
      <w:pPr>
        <w:ind w:left="7911" w:hanging="360"/>
      </w:pPr>
      <w:rPr>
        <w:rFonts w:hint="default"/>
        <w:lang w:val="Cy-sr-SP" w:eastAsia="en-US" w:bidi="ar-SA"/>
      </w:rPr>
    </w:lvl>
  </w:abstractNum>
  <w:abstractNum w:abstractNumId="26">
    <w:multiLevelType w:val="hybridMultilevel"/>
    <w:lvl w:ilvl="0">
      <w:start w:val="0"/>
      <w:numFmt w:val="bullet"/>
      <w:lvlText w:val="•"/>
      <w:lvlJc w:val="left"/>
      <w:pPr>
        <w:ind w:left="1853" w:hanging="360"/>
      </w:pPr>
      <w:rPr>
        <w:rFonts w:hint="default" w:ascii="Trebuchet MS" w:hAnsi="Trebuchet MS" w:eastAsia="Trebuchet MS" w:cs="Trebuchet MS"/>
        <w:b w:val="0"/>
        <w:bCs w:val="0"/>
        <w:i w:val="0"/>
        <w:iCs w:val="0"/>
        <w:color w:val="231F20"/>
        <w:spacing w:val="0"/>
        <w:w w:val="53"/>
        <w:sz w:val="20"/>
        <w:szCs w:val="20"/>
        <w:lang w:val="Cy-sr-SP" w:eastAsia="en-US" w:bidi="ar-SA"/>
      </w:rPr>
    </w:lvl>
    <w:lvl w:ilvl="1">
      <w:start w:val="0"/>
      <w:numFmt w:val="bullet"/>
      <w:lvlText w:val="•"/>
      <w:lvlJc w:val="left"/>
      <w:pPr>
        <w:ind w:left="2609" w:hanging="360"/>
      </w:pPr>
      <w:rPr>
        <w:rFonts w:hint="default"/>
        <w:lang w:val="Cy-sr-SP" w:eastAsia="en-US" w:bidi="ar-SA"/>
      </w:rPr>
    </w:lvl>
    <w:lvl w:ilvl="2">
      <w:start w:val="0"/>
      <w:numFmt w:val="bullet"/>
      <w:lvlText w:val="•"/>
      <w:lvlJc w:val="left"/>
      <w:pPr>
        <w:ind w:left="3358" w:hanging="360"/>
      </w:pPr>
      <w:rPr>
        <w:rFonts w:hint="default"/>
        <w:lang w:val="Cy-sr-SP" w:eastAsia="en-US" w:bidi="ar-SA"/>
      </w:rPr>
    </w:lvl>
    <w:lvl w:ilvl="3">
      <w:start w:val="0"/>
      <w:numFmt w:val="bullet"/>
      <w:lvlText w:val="•"/>
      <w:lvlJc w:val="left"/>
      <w:pPr>
        <w:ind w:left="4108" w:hanging="360"/>
      </w:pPr>
      <w:rPr>
        <w:rFonts w:hint="default"/>
        <w:lang w:val="Cy-sr-SP" w:eastAsia="en-US" w:bidi="ar-SA"/>
      </w:rPr>
    </w:lvl>
    <w:lvl w:ilvl="4">
      <w:start w:val="0"/>
      <w:numFmt w:val="bullet"/>
      <w:lvlText w:val="•"/>
      <w:lvlJc w:val="left"/>
      <w:pPr>
        <w:ind w:left="4857" w:hanging="360"/>
      </w:pPr>
      <w:rPr>
        <w:rFonts w:hint="default"/>
        <w:lang w:val="Cy-sr-SP" w:eastAsia="en-US" w:bidi="ar-SA"/>
      </w:rPr>
    </w:lvl>
    <w:lvl w:ilvl="5">
      <w:start w:val="0"/>
      <w:numFmt w:val="bullet"/>
      <w:lvlText w:val="•"/>
      <w:lvlJc w:val="left"/>
      <w:pPr>
        <w:ind w:left="5607" w:hanging="360"/>
      </w:pPr>
      <w:rPr>
        <w:rFonts w:hint="default"/>
        <w:lang w:val="Cy-sr-SP" w:eastAsia="en-US" w:bidi="ar-SA"/>
      </w:rPr>
    </w:lvl>
    <w:lvl w:ilvl="6">
      <w:start w:val="0"/>
      <w:numFmt w:val="bullet"/>
      <w:lvlText w:val="•"/>
      <w:lvlJc w:val="left"/>
      <w:pPr>
        <w:ind w:left="6356" w:hanging="360"/>
      </w:pPr>
      <w:rPr>
        <w:rFonts w:hint="default"/>
        <w:lang w:val="Cy-sr-SP" w:eastAsia="en-US" w:bidi="ar-SA"/>
      </w:rPr>
    </w:lvl>
    <w:lvl w:ilvl="7">
      <w:start w:val="0"/>
      <w:numFmt w:val="bullet"/>
      <w:lvlText w:val="•"/>
      <w:lvlJc w:val="left"/>
      <w:pPr>
        <w:ind w:left="7106" w:hanging="360"/>
      </w:pPr>
      <w:rPr>
        <w:rFonts w:hint="default"/>
        <w:lang w:val="Cy-sr-SP" w:eastAsia="en-US" w:bidi="ar-SA"/>
      </w:rPr>
    </w:lvl>
    <w:lvl w:ilvl="8">
      <w:start w:val="0"/>
      <w:numFmt w:val="bullet"/>
      <w:lvlText w:val="•"/>
      <w:lvlJc w:val="left"/>
      <w:pPr>
        <w:ind w:left="7855" w:hanging="360"/>
      </w:pPr>
      <w:rPr>
        <w:rFonts w:hint="default"/>
        <w:lang w:val="Cy-sr-SP" w:eastAsia="en-US" w:bidi="ar-SA"/>
      </w:rPr>
    </w:lvl>
  </w:abstractNum>
  <w:abstractNum w:abstractNumId="25">
    <w:multiLevelType w:val="hybridMultilevel"/>
    <w:lvl w:ilvl="0">
      <w:start w:val="1"/>
      <w:numFmt w:val="decimal"/>
      <w:lvlText w:val="%1."/>
      <w:lvlJc w:val="left"/>
      <w:pPr>
        <w:ind w:left="1853" w:hanging="360"/>
        <w:jc w:val="left"/>
      </w:pPr>
      <w:rPr>
        <w:rFonts w:hint="default" w:ascii="Times New Roman" w:hAnsi="Times New Roman" w:eastAsia="Times New Roman" w:cs="Times New Roman"/>
        <w:b w:val="0"/>
        <w:bCs w:val="0"/>
        <w:i w:val="0"/>
        <w:iCs w:val="0"/>
        <w:color w:val="231F20"/>
        <w:spacing w:val="0"/>
        <w:w w:val="100"/>
        <w:sz w:val="20"/>
        <w:szCs w:val="20"/>
        <w:lang w:val="Cy-sr-SP" w:eastAsia="en-US" w:bidi="ar-SA"/>
      </w:rPr>
    </w:lvl>
    <w:lvl w:ilvl="1">
      <w:start w:val="0"/>
      <w:numFmt w:val="bullet"/>
      <w:lvlText w:val="–"/>
      <w:lvlJc w:val="left"/>
      <w:pPr>
        <w:ind w:left="1853" w:hanging="360"/>
      </w:pPr>
      <w:rPr>
        <w:rFonts w:hint="default" w:ascii="Calibri" w:hAnsi="Calibri" w:eastAsia="Calibri" w:cs="Calibri"/>
        <w:b w:val="0"/>
        <w:bCs w:val="0"/>
        <w:i/>
        <w:iCs/>
        <w:color w:val="231F20"/>
        <w:spacing w:val="0"/>
        <w:w w:val="100"/>
        <w:sz w:val="20"/>
        <w:szCs w:val="20"/>
        <w:lang w:val="Cy-sr-SP" w:eastAsia="en-US" w:bidi="ar-SA"/>
      </w:rPr>
    </w:lvl>
    <w:lvl w:ilvl="2">
      <w:start w:val="0"/>
      <w:numFmt w:val="bullet"/>
      <w:lvlText w:val="•"/>
      <w:lvlJc w:val="left"/>
      <w:pPr>
        <w:ind w:left="3358" w:hanging="360"/>
      </w:pPr>
      <w:rPr>
        <w:rFonts w:hint="default"/>
        <w:lang w:val="Cy-sr-SP" w:eastAsia="en-US" w:bidi="ar-SA"/>
      </w:rPr>
    </w:lvl>
    <w:lvl w:ilvl="3">
      <w:start w:val="0"/>
      <w:numFmt w:val="bullet"/>
      <w:lvlText w:val="•"/>
      <w:lvlJc w:val="left"/>
      <w:pPr>
        <w:ind w:left="4108" w:hanging="360"/>
      </w:pPr>
      <w:rPr>
        <w:rFonts w:hint="default"/>
        <w:lang w:val="Cy-sr-SP" w:eastAsia="en-US" w:bidi="ar-SA"/>
      </w:rPr>
    </w:lvl>
    <w:lvl w:ilvl="4">
      <w:start w:val="0"/>
      <w:numFmt w:val="bullet"/>
      <w:lvlText w:val="•"/>
      <w:lvlJc w:val="left"/>
      <w:pPr>
        <w:ind w:left="4857" w:hanging="360"/>
      </w:pPr>
      <w:rPr>
        <w:rFonts w:hint="default"/>
        <w:lang w:val="Cy-sr-SP" w:eastAsia="en-US" w:bidi="ar-SA"/>
      </w:rPr>
    </w:lvl>
    <w:lvl w:ilvl="5">
      <w:start w:val="0"/>
      <w:numFmt w:val="bullet"/>
      <w:lvlText w:val="•"/>
      <w:lvlJc w:val="left"/>
      <w:pPr>
        <w:ind w:left="5607" w:hanging="360"/>
      </w:pPr>
      <w:rPr>
        <w:rFonts w:hint="default"/>
        <w:lang w:val="Cy-sr-SP" w:eastAsia="en-US" w:bidi="ar-SA"/>
      </w:rPr>
    </w:lvl>
    <w:lvl w:ilvl="6">
      <w:start w:val="0"/>
      <w:numFmt w:val="bullet"/>
      <w:lvlText w:val="•"/>
      <w:lvlJc w:val="left"/>
      <w:pPr>
        <w:ind w:left="6356" w:hanging="360"/>
      </w:pPr>
      <w:rPr>
        <w:rFonts w:hint="default"/>
        <w:lang w:val="Cy-sr-SP" w:eastAsia="en-US" w:bidi="ar-SA"/>
      </w:rPr>
    </w:lvl>
    <w:lvl w:ilvl="7">
      <w:start w:val="0"/>
      <w:numFmt w:val="bullet"/>
      <w:lvlText w:val="•"/>
      <w:lvlJc w:val="left"/>
      <w:pPr>
        <w:ind w:left="7106" w:hanging="360"/>
      </w:pPr>
      <w:rPr>
        <w:rFonts w:hint="default"/>
        <w:lang w:val="Cy-sr-SP" w:eastAsia="en-US" w:bidi="ar-SA"/>
      </w:rPr>
    </w:lvl>
    <w:lvl w:ilvl="8">
      <w:start w:val="0"/>
      <w:numFmt w:val="bullet"/>
      <w:lvlText w:val="•"/>
      <w:lvlJc w:val="left"/>
      <w:pPr>
        <w:ind w:left="7855" w:hanging="360"/>
      </w:pPr>
      <w:rPr>
        <w:rFonts w:hint="default"/>
        <w:lang w:val="Cy-sr-SP" w:eastAsia="en-US" w:bidi="ar-SA"/>
      </w:rPr>
    </w:lvl>
  </w:abstractNum>
  <w:abstractNum w:abstractNumId="24">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861" w:hanging="360"/>
      </w:pPr>
      <w:rPr>
        <w:rFonts w:hint="default"/>
        <w:lang w:val="Cy-sr-SP" w:eastAsia="en-US" w:bidi="ar-SA"/>
      </w:rPr>
    </w:lvl>
    <w:lvl w:ilvl="2">
      <w:start w:val="0"/>
      <w:numFmt w:val="bullet"/>
      <w:lvlText w:val="•"/>
      <w:lvlJc w:val="left"/>
      <w:pPr>
        <w:ind w:left="3582" w:hanging="360"/>
      </w:pPr>
      <w:rPr>
        <w:rFonts w:hint="default"/>
        <w:lang w:val="Cy-sr-SP" w:eastAsia="en-US" w:bidi="ar-SA"/>
      </w:rPr>
    </w:lvl>
    <w:lvl w:ilvl="3">
      <w:start w:val="0"/>
      <w:numFmt w:val="bullet"/>
      <w:lvlText w:val="•"/>
      <w:lvlJc w:val="left"/>
      <w:pPr>
        <w:ind w:left="4304" w:hanging="360"/>
      </w:pPr>
      <w:rPr>
        <w:rFonts w:hint="default"/>
        <w:lang w:val="Cy-sr-SP" w:eastAsia="en-US" w:bidi="ar-SA"/>
      </w:rPr>
    </w:lvl>
    <w:lvl w:ilvl="4">
      <w:start w:val="0"/>
      <w:numFmt w:val="bullet"/>
      <w:lvlText w:val="•"/>
      <w:lvlJc w:val="left"/>
      <w:pPr>
        <w:ind w:left="5025" w:hanging="360"/>
      </w:pPr>
      <w:rPr>
        <w:rFonts w:hint="default"/>
        <w:lang w:val="Cy-sr-SP" w:eastAsia="en-US" w:bidi="ar-SA"/>
      </w:rPr>
    </w:lvl>
    <w:lvl w:ilvl="5">
      <w:start w:val="0"/>
      <w:numFmt w:val="bullet"/>
      <w:lvlText w:val="•"/>
      <w:lvlJc w:val="left"/>
      <w:pPr>
        <w:ind w:left="5747" w:hanging="360"/>
      </w:pPr>
      <w:rPr>
        <w:rFonts w:hint="default"/>
        <w:lang w:val="Cy-sr-SP" w:eastAsia="en-US" w:bidi="ar-SA"/>
      </w:rPr>
    </w:lvl>
    <w:lvl w:ilvl="6">
      <w:start w:val="0"/>
      <w:numFmt w:val="bullet"/>
      <w:lvlText w:val="•"/>
      <w:lvlJc w:val="left"/>
      <w:pPr>
        <w:ind w:left="6468" w:hanging="360"/>
      </w:pPr>
      <w:rPr>
        <w:rFonts w:hint="default"/>
        <w:lang w:val="Cy-sr-SP" w:eastAsia="en-US" w:bidi="ar-SA"/>
      </w:rPr>
    </w:lvl>
    <w:lvl w:ilvl="7">
      <w:start w:val="0"/>
      <w:numFmt w:val="bullet"/>
      <w:lvlText w:val="•"/>
      <w:lvlJc w:val="left"/>
      <w:pPr>
        <w:ind w:left="7190" w:hanging="360"/>
      </w:pPr>
      <w:rPr>
        <w:rFonts w:hint="default"/>
        <w:lang w:val="Cy-sr-SP" w:eastAsia="en-US" w:bidi="ar-SA"/>
      </w:rPr>
    </w:lvl>
    <w:lvl w:ilvl="8">
      <w:start w:val="0"/>
      <w:numFmt w:val="bullet"/>
      <w:lvlText w:val="•"/>
      <w:lvlJc w:val="left"/>
      <w:pPr>
        <w:ind w:left="7911" w:hanging="360"/>
      </w:pPr>
      <w:rPr>
        <w:rFonts w:hint="default"/>
        <w:lang w:val="Cy-sr-SP" w:eastAsia="en-US" w:bidi="ar-SA"/>
      </w:rPr>
    </w:lvl>
  </w:abstractNum>
  <w:abstractNum w:abstractNumId="23">
    <w:multiLevelType w:val="hybridMultilevel"/>
    <w:lvl w:ilvl="0">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53"/>
        <w:sz w:val="20"/>
        <w:szCs w:val="20"/>
        <w:lang w:val="Cy-sr-SP" w:eastAsia="en-US" w:bidi="ar-SA"/>
      </w:rPr>
    </w:lvl>
    <w:lvl w:ilvl="1">
      <w:start w:val="0"/>
      <w:numFmt w:val="bullet"/>
      <w:lvlText w:val="•"/>
      <w:lvlJc w:val="left"/>
      <w:pPr>
        <w:ind w:left="2861" w:hanging="360"/>
      </w:pPr>
      <w:rPr>
        <w:rFonts w:hint="default"/>
        <w:lang w:val="Cy-sr-SP" w:eastAsia="en-US" w:bidi="ar-SA"/>
      </w:rPr>
    </w:lvl>
    <w:lvl w:ilvl="2">
      <w:start w:val="0"/>
      <w:numFmt w:val="bullet"/>
      <w:lvlText w:val="•"/>
      <w:lvlJc w:val="left"/>
      <w:pPr>
        <w:ind w:left="3582" w:hanging="360"/>
      </w:pPr>
      <w:rPr>
        <w:rFonts w:hint="default"/>
        <w:lang w:val="Cy-sr-SP" w:eastAsia="en-US" w:bidi="ar-SA"/>
      </w:rPr>
    </w:lvl>
    <w:lvl w:ilvl="3">
      <w:start w:val="0"/>
      <w:numFmt w:val="bullet"/>
      <w:lvlText w:val="•"/>
      <w:lvlJc w:val="left"/>
      <w:pPr>
        <w:ind w:left="4304" w:hanging="360"/>
      </w:pPr>
      <w:rPr>
        <w:rFonts w:hint="default"/>
        <w:lang w:val="Cy-sr-SP" w:eastAsia="en-US" w:bidi="ar-SA"/>
      </w:rPr>
    </w:lvl>
    <w:lvl w:ilvl="4">
      <w:start w:val="0"/>
      <w:numFmt w:val="bullet"/>
      <w:lvlText w:val="•"/>
      <w:lvlJc w:val="left"/>
      <w:pPr>
        <w:ind w:left="5025" w:hanging="360"/>
      </w:pPr>
      <w:rPr>
        <w:rFonts w:hint="default"/>
        <w:lang w:val="Cy-sr-SP" w:eastAsia="en-US" w:bidi="ar-SA"/>
      </w:rPr>
    </w:lvl>
    <w:lvl w:ilvl="5">
      <w:start w:val="0"/>
      <w:numFmt w:val="bullet"/>
      <w:lvlText w:val="•"/>
      <w:lvlJc w:val="left"/>
      <w:pPr>
        <w:ind w:left="5747" w:hanging="360"/>
      </w:pPr>
      <w:rPr>
        <w:rFonts w:hint="default"/>
        <w:lang w:val="Cy-sr-SP" w:eastAsia="en-US" w:bidi="ar-SA"/>
      </w:rPr>
    </w:lvl>
    <w:lvl w:ilvl="6">
      <w:start w:val="0"/>
      <w:numFmt w:val="bullet"/>
      <w:lvlText w:val="•"/>
      <w:lvlJc w:val="left"/>
      <w:pPr>
        <w:ind w:left="6468" w:hanging="360"/>
      </w:pPr>
      <w:rPr>
        <w:rFonts w:hint="default"/>
        <w:lang w:val="Cy-sr-SP" w:eastAsia="en-US" w:bidi="ar-SA"/>
      </w:rPr>
    </w:lvl>
    <w:lvl w:ilvl="7">
      <w:start w:val="0"/>
      <w:numFmt w:val="bullet"/>
      <w:lvlText w:val="•"/>
      <w:lvlJc w:val="left"/>
      <w:pPr>
        <w:ind w:left="7190" w:hanging="360"/>
      </w:pPr>
      <w:rPr>
        <w:rFonts w:hint="default"/>
        <w:lang w:val="Cy-sr-SP" w:eastAsia="en-US" w:bidi="ar-SA"/>
      </w:rPr>
    </w:lvl>
    <w:lvl w:ilvl="8">
      <w:start w:val="0"/>
      <w:numFmt w:val="bullet"/>
      <w:lvlText w:val="•"/>
      <w:lvlJc w:val="left"/>
      <w:pPr>
        <w:ind w:left="7911" w:hanging="360"/>
      </w:pPr>
      <w:rPr>
        <w:rFonts w:hint="default"/>
        <w:lang w:val="Cy-sr-SP" w:eastAsia="en-US" w:bidi="ar-SA"/>
      </w:rPr>
    </w:lvl>
  </w:abstractNum>
  <w:abstractNum w:abstractNumId="22">
    <w:multiLevelType w:val="hybridMultilevel"/>
    <w:lvl w:ilvl="0">
      <w:start w:val="1"/>
      <w:numFmt w:val="decimal"/>
      <w:lvlText w:val="%1."/>
      <w:lvlJc w:val="left"/>
      <w:pPr>
        <w:ind w:left="1842" w:hanging="709"/>
        <w:jc w:val="right"/>
      </w:pPr>
      <w:rPr>
        <w:rFonts w:hint="default"/>
        <w:spacing w:val="-1"/>
        <w:w w:val="100"/>
        <w:lang w:val="Cy-sr-SP" w:eastAsia="en-US" w:bidi="ar-SA"/>
      </w:rPr>
    </w:lvl>
    <w:lvl w:ilvl="1">
      <w:start w:val="1"/>
      <w:numFmt w:val="lowerLetter"/>
      <w:lvlText w:val="%2."/>
      <w:lvlJc w:val="left"/>
      <w:pPr>
        <w:ind w:left="2198" w:hanging="360"/>
        <w:jc w:val="right"/>
      </w:pPr>
      <w:rPr>
        <w:rFonts w:hint="default" w:ascii="Times New Roman" w:hAnsi="Times New Roman" w:eastAsia="Times New Roman" w:cs="Times New Roman"/>
        <w:b w:val="0"/>
        <w:bCs w:val="0"/>
        <w:i w:val="0"/>
        <w:iCs w:val="0"/>
        <w:color w:val="231F20"/>
        <w:spacing w:val="0"/>
        <w:w w:val="100"/>
        <w:sz w:val="20"/>
        <w:szCs w:val="20"/>
        <w:lang w:val="Cy-sr-SP" w:eastAsia="en-US" w:bidi="ar-SA"/>
      </w:rPr>
    </w:lvl>
    <w:lvl w:ilvl="2">
      <w:start w:val="0"/>
      <w:numFmt w:val="bullet"/>
      <w:lvlText w:val="•"/>
      <w:lvlJc w:val="left"/>
      <w:pPr>
        <w:ind w:left="2994" w:hanging="360"/>
      </w:pPr>
      <w:rPr>
        <w:rFonts w:hint="default"/>
        <w:lang w:val="Cy-sr-SP" w:eastAsia="en-US" w:bidi="ar-SA"/>
      </w:rPr>
    </w:lvl>
    <w:lvl w:ilvl="3">
      <w:start w:val="0"/>
      <w:numFmt w:val="bullet"/>
      <w:lvlText w:val="•"/>
      <w:lvlJc w:val="left"/>
      <w:pPr>
        <w:ind w:left="3789" w:hanging="360"/>
      </w:pPr>
      <w:rPr>
        <w:rFonts w:hint="default"/>
        <w:lang w:val="Cy-sr-SP" w:eastAsia="en-US" w:bidi="ar-SA"/>
      </w:rPr>
    </w:lvl>
    <w:lvl w:ilvl="4">
      <w:start w:val="0"/>
      <w:numFmt w:val="bullet"/>
      <w:lvlText w:val="•"/>
      <w:lvlJc w:val="left"/>
      <w:pPr>
        <w:ind w:left="4584" w:hanging="360"/>
      </w:pPr>
      <w:rPr>
        <w:rFonts w:hint="default"/>
        <w:lang w:val="Cy-sr-SP" w:eastAsia="en-US" w:bidi="ar-SA"/>
      </w:rPr>
    </w:lvl>
    <w:lvl w:ilvl="5">
      <w:start w:val="0"/>
      <w:numFmt w:val="bullet"/>
      <w:lvlText w:val="•"/>
      <w:lvlJc w:val="left"/>
      <w:pPr>
        <w:ind w:left="5379" w:hanging="360"/>
      </w:pPr>
      <w:rPr>
        <w:rFonts w:hint="default"/>
        <w:lang w:val="Cy-sr-SP" w:eastAsia="en-US" w:bidi="ar-SA"/>
      </w:rPr>
    </w:lvl>
    <w:lvl w:ilvl="6">
      <w:start w:val="0"/>
      <w:numFmt w:val="bullet"/>
      <w:lvlText w:val="•"/>
      <w:lvlJc w:val="left"/>
      <w:pPr>
        <w:ind w:left="6174" w:hanging="360"/>
      </w:pPr>
      <w:rPr>
        <w:rFonts w:hint="default"/>
        <w:lang w:val="Cy-sr-SP" w:eastAsia="en-US" w:bidi="ar-SA"/>
      </w:rPr>
    </w:lvl>
    <w:lvl w:ilvl="7">
      <w:start w:val="0"/>
      <w:numFmt w:val="bullet"/>
      <w:lvlText w:val="•"/>
      <w:lvlJc w:val="left"/>
      <w:pPr>
        <w:ind w:left="6969" w:hanging="360"/>
      </w:pPr>
      <w:rPr>
        <w:rFonts w:hint="default"/>
        <w:lang w:val="Cy-sr-SP" w:eastAsia="en-US" w:bidi="ar-SA"/>
      </w:rPr>
    </w:lvl>
    <w:lvl w:ilvl="8">
      <w:start w:val="0"/>
      <w:numFmt w:val="bullet"/>
      <w:lvlText w:val="•"/>
      <w:lvlJc w:val="left"/>
      <w:pPr>
        <w:ind w:left="7764" w:hanging="360"/>
      </w:pPr>
      <w:rPr>
        <w:rFonts w:hint="default"/>
        <w:lang w:val="Cy-sr-SP" w:eastAsia="en-US" w:bidi="ar-SA"/>
      </w:rPr>
    </w:lvl>
  </w:abstractNum>
  <w:abstractNum w:abstractNumId="21">
    <w:multiLevelType w:val="hybridMultilevel"/>
    <w:lvl w:ilvl="0">
      <w:start w:val="0"/>
      <w:numFmt w:val="bullet"/>
      <w:lvlText w:val="•"/>
      <w:lvlJc w:val="left"/>
      <w:pPr>
        <w:ind w:left="1700" w:hanging="159"/>
      </w:pPr>
      <w:rPr>
        <w:rFonts w:hint="default" w:ascii="Calibri" w:hAnsi="Calibri" w:eastAsia="Calibri" w:cs="Calibri"/>
        <w:spacing w:val="0"/>
        <w:w w:val="100"/>
        <w:lang w:val="Cy-sr-SP" w:eastAsia="en-US" w:bidi="ar-SA"/>
      </w:rPr>
    </w:lvl>
    <w:lvl w:ilvl="1">
      <w:start w:val="0"/>
      <w:numFmt w:val="bullet"/>
      <w:lvlText w:val="•"/>
      <w:lvlJc w:val="left"/>
      <w:pPr>
        <w:ind w:left="1984" w:hanging="188"/>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799" w:hanging="188"/>
      </w:pPr>
      <w:rPr>
        <w:rFonts w:hint="default"/>
        <w:lang w:val="Cy-sr-SP" w:eastAsia="en-US" w:bidi="ar-SA"/>
      </w:rPr>
    </w:lvl>
    <w:lvl w:ilvl="3">
      <w:start w:val="0"/>
      <w:numFmt w:val="bullet"/>
      <w:lvlText w:val="•"/>
      <w:lvlJc w:val="left"/>
      <w:pPr>
        <w:ind w:left="3618" w:hanging="188"/>
      </w:pPr>
      <w:rPr>
        <w:rFonts w:hint="default"/>
        <w:lang w:val="Cy-sr-SP" w:eastAsia="en-US" w:bidi="ar-SA"/>
      </w:rPr>
    </w:lvl>
    <w:lvl w:ilvl="4">
      <w:start w:val="0"/>
      <w:numFmt w:val="bullet"/>
      <w:lvlText w:val="•"/>
      <w:lvlJc w:val="left"/>
      <w:pPr>
        <w:ind w:left="4438" w:hanging="188"/>
      </w:pPr>
      <w:rPr>
        <w:rFonts w:hint="default"/>
        <w:lang w:val="Cy-sr-SP" w:eastAsia="en-US" w:bidi="ar-SA"/>
      </w:rPr>
    </w:lvl>
    <w:lvl w:ilvl="5">
      <w:start w:val="0"/>
      <w:numFmt w:val="bullet"/>
      <w:lvlText w:val="•"/>
      <w:lvlJc w:val="left"/>
      <w:pPr>
        <w:ind w:left="5257" w:hanging="188"/>
      </w:pPr>
      <w:rPr>
        <w:rFonts w:hint="default"/>
        <w:lang w:val="Cy-sr-SP" w:eastAsia="en-US" w:bidi="ar-SA"/>
      </w:rPr>
    </w:lvl>
    <w:lvl w:ilvl="6">
      <w:start w:val="0"/>
      <w:numFmt w:val="bullet"/>
      <w:lvlText w:val="•"/>
      <w:lvlJc w:val="left"/>
      <w:pPr>
        <w:ind w:left="6076" w:hanging="188"/>
      </w:pPr>
      <w:rPr>
        <w:rFonts w:hint="default"/>
        <w:lang w:val="Cy-sr-SP" w:eastAsia="en-US" w:bidi="ar-SA"/>
      </w:rPr>
    </w:lvl>
    <w:lvl w:ilvl="7">
      <w:start w:val="0"/>
      <w:numFmt w:val="bullet"/>
      <w:lvlText w:val="•"/>
      <w:lvlJc w:val="left"/>
      <w:pPr>
        <w:ind w:left="6896" w:hanging="188"/>
      </w:pPr>
      <w:rPr>
        <w:rFonts w:hint="default"/>
        <w:lang w:val="Cy-sr-SP" w:eastAsia="en-US" w:bidi="ar-SA"/>
      </w:rPr>
    </w:lvl>
    <w:lvl w:ilvl="8">
      <w:start w:val="0"/>
      <w:numFmt w:val="bullet"/>
      <w:lvlText w:val="•"/>
      <w:lvlJc w:val="left"/>
      <w:pPr>
        <w:ind w:left="7715" w:hanging="188"/>
      </w:pPr>
      <w:rPr>
        <w:rFonts w:hint="default"/>
        <w:lang w:val="Cy-sr-SP" w:eastAsia="en-US" w:bidi="ar-SA"/>
      </w:rPr>
    </w:lvl>
  </w:abstractNum>
  <w:abstractNum w:abstractNumId="20">
    <w:multiLevelType w:val="hybridMultilevel"/>
    <w:lvl w:ilvl="0">
      <w:start w:val="1"/>
      <w:numFmt w:val="decimal"/>
      <w:lvlText w:val="%1."/>
      <w:lvlJc w:val="left"/>
      <w:pPr>
        <w:ind w:left="1700" w:hanging="212"/>
        <w:jc w:val="righ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1984" w:hanging="214"/>
      </w:pPr>
      <w:rPr>
        <w:rFonts w:hint="default" w:ascii="Calibri" w:hAnsi="Calibri" w:eastAsia="Calibri" w:cs="Calibri"/>
        <w:b/>
        <w:bCs/>
        <w:i w:val="0"/>
        <w:iCs w:val="0"/>
        <w:color w:val="231F20"/>
        <w:spacing w:val="0"/>
        <w:w w:val="100"/>
        <w:sz w:val="20"/>
        <w:szCs w:val="20"/>
        <w:lang w:val="Cy-sr-SP" w:eastAsia="en-US" w:bidi="ar-SA"/>
      </w:rPr>
    </w:lvl>
    <w:lvl w:ilvl="2">
      <w:start w:val="0"/>
      <w:numFmt w:val="bullet"/>
      <w:lvlText w:val="•"/>
      <w:lvlJc w:val="left"/>
      <w:pPr>
        <w:ind w:left="2799" w:hanging="214"/>
      </w:pPr>
      <w:rPr>
        <w:rFonts w:hint="default"/>
        <w:lang w:val="Cy-sr-SP" w:eastAsia="en-US" w:bidi="ar-SA"/>
      </w:rPr>
    </w:lvl>
    <w:lvl w:ilvl="3">
      <w:start w:val="0"/>
      <w:numFmt w:val="bullet"/>
      <w:lvlText w:val="•"/>
      <w:lvlJc w:val="left"/>
      <w:pPr>
        <w:ind w:left="3618" w:hanging="214"/>
      </w:pPr>
      <w:rPr>
        <w:rFonts w:hint="default"/>
        <w:lang w:val="Cy-sr-SP" w:eastAsia="en-US" w:bidi="ar-SA"/>
      </w:rPr>
    </w:lvl>
    <w:lvl w:ilvl="4">
      <w:start w:val="0"/>
      <w:numFmt w:val="bullet"/>
      <w:lvlText w:val="•"/>
      <w:lvlJc w:val="left"/>
      <w:pPr>
        <w:ind w:left="4438" w:hanging="214"/>
      </w:pPr>
      <w:rPr>
        <w:rFonts w:hint="default"/>
        <w:lang w:val="Cy-sr-SP" w:eastAsia="en-US" w:bidi="ar-SA"/>
      </w:rPr>
    </w:lvl>
    <w:lvl w:ilvl="5">
      <w:start w:val="0"/>
      <w:numFmt w:val="bullet"/>
      <w:lvlText w:val="•"/>
      <w:lvlJc w:val="left"/>
      <w:pPr>
        <w:ind w:left="5257" w:hanging="214"/>
      </w:pPr>
      <w:rPr>
        <w:rFonts w:hint="default"/>
        <w:lang w:val="Cy-sr-SP" w:eastAsia="en-US" w:bidi="ar-SA"/>
      </w:rPr>
    </w:lvl>
    <w:lvl w:ilvl="6">
      <w:start w:val="0"/>
      <w:numFmt w:val="bullet"/>
      <w:lvlText w:val="•"/>
      <w:lvlJc w:val="left"/>
      <w:pPr>
        <w:ind w:left="6076" w:hanging="214"/>
      </w:pPr>
      <w:rPr>
        <w:rFonts w:hint="default"/>
        <w:lang w:val="Cy-sr-SP" w:eastAsia="en-US" w:bidi="ar-SA"/>
      </w:rPr>
    </w:lvl>
    <w:lvl w:ilvl="7">
      <w:start w:val="0"/>
      <w:numFmt w:val="bullet"/>
      <w:lvlText w:val="•"/>
      <w:lvlJc w:val="left"/>
      <w:pPr>
        <w:ind w:left="6896" w:hanging="214"/>
      </w:pPr>
      <w:rPr>
        <w:rFonts w:hint="default"/>
        <w:lang w:val="Cy-sr-SP" w:eastAsia="en-US" w:bidi="ar-SA"/>
      </w:rPr>
    </w:lvl>
    <w:lvl w:ilvl="8">
      <w:start w:val="0"/>
      <w:numFmt w:val="bullet"/>
      <w:lvlText w:val="•"/>
      <w:lvlJc w:val="left"/>
      <w:pPr>
        <w:ind w:left="7715" w:hanging="214"/>
      </w:pPr>
      <w:rPr>
        <w:rFonts w:hint="default"/>
        <w:lang w:val="Cy-sr-SP" w:eastAsia="en-US" w:bidi="ar-SA"/>
      </w:rPr>
    </w:lvl>
  </w:abstractNum>
  <w:abstractNum w:abstractNumId="19">
    <w:multiLevelType w:val="hybridMultilevel"/>
    <w:lvl w:ilvl="0">
      <w:start w:val="1"/>
      <w:numFmt w:val="decimal"/>
      <w:lvlText w:val="%1."/>
      <w:lvlJc w:val="left"/>
      <w:pPr>
        <w:ind w:left="1984" w:hanging="213"/>
        <w:jc w:val="right"/>
      </w:pPr>
      <w:rPr>
        <w:rFonts w:hint="default" w:ascii="Calibri" w:hAnsi="Calibri" w:eastAsia="Calibri" w:cs="Calibri"/>
        <w:b/>
        <w:bCs/>
        <w:i/>
        <w:iCs/>
        <w:color w:val="231F20"/>
        <w:spacing w:val="-1"/>
        <w:w w:val="100"/>
        <w:sz w:val="20"/>
        <w:szCs w:val="20"/>
        <w:lang w:val="Cy-sr-SP" w:eastAsia="en-US" w:bidi="ar-SA"/>
      </w:rPr>
    </w:lvl>
    <w:lvl w:ilvl="1">
      <w:start w:val="0"/>
      <w:numFmt w:val="bullet"/>
      <w:lvlText w:val="•"/>
      <w:lvlJc w:val="left"/>
      <w:pPr>
        <w:ind w:left="2717" w:hanging="213"/>
      </w:pPr>
      <w:rPr>
        <w:rFonts w:hint="default"/>
        <w:lang w:val="Cy-sr-SP" w:eastAsia="en-US" w:bidi="ar-SA"/>
      </w:rPr>
    </w:lvl>
    <w:lvl w:ilvl="2">
      <w:start w:val="0"/>
      <w:numFmt w:val="bullet"/>
      <w:lvlText w:val="•"/>
      <w:lvlJc w:val="left"/>
      <w:pPr>
        <w:ind w:left="3454" w:hanging="213"/>
      </w:pPr>
      <w:rPr>
        <w:rFonts w:hint="default"/>
        <w:lang w:val="Cy-sr-SP" w:eastAsia="en-US" w:bidi="ar-SA"/>
      </w:rPr>
    </w:lvl>
    <w:lvl w:ilvl="3">
      <w:start w:val="0"/>
      <w:numFmt w:val="bullet"/>
      <w:lvlText w:val="•"/>
      <w:lvlJc w:val="left"/>
      <w:pPr>
        <w:ind w:left="4192" w:hanging="213"/>
      </w:pPr>
      <w:rPr>
        <w:rFonts w:hint="default"/>
        <w:lang w:val="Cy-sr-SP" w:eastAsia="en-US" w:bidi="ar-SA"/>
      </w:rPr>
    </w:lvl>
    <w:lvl w:ilvl="4">
      <w:start w:val="0"/>
      <w:numFmt w:val="bullet"/>
      <w:lvlText w:val="•"/>
      <w:lvlJc w:val="left"/>
      <w:pPr>
        <w:ind w:left="4929" w:hanging="213"/>
      </w:pPr>
      <w:rPr>
        <w:rFonts w:hint="default"/>
        <w:lang w:val="Cy-sr-SP" w:eastAsia="en-US" w:bidi="ar-SA"/>
      </w:rPr>
    </w:lvl>
    <w:lvl w:ilvl="5">
      <w:start w:val="0"/>
      <w:numFmt w:val="bullet"/>
      <w:lvlText w:val="•"/>
      <w:lvlJc w:val="left"/>
      <w:pPr>
        <w:ind w:left="5667" w:hanging="213"/>
      </w:pPr>
      <w:rPr>
        <w:rFonts w:hint="default"/>
        <w:lang w:val="Cy-sr-SP" w:eastAsia="en-US" w:bidi="ar-SA"/>
      </w:rPr>
    </w:lvl>
    <w:lvl w:ilvl="6">
      <w:start w:val="0"/>
      <w:numFmt w:val="bullet"/>
      <w:lvlText w:val="•"/>
      <w:lvlJc w:val="left"/>
      <w:pPr>
        <w:ind w:left="6404" w:hanging="213"/>
      </w:pPr>
      <w:rPr>
        <w:rFonts w:hint="default"/>
        <w:lang w:val="Cy-sr-SP" w:eastAsia="en-US" w:bidi="ar-SA"/>
      </w:rPr>
    </w:lvl>
    <w:lvl w:ilvl="7">
      <w:start w:val="0"/>
      <w:numFmt w:val="bullet"/>
      <w:lvlText w:val="•"/>
      <w:lvlJc w:val="left"/>
      <w:pPr>
        <w:ind w:left="7142" w:hanging="213"/>
      </w:pPr>
      <w:rPr>
        <w:rFonts w:hint="default"/>
        <w:lang w:val="Cy-sr-SP" w:eastAsia="en-US" w:bidi="ar-SA"/>
      </w:rPr>
    </w:lvl>
    <w:lvl w:ilvl="8">
      <w:start w:val="0"/>
      <w:numFmt w:val="bullet"/>
      <w:lvlText w:val="•"/>
      <w:lvlJc w:val="left"/>
      <w:pPr>
        <w:ind w:left="7879" w:hanging="213"/>
      </w:pPr>
      <w:rPr>
        <w:rFonts w:hint="default"/>
        <w:lang w:val="Cy-sr-SP" w:eastAsia="en-US" w:bidi="ar-SA"/>
      </w:rPr>
    </w:lvl>
  </w:abstractNum>
  <w:abstractNum w:abstractNumId="18">
    <w:multiLevelType w:val="hybridMultilevel"/>
    <w:lvl w:ilvl="0">
      <w:start w:val="0"/>
      <w:numFmt w:val="bullet"/>
      <w:lvlText w:val="•"/>
      <w:lvlJc w:val="left"/>
      <w:pPr>
        <w:ind w:left="2136" w:hanging="360"/>
      </w:pPr>
      <w:rPr>
        <w:rFonts w:hint="default" w:ascii="Trebuchet MS" w:hAnsi="Trebuchet MS" w:eastAsia="Trebuchet MS" w:cs="Trebuchet MS"/>
        <w:b w:val="0"/>
        <w:bCs w:val="0"/>
        <w:i w:val="0"/>
        <w:iCs w:val="0"/>
        <w:color w:val="231F20"/>
        <w:spacing w:val="0"/>
        <w:w w:val="53"/>
        <w:sz w:val="20"/>
        <w:szCs w:val="20"/>
        <w:lang w:val="Cy-sr-SP" w:eastAsia="en-US" w:bidi="ar-SA"/>
      </w:rPr>
    </w:lvl>
    <w:lvl w:ilvl="1">
      <w:start w:val="0"/>
      <w:numFmt w:val="bullet"/>
      <w:lvlText w:val="•"/>
      <w:lvlJc w:val="left"/>
      <w:pPr>
        <w:ind w:left="2137" w:hanging="360"/>
      </w:pPr>
      <w:rPr>
        <w:rFonts w:hint="default" w:ascii="Trebuchet MS" w:hAnsi="Trebuchet MS" w:eastAsia="Trebuchet MS" w:cs="Trebuchet MS"/>
        <w:b w:val="0"/>
        <w:bCs w:val="0"/>
        <w:i w:val="0"/>
        <w:iCs w:val="0"/>
        <w:color w:val="231F20"/>
        <w:spacing w:val="0"/>
        <w:w w:val="53"/>
        <w:sz w:val="20"/>
        <w:szCs w:val="20"/>
        <w:lang w:val="Cy-sr-SP" w:eastAsia="en-US" w:bidi="ar-SA"/>
      </w:rPr>
    </w:lvl>
    <w:lvl w:ilvl="2">
      <w:start w:val="0"/>
      <w:numFmt w:val="bullet"/>
      <w:lvlText w:val="•"/>
      <w:lvlJc w:val="left"/>
      <w:pPr>
        <w:ind w:left="3582" w:hanging="360"/>
      </w:pPr>
      <w:rPr>
        <w:rFonts w:hint="default"/>
        <w:lang w:val="Cy-sr-SP" w:eastAsia="en-US" w:bidi="ar-SA"/>
      </w:rPr>
    </w:lvl>
    <w:lvl w:ilvl="3">
      <w:start w:val="0"/>
      <w:numFmt w:val="bullet"/>
      <w:lvlText w:val="•"/>
      <w:lvlJc w:val="left"/>
      <w:pPr>
        <w:ind w:left="4304" w:hanging="360"/>
      </w:pPr>
      <w:rPr>
        <w:rFonts w:hint="default"/>
        <w:lang w:val="Cy-sr-SP" w:eastAsia="en-US" w:bidi="ar-SA"/>
      </w:rPr>
    </w:lvl>
    <w:lvl w:ilvl="4">
      <w:start w:val="0"/>
      <w:numFmt w:val="bullet"/>
      <w:lvlText w:val="•"/>
      <w:lvlJc w:val="left"/>
      <w:pPr>
        <w:ind w:left="5025" w:hanging="360"/>
      </w:pPr>
      <w:rPr>
        <w:rFonts w:hint="default"/>
        <w:lang w:val="Cy-sr-SP" w:eastAsia="en-US" w:bidi="ar-SA"/>
      </w:rPr>
    </w:lvl>
    <w:lvl w:ilvl="5">
      <w:start w:val="0"/>
      <w:numFmt w:val="bullet"/>
      <w:lvlText w:val="•"/>
      <w:lvlJc w:val="left"/>
      <w:pPr>
        <w:ind w:left="5747" w:hanging="360"/>
      </w:pPr>
      <w:rPr>
        <w:rFonts w:hint="default"/>
        <w:lang w:val="Cy-sr-SP" w:eastAsia="en-US" w:bidi="ar-SA"/>
      </w:rPr>
    </w:lvl>
    <w:lvl w:ilvl="6">
      <w:start w:val="0"/>
      <w:numFmt w:val="bullet"/>
      <w:lvlText w:val="•"/>
      <w:lvlJc w:val="left"/>
      <w:pPr>
        <w:ind w:left="6468" w:hanging="360"/>
      </w:pPr>
      <w:rPr>
        <w:rFonts w:hint="default"/>
        <w:lang w:val="Cy-sr-SP" w:eastAsia="en-US" w:bidi="ar-SA"/>
      </w:rPr>
    </w:lvl>
    <w:lvl w:ilvl="7">
      <w:start w:val="0"/>
      <w:numFmt w:val="bullet"/>
      <w:lvlText w:val="•"/>
      <w:lvlJc w:val="left"/>
      <w:pPr>
        <w:ind w:left="7190" w:hanging="360"/>
      </w:pPr>
      <w:rPr>
        <w:rFonts w:hint="default"/>
        <w:lang w:val="Cy-sr-SP" w:eastAsia="en-US" w:bidi="ar-SA"/>
      </w:rPr>
    </w:lvl>
    <w:lvl w:ilvl="8">
      <w:start w:val="0"/>
      <w:numFmt w:val="bullet"/>
      <w:lvlText w:val="•"/>
      <w:lvlJc w:val="left"/>
      <w:pPr>
        <w:ind w:left="7911" w:hanging="360"/>
      </w:pPr>
      <w:rPr>
        <w:rFonts w:hint="default"/>
        <w:lang w:val="Cy-sr-SP" w:eastAsia="en-US" w:bidi="ar-SA"/>
      </w:rPr>
    </w:lvl>
  </w:abstractNum>
  <w:abstractNum w:abstractNumId="17">
    <w:multiLevelType w:val="hybridMultilevel"/>
    <w:lvl w:ilvl="0">
      <w:start w:val="0"/>
      <w:numFmt w:val="bullet"/>
      <w:lvlText w:val="•"/>
      <w:lvlJc w:val="left"/>
      <w:pPr>
        <w:ind w:left="1984" w:hanging="145"/>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717" w:hanging="145"/>
      </w:pPr>
      <w:rPr>
        <w:rFonts w:hint="default"/>
        <w:lang w:val="Cy-sr-SP" w:eastAsia="en-US" w:bidi="ar-SA"/>
      </w:rPr>
    </w:lvl>
    <w:lvl w:ilvl="2">
      <w:start w:val="0"/>
      <w:numFmt w:val="bullet"/>
      <w:lvlText w:val="•"/>
      <w:lvlJc w:val="left"/>
      <w:pPr>
        <w:ind w:left="3454" w:hanging="145"/>
      </w:pPr>
      <w:rPr>
        <w:rFonts w:hint="default"/>
        <w:lang w:val="Cy-sr-SP" w:eastAsia="en-US" w:bidi="ar-SA"/>
      </w:rPr>
    </w:lvl>
    <w:lvl w:ilvl="3">
      <w:start w:val="0"/>
      <w:numFmt w:val="bullet"/>
      <w:lvlText w:val="•"/>
      <w:lvlJc w:val="left"/>
      <w:pPr>
        <w:ind w:left="4192" w:hanging="145"/>
      </w:pPr>
      <w:rPr>
        <w:rFonts w:hint="default"/>
        <w:lang w:val="Cy-sr-SP" w:eastAsia="en-US" w:bidi="ar-SA"/>
      </w:rPr>
    </w:lvl>
    <w:lvl w:ilvl="4">
      <w:start w:val="0"/>
      <w:numFmt w:val="bullet"/>
      <w:lvlText w:val="•"/>
      <w:lvlJc w:val="left"/>
      <w:pPr>
        <w:ind w:left="4929" w:hanging="145"/>
      </w:pPr>
      <w:rPr>
        <w:rFonts w:hint="default"/>
        <w:lang w:val="Cy-sr-SP" w:eastAsia="en-US" w:bidi="ar-SA"/>
      </w:rPr>
    </w:lvl>
    <w:lvl w:ilvl="5">
      <w:start w:val="0"/>
      <w:numFmt w:val="bullet"/>
      <w:lvlText w:val="•"/>
      <w:lvlJc w:val="left"/>
      <w:pPr>
        <w:ind w:left="5667" w:hanging="145"/>
      </w:pPr>
      <w:rPr>
        <w:rFonts w:hint="default"/>
        <w:lang w:val="Cy-sr-SP" w:eastAsia="en-US" w:bidi="ar-SA"/>
      </w:rPr>
    </w:lvl>
    <w:lvl w:ilvl="6">
      <w:start w:val="0"/>
      <w:numFmt w:val="bullet"/>
      <w:lvlText w:val="•"/>
      <w:lvlJc w:val="left"/>
      <w:pPr>
        <w:ind w:left="6404" w:hanging="145"/>
      </w:pPr>
      <w:rPr>
        <w:rFonts w:hint="default"/>
        <w:lang w:val="Cy-sr-SP" w:eastAsia="en-US" w:bidi="ar-SA"/>
      </w:rPr>
    </w:lvl>
    <w:lvl w:ilvl="7">
      <w:start w:val="0"/>
      <w:numFmt w:val="bullet"/>
      <w:lvlText w:val="•"/>
      <w:lvlJc w:val="left"/>
      <w:pPr>
        <w:ind w:left="7142" w:hanging="145"/>
      </w:pPr>
      <w:rPr>
        <w:rFonts w:hint="default"/>
        <w:lang w:val="Cy-sr-SP" w:eastAsia="en-US" w:bidi="ar-SA"/>
      </w:rPr>
    </w:lvl>
    <w:lvl w:ilvl="8">
      <w:start w:val="0"/>
      <w:numFmt w:val="bullet"/>
      <w:lvlText w:val="•"/>
      <w:lvlJc w:val="left"/>
      <w:pPr>
        <w:ind w:left="7879" w:hanging="145"/>
      </w:pPr>
      <w:rPr>
        <w:rFonts w:hint="default"/>
        <w:lang w:val="Cy-sr-SP" w:eastAsia="en-US" w:bidi="ar-SA"/>
      </w:rPr>
    </w:lvl>
  </w:abstractNum>
  <w:abstractNum w:abstractNumId="16">
    <w:multiLevelType w:val="hybridMultilevel"/>
    <w:lvl w:ilvl="0">
      <w:start w:val="0"/>
      <w:numFmt w:val="bullet"/>
      <w:lvlText w:val="•"/>
      <w:lvlJc w:val="left"/>
      <w:pPr>
        <w:ind w:left="1700" w:hanging="146"/>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465" w:hanging="146"/>
      </w:pPr>
      <w:rPr>
        <w:rFonts w:hint="default"/>
        <w:lang w:val="Cy-sr-SP" w:eastAsia="en-US" w:bidi="ar-SA"/>
      </w:rPr>
    </w:lvl>
    <w:lvl w:ilvl="2">
      <w:start w:val="0"/>
      <w:numFmt w:val="bullet"/>
      <w:lvlText w:val="•"/>
      <w:lvlJc w:val="left"/>
      <w:pPr>
        <w:ind w:left="3230" w:hanging="146"/>
      </w:pPr>
      <w:rPr>
        <w:rFonts w:hint="default"/>
        <w:lang w:val="Cy-sr-SP" w:eastAsia="en-US" w:bidi="ar-SA"/>
      </w:rPr>
    </w:lvl>
    <w:lvl w:ilvl="3">
      <w:start w:val="0"/>
      <w:numFmt w:val="bullet"/>
      <w:lvlText w:val="•"/>
      <w:lvlJc w:val="left"/>
      <w:pPr>
        <w:ind w:left="3996" w:hanging="146"/>
      </w:pPr>
      <w:rPr>
        <w:rFonts w:hint="default"/>
        <w:lang w:val="Cy-sr-SP" w:eastAsia="en-US" w:bidi="ar-SA"/>
      </w:rPr>
    </w:lvl>
    <w:lvl w:ilvl="4">
      <w:start w:val="0"/>
      <w:numFmt w:val="bullet"/>
      <w:lvlText w:val="•"/>
      <w:lvlJc w:val="left"/>
      <w:pPr>
        <w:ind w:left="4761" w:hanging="146"/>
      </w:pPr>
      <w:rPr>
        <w:rFonts w:hint="default"/>
        <w:lang w:val="Cy-sr-SP" w:eastAsia="en-US" w:bidi="ar-SA"/>
      </w:rPr>
    </w:lvl>
    <w:lvl w:ilvl="5">
      <w:start w:val="0"/>
      <w:numFmt w:val="bullet"/>
      <w:lvlText w:val="•"/>
      <w:lvlJc w:val="left"/>
      <w:pPr>
        <w:ind w:left="5527" w:hanging="146"/>
      </w:pPr>
      <w:rPr>
        <w:rFonts w:hint="default"/>
        <w:lang w:val="Cy-sr-SP" w:eastAsia="en-US" w:bidi="ar-SA"/>
      </w:rPr>
    </w:lvl>
    <w:lvl w:ilvl="6">
      <w:start w:val="0"/>
      <w:numFmt w:val="bullet"/>
      <w:lvlText w:val="•"/>
      <w:lvlJc w:val="left"/>
      <w:pPr>
        <w:ind w:left="6292" w:hanging="146"/>
      </w:pPr>
      <w:rPr>
        <w:rFonts w:hint="default"/>
        <w:lang w:val="Cy-sr-SP" w:eastAsia="en-US" w:bidi="ar-SA"/>
      </w:rPr>
    </w:lvl>
    <w:lvl w:ilvl="7">
      <w:start w:val="0"/>
      <w:numFmt w:val="bullet"/>
      <w:lvlText w:val="•"/>
      <w:lvlJc w:val="left"/>
      <w:pPr>
        <w:ind w:left="7058" w:hanging="146"/>
      </w:pPr>
      <w:rPr>
        <w:rFonts w:hint="default"/>
        <w:lang w:val="Cy-sr-SP" w:eastAsia="en-US" w:bidi="ar-SA"/>
      </w:rPr>
    </w:lvl>
    <w:lvl w:ilvl="8">
      <w:start w:val="0"/>
      <w:numFmt w:val="bullet"/>
      <w:lvlText w:val="•"/>
      <w:lvlJc w:val="left"/>
      <w:pPr>
        <w:ind w:left="7823" w:hanging="146"/>
      </w:pPr>
      <w:rPr>
        <w:rFonts w:hint="default"/>
        <w:lang w:val="Cy-sr-SP" w:eastAsia="en-US" w:bidi="ar-SA"/>
      </w:rPr>
    </w:lvl>
  </w:abstractNum>
  <w:abstractNum w:abstractNumId="15">
    <w:multiLevelType w:val="hybridMultilevel"/>
    <w:lvl w:ilvl="0">
      <w:start w:val="0"/>
      <w:numFmt w:val="bullet"/>
      <w:lvlText w:val="•"/>
      <w:lvlJc w:val="left"/>
      <w:pPr>
        <w:ind w:left="257" w:hanging="119"/>
      </w:pPr>
      <w:rPr>
        <w:rFonts w:hint="default" w:ascii="Calibri" w:hAnsi="Calibri" w:eastAsia="Calibri" w:cs="Calibri"/>
        <w:b w:val="0"/>
        <w:bCs w:val="0"/>
        <w:i w:val="0"/>
        <w:iCs w:val="0"/>
        <w:color w:val="231F20"/>
        <w:spacing w:val="0"/>
        <w:w w:val="104"/>
        <w:sz w:val="14"/>
        <w:szCs w:val="14"/>
        <w:lang w:val="Cy-sr-SP" w:eastAsia="en-US" w:bidi="ar-SA"/>
      </w:rPr>
    </w:lvl>
    <w:lvl w:ilvl="1">
      <w:start w:val="0"/>
      <w:numFmt w:val="bullet"/>
      <w:lvlText w:val="•"/>
      <w:lvlJc w:val="left"/>
      <w:pPr>
        <w:ind w:left="436" w:hanging="119"/>
      </w:pPr>
      <w:rPr>
        <w:rFonts w:hint="default"/>
        <w:lang w:val="Cy-sr-SP" w:eastAsia="en-US" w:bidi="ar-SA"/>
      </w:rPr>
    </w:lvl>
    <w:lvl w:ilvl="2">
      <w:start w:val="0"/>
      <w:numFmt w:val="bullet"/>
      <w:lvlText w:val="•"/>
      <w:lvlJc w:val="left"/>
      <w:pPr>
        <w:ind w:left="612" w:hanging="119"/>
      </w:pPr>
      <w:rPr>
        <w:rFonts w:hint="default"/>
        <w:lang w:val="Cy-sr-SP" w:eastAsia="en-US" w:bidi="ar-SA"/>
      </w:rPr>
    </w:lvl>
    <w:lvl w:ilvl="3">
      <w:start w:val="0"/>
      <w:numFmt w:val="bullet"/>
      <w:lvlText w:val="•"/>
      <w:lvlJc w:val="left"/>
      <w:pPr>
        <w:ind w:left="789" w:hanging="119"/>
      </w:pPr>
      <w:rPr>
        <w:rFonts w:hint="default"/>
        <w:lang w:val="Cy-sr-SP" w:eastAsia="en-US" w:bidi="ar-SA"/>
      </w:rPr>
    </w:lvl>
    <w:lvl w:ilvl="4">
      <w:start w:val="0"/>
      <w:numFmt w:val="bullet"/>
      <w:lvlText w:val="•"/>
      <w:lvlJc w:val="left"/>
      <w:pPr>
        <w:ind w:left="965" w:hanging="119"/>
      </w:pPr>
      <w:rPr>
        <w:rFonts w:hint="default"/>
        <w:lang w:val="Cy-sr-SP" w:eastAsia="en-US" w:bidi="ar-SA"/>
      </w:rPr>
    </w:lvl>
    <w:lvl w:ilvl="5">
      <w:start w:val="0"/>
      <w:numFmt w:val="bullet"/>
      <w:lvlText w:val="•"/>
      <w:lvlJc w:val="left"/>
      <w:pPr>
        <w:ind w:left="1142" w:hanging="119"/>
      </w:pPr>
      <w:rPr>
        <w:rFonts w:hint="default"/>
        <w:lang w:val="Cy-sr-SP" w:eastAsia="en-US" w:bidi="ar-SA"/>
      </w:rPr>
    </w:lvl>
    <w:lvl w:ilvl="6">
      <w:start w:val="0"/>
      <w:numFmt w:val="bullet"/>
      <w:lvlText w:val="•"/>
      <w:lvlJc w:val="left"/>
      <w:pPr>
        <w:ind w:left="1318" w:hanging="119"/>
      </w:pPr>
      <w:rPr>
        <w:rFonts w:hint="default"/>
        <w:lang w:val="Cy-sr-SP" w:eastAsia="en-US" w:bidi="ar-SA"/>
      </w:rPr>
    </w:lvl>
    <w:lvl w:ilvl="7">
      <w:start w:val="0"/>
      <w:numFmt w:val="bullet"/>
      <w:lvlText w:val="•"/>
      <w:lvlJc w:val="left"/>
      <w:pPr>
        <w:ind w:left="1494" w:hanging="119"/>
      </w:pPr>
      <w:rPr>
        <w:rFonts w:hint="default"/>
        <w:lang w:val="Cy-sr-SP" w:eastAsia="en-US" w:bidi="ar-SA"/>
      </w:rPr>
    </w:lvl>
    <w:lvl w:ilvl="8">
      <w:start w:val="0"/>
      <w:numFmt w:val="bullet"/>
      <w:lvlText w:val="•"/>
      <w:lvlJc w:val="left"/>
      <w:pPr>
        <w:ind w:left="1671" w:hanging="119"/>
      </w:pPr>
      <w:rPr>
        <w:rFonts w:hint="default"/>
        <w:lang w:val="Cy-sr-SP" w:eastAsia="en-US" w:bidi="ar-SA"/>
      </w:rPr>
    </w:lvl>
  </w:abstractNum>
  <w:abstractNum w:abstractNumId="14">
    <w:multiLevelType w:val="hybridMultilevel"/>
    <w:lvl w:ilvl="0">
      <w:start w:val="0"/>
      <w:numFmt w:val="bullet"/>
      <w:lvlText w:val="•"/>
      <w:lvlJc w:val="left"/>
      <w:pPr>
        <w:ind w:left="257" w:hanging="119"/>
      </w:pPr>
      <w:rPr>
        <w:rFonts w:hint="default" w:ascii="Calibri" w:hAnsi="Calibri" w:eastAsia="Calibri" w:cs="Calibri"/>
        <w:b w:val="0"/>
        <w:bCs w:val="0"/>
        <w:i w:val="0"/>
        <w:iCs w:val="0"/>
        <w:color w:val="231F20"/>
        <w:spacing w:val="0"/>
        <w:w w:val="104"/>
        <w:sz w:val="14"/>
        <w:szCs w:val="14"/>
        <w:lang w:val="Cy-sr-SP" w:eastAsia="en-US" w:bidi="ar-SA"/>
      </w:rPr>
    </w:lvl>
    <w:lvl w:ilvl="1">
      <w:start w:val="0"/>
      <w:numFmt w:val="bullet"/>
      <w:lvlText w:val="•"/>
      <w:lvlJc w:val="left"/>
      <w:pPr>
        <w:ind w:left="442" w:hanging="119"/>
      </w:pPr>
      <w:rPr>
        <w:rFonts w:hint="default"/>
        <w:lang w:val="Cy-sr-SP" w:eastAsia="en-US" w:bidi="ar-SA"/>
      </w:rPr>
    </w:lvl>
    <w:lvl w:ilvl="2">
      <w:start w:val="0"/>
      <w:numFmt w:val="bullet"/>
      <w:lvlText w:val="•"/>
      <w:lvlJc w:val="left"/>
      <w:pPr>
        <w:ind w:left="624" w:hanging="119"/>
      </w:pPr>
      <w:rPr>
        <w:rFonts w:hint="default"/>
        <w:lang w:val="Cy-sr-SP" w:eastAsia="en-US" w:bidi="ar-SA"/>
      </w:rPr>
    </w:lvl>
    <w:lvl w:ilvl="3">
      <w:start w:val="0"/>
      <w:numFmt w:val="bullet"/>
      <w:lvlText w:val="•"/>
      <w:lvlJc w:val="left"/>
      <w:pPr>
        <w:ind w:left="806" w:hanging="119"/>
      </w:pPr>
      <w:rPr>
        <w:rFonts w:hint="default"/>
        <w:lang w:val="Cy-sr-SP" w:eastAsia="en-US" w:bidi="ar-SA"/>
      </w:rPr>
    </w:lvl>
    <w:lvl w:ilvl="4">
      <w:start w:val="0"/>
      <w:numFmt w:val="bullet"/>
      <w:lvlText w:val="•"/>
      <w:lvlJc w:val="left"/>
      <w:pPr>
        <w:ind w:left="988" w:hanging="119"/>
      </w:pPr>
      <w:rPr>
        <w:rFonts w:hint="default"/>
        <w:lang w:val="Cy-sr-SP" w:eastAsia="en-US" w:bidi="ar-SA"/>
      </w:rPr>
    </w:lvl>
    <w:lvl w:ilvl="5">
      <w:start w:val="0"/>
      <w:numFmt w:val="bullet"/>
      <w:lvlText w:val="•"/>
      <w:lvlJc w:val="left"/>
      <w:pPr>
        <w:ind w:left="1171" w:hanging="119"/>
      </w:pPr>
      <w:rPr>
        <w:rFonts w:hint="default"/>
        <w:lang w:val="Cy-sr-SP" w:eastAsia="en-US" w:bidi="ar-SA"/>
      </w:rPr>
    </w:lvl>
    <w:lvl w:ilvl="6">
      <w:start w:val="0"/>
      <w:numFmt w:val="bullet"/>
      <w:lvlText w:val="•"/>
      <w:lvlJc w:val="left"/>
      <w:pPr>
        <w:ind w:left="1353" w:hanging="119"/>
      </w:pPr>
      <w:rPr>
        <w:rFonts w:hint="default"/>
        <w:lang w:val="Cy-sr-SP" w:eastAsia="en-US" w:bidi="ar-SA"/>
      </w:rPr>
    </w:lvl>
    <w:lvl w:ilvl="7">
      <w:start w:val="0"/>
      <w:numFmt w:val="bullet"/>
      <w:lvlText w:val="•"/>
      <w:lvlJc w:val="left"/>
      <w:pPr>
        <w:ind w:left="1535" w:hanging="119"/>
      </w:pPr>
      <w:rPr>
        <w:rFonts w:hint="default"/>
        <w:lang w:val="Cy-sr-SP" w:eastAsia="en-US" w:bidi="ar-SA"/>
      </w:rPr>
    </w:lvl>
    <w:lvl w:ilvl="8">
      <w:start w:val="0"/>
      <w:numFmt w:val="bullet"/>
      <w:lvlText w:val="•"/>
      <w:lvlJc w:val="left"/>
      <w:pPr>
        <w:ind w:left="1717" w:hanging="119"/>
      </w:pPr>
      <w:rPr>
        <w:rFonts w:hint="default"/>
        <w:lang w:val="Cy-sr-SP" w:eastAsia="en-US" w:bidi="ar-SA"/>
      </w:rPr>
    </w:lvl>
  </w:abstractNum>
  <w:abstractNum w:abstractNumId="13">
    <w:multiLevelType w:val="hybridMultilevel"/>
    <w:lvl w:ilvl="0">
      <w:start w:val="0"/>
      <w:numFmt w:val="bullet"/>
      <w:lvlText w:val="•"/>
      <w:lvlJc w:val="left"/>
      <w:pPr>
        <w:ind w:left="257" w:hanging="119"/>
      </w:pPr>
      <w:rPr>
        <w:rFonts w:hint="default" w:ascii="Calibri" w:hAnsi="Calibri" w:eastAsia="Calibri" w:cs="Calibri"/>
        <w:b w:val="0"/>
        <w:bCs w:val="0"/>
        <w:i w:val="0"/>
        <w:iCs w:val="0"/>
        <w:color w:val="231F20"/>
        <w:spacing w:val="0"/>
        <w:w w:val="104"/>
        <w:sz w:val="14"/>
        <w:szCs w:val="14"/>
        <w:lang w:val="Cy-sr-SP" w:eastAsia="en-US" w:bidi="ar-SA"/>
      </w:rPr>
    </w:lvl>
    <w:lvl w:ilvl="1">
      <w:start w:val="0"/>
      <w:numFmt w:val="bullet"/>
      <w:lvlText w:val="•"/>
      <w:lvlJc w:val="left"/>
      <w:pPr>
        <w:ind w:left="436" w:hanging="119"/>
      </w:pPr>
      <w:rPr>
        <w:rFonts w:hint="default"/>
        <w:lang w:val="Cy-sr-SP" w:eastAsia="en-US" w:bidi="ar-SA"/>
      </w:rPr>
    </w:lvl>
    <w:lvl w:ilvl="2">
      <w:start w:val="0"/>
      <w:numFmt w:val="bullet"/>
      <w:lvlText w:val="•"/>
      <w:lvlJc w:val="left"/>
      <w:pPr>
        <w:ind w:left="612" w:hanging="119"/>
      </w:pPr>
      <w:rPr>
        <w:rFonts w:hint="default"/>
        <w:lang w:val="Cy-sr-SP" w:eastAsia="en-US" w:bidi="ar-SA"/>
      </w:rPr>
    </w:lvl>
    <w:lvl w:ilvl="3">
      <w:start w:val="0"/>
      <w:numFmt w:val="bullet"/>
      <w:lvlText w:val="•"/>
      <w:lvlJc w:val="left"/>
      <w:pPr>
        <w:ind w:left="789" w:hanging="119"/>
      </w:pPr>
      <w:rPr>
        <w:rFonts w:hint="default"/>
        <w:lang w:val="Cy-sr-SP" w:eastAsia="en-US" w:bidi="ar-SA"/>
      </w:rPr>
    </w:lvl>
    <w:lvl w:ilvl="4">
      <w:start w:val="0"/>
      <w:numFmt w:val="bullet"/>
      <w:lvlText w:val="•"/>
      <w:lvlJc w:val="left"/>
      <w:pPr>
        <w:ind w:left="965" w:hanging="119"/>
      </w:pPr>
      <w:rPr>
        <w:rFonts w:hint="default"/>
        <w:lang w:val="Cy-sr-SP" w:eastAsia="en-US" w:bidi="ar-SA"/>
      </w:rPr>
    </w:lvl>
    <w:lvl w:ilvl="5">
      <w:start w:val="0"/>
      <w:numFmt w:val="bullet"/>
      <w:lvlText w:val="•"/>
      <w:lvlJc w:val="left"/>
      <w:pPr>
        <w:ind w:left="1142" w:hanging="119"/>
      </w:pPr>
      <w:rPr>
        <w:rFonts w:hint="default"/>
        <w:lang w:val="Cy-sr-SP" w:eastAsia="en-US" w:bidi="ar-SA"/>
      </w:rPr>
    </w:lvl>
    <w:lvl w:ilvl="6">
      <w:start w:val="0"/>
      <w:numFmt w:val="bullet"/>
      <w:lvlText w:val="•"/>
      <w:lvlJc w:val="left"/>
      <w:pPr>
        <w:ind w:left="1318" w:hanging="119"/>
      </w:pPr>
      <w:rPr>
        <w:rFonts w:hint="default"/>
        <w:lang w:val="Cy-sr-SP" w:eastAsia="en-US" w:bidi="ar-SA"/>
      </w:rPr>
    </w:lvl>
    <w:lvl w:ilvl="7">
      <w:start w:val="0"/>
      <w:numFmt w:val="bullet"/>
      <w:lvlText w:val="•"/>
      <w:lvlJc w:val="left"/>
      <w:pPr>
        <w:ind w:left="1494" w:hanging="119"/>
      </w:pPr>
      <w:rPr>
        <w:rFonts w:hint="default"/>
        <w:lang w:val="Cy-sr-SP" w:eastAsia="en-US" w:bidi="ar-SA"/>
      </w:rPr>
    </w:lvl>
    <w:lvl w:ilvl="8">
      <w:start w:val="0"/>
      <w:numFmt w:val="bullet"/>
      <w:lvlText w:val="•"/>
      <w:lvlJc w:val="left"/>
      <w:pPr>
        <w:ind w:left="1671" w:hanging="119"/>
      </w:pPr>
      <w:rPr>
        <w:rFonts w:hint="default"/>
        <w:lang w:val="Cy-sr-SP" w:eastAsia="en-US" w:bidi="ar-SA"/>
      </w:rPr>
    </w:lvl>
  </w:abstractNum>
  <w:abstractNum w:abstractNumId="12">
    <w:multiLevelType w:val="hybridMultilevel"/>
    <w:lvl w:ilvl="0">
      <w:start w:val="0"/>
      <w:numFmt w:val="bullet"/>
      <w:lvlText w:val="•"/>
      <w:lvlJc w:val="left"/>
      <w:pPr>
        <w:ind w:left="257" w:hanging="119"/>
      </w:pPr>
      <w:rPr>
        <w:rFonts w:hint="default" w:ascii="Calibri" w:hAnsi="Calibri" w:eastAsia="Calibri" w:cs="Calibri"/>
        <w:b w:val="0"/>
        <w:bCs w:val="0"/>
        <w:i w:val="0"/>
        <w:iCs w:val="0"/>
        <w:color w:val="231F20"/>
        <w:spacing w:val="0"/>
        <w:w w:val="104"/>
        <w:sz w:val="14"/>
        <w:szCs w:val="14"/>
        <w:lang w:val="Cy-sr-SP" w:eastAsia="en-US" w:bidi="ar-SA"/>
      </w:rPr>
    </w:lvl>
    <w:lvl w:ilvl="1">
      <w:start w:val="0"/>
      <w:numFmt w:val="bullet"/>
      <w:lvlText w:val="•"/>
      <w:lvlJc w:val="left"/>
      <w:pPr>
        <w:ind w:left="442" w:hanging="119"/>
      </w:pPr>
      <w:rPr>
        <w:rFonts w:hint="default"/>
        <w:lang w:val="Cy-sr-SP" w:eastAsia="en-US" w:bidi="ar-SA"/>
      </w:rPr>
    </w:lvl>
    <w:lvl w:ilvl="2">
      <w:start w:val="0"/>
      <w:numFmt w:val="bullet"/>
      <w:lvlText w:val="•"/>
      <w:lvlJc w:val="left"/>
      <w:pPr>
        <w:ind w:left="624" w:hanging="119"/>
      </w:pPr>
      <w:rPr>
        <w:rFonts w:hint="default"/>
        <w:lang w:val="Cy-sr-SP" w:eastAsia="en-US" w:bidi="ar-SA"/>
      </w:rPr>
    </w:lvl>
    <w:lvl w:ilvl="3">
      <w:start w:val="0"/>
      <w:numFmt w:val="bullet"/>
      <w:lvlText w:val="•"/>
      <w:lvlJc w:val="left"/>
      <w:pPr>
        <w:ind w:left="806" w:hanging="119"/>
      </w:pPr>
      <w:rPr>
        <w:rFonts w:hint="default"/>
        <w:lang w:val="Cy-sr-SP" w:eastAsia="en-US" w:bidi="ar-SA"/>
      </w:rPr>
    </w:lvl>
    <w:lvl w:ilvl="4">
      <w:start w:val="0"/>
      <w:numFmt w:val="bullet"/>
      <w:lvlText w:val="•"/>
      <w:lvlJc w:val="left"/>
      <w:pPr>
        <w:ind w:left="988" w:hanging="119"/>
      </w:pPr>
      <w:rPr>
        <w:rFonts w:hint="default"/>
        <w:lang w:val="Cy-sr-SP" w:eastAsia="en-US" w:bidi="ar-SA"/>
      </w:rPr>
    </w:lvl>
    <w:lvl w:ilvl="5">
      <w:start w:val="0"/>
      <w:numFmt w:val="bullet"/>
      <w:lvlText w:val="•"/>
      <w:lvlJc w:val="left"/>
      <w:pPr>
        <w:ind w:left="1171" w:hanging="119"/>
      </w:pPr>
      <w:rPr>
        <w:rFonts w:hint="default"/>
        <w:lang w:val="Cy-sr-SP" w:eastAsia="en-US" w:bidi="ar-SA"/>
      </w:rPr>
    </w:lvl>
    <w:lvl w:ilvl="6">
      <w:start w:val="0"/>
      <w:numFmt w:val="bullet"/>
      <w:lvlText w:val="•"/>
      <w:lvlJc w:val="left"/>
      <w:pPr>
        <w:ind w:left="1353" w:hanging="119"/>
      </w:pPr>
      <w:rPr>
        <w:rFonts w:hint="default"/>
        <w:lang w:val="Cy-sr-SP" w:eastAsia="en-US" w:bidi="ar-SA"/>
      </w:rPr>
    </w:lvl>
    <w:lvl w:ilvl="7">
      <w:start w:val="0"/>
      <w:numFmt w:val="bullet"/>
      <w:lvlText w:val="•"/>
      <w:lvlJc w:val="left"/>
      <w:pPr>
        <w:ind w:left="1535" w:hanging="119"/>
      </w:pPr>
      <w:rPr>
        <w:rFonts w:hint="default"/>
        <w:lang w:val="Cy-sr-SP" w:eastAsia="en-US" w:bidi="ar-SA"/>
      </w:rPr>
    </w:lvl>
    <w:lvl w:ilvl="8">
      <w:start w:val="0"/>
      <w:numFmt w:val="bullet"/>
      <w:lvlText w:val="•"/>
      <w:lvlJc w:val="left"/>
      <w:pPr>
        <w:ind w:left="1717" w:hanging="119"/>
      </w:pPr>
      <w:rPr>
        <w:rFonts w:hint="default"/>
        <w:lang w:val="Cy-sr-SP" w:eastAsia="en-US" w:bidi="ar-SA"/>
      </w:rPr>
    </w:lvl>
  </w:abstractNum>
  <w:abstractNum w:abstractNumId="11">
    <w:multiLevelType w:val="hybridMultilevel"/>
    <w:lvl w:ilvl="0">
      <w:start w:val="0"/>
      <w:numFmt w:val="bullet"/>
      <w:lvlText w:val="•"/>
      <w:lvlJc w:val="left"/>
      <w:pPr>
        <w:ind w:left="257" w:hanging="119"/>
      </w:pPr>
      <w:rPr>
        <w:rFonts w:hint="default" w:ascii="Calibri" w:hAnsi="Calibri" w:eastAsia="Calibri" w:cs="Calibri"/>
        <w:b w:val="0"/>
        <w:bCs w:val="0"/>
        <w:i w:val="0"/>
        <w:iCs w:val="0"/>
        <w:color w:val="231F20"/>
        <w:spacing w:val="0"/>
        <w:w w:val="104"/>
        <w:sz w:val="14"/>
        <w:szCs w:val="14"/>
        <w:lang w:val="Cy-sr-SP" w:eastAsia="en-US" w:bidi="ar-SA"/>
      </w:rPr>
    </w:lvl>
    <w:lvl w:ilvl="1">
      <w:start w:val="0"/>
      <w:numFmt w:val="bullet"/>
      <w:lvlText w:val="•"/>
      <w:lvlJc w:val="left"/>
      <w:pPr>
        <w:ind w:left="438" w:hanging="119"/>
      </w:pPr>
      <w:rPr>
        <w:rFonts w:hint="default"/>
        <w:lang w:val="Cy-sr-SP" w:eastAsia="en-US" w:bidi="ar-SA"/>
      </w:rPr>
    </w:lvl>
    <w:lvl w:ilvl="2">
      <w:start w:val="0"/>
      <w:numFmt w:val="bullet"/>
      <w:lvlText w:val="•"/>
      <w:lvlJc w:val="left"/>
      <w:pPr>
        <w:ind w:left="617" w:hanging="119"/>
      </w:pPr>
      <w:rPr>
        <w:rFonts w:hint="default"/>
        <w:lang w:val="Cy-sr-SP" w:eastAsia="en-US" w:bidi="ar-SA"/>
      </w:rPr>
    </w:lvl>
    <w:lvl w:ilvl="3">
      <w:start w:val="0"/>
      <w:numFmt w:val="bullet"/>
      <w:lvlText w:val="•"/>
      <w:lvlJc w:val="left"/>
      <w:pPr>
        <w:ind w:left="795" w:hanging="119"/>
      </w:pPr>
      <w:rPr>
        <w:rFonts w:hint="default"/>
        <w:lang w:val="Cy-sr-SP" w:eastAsia="en-US" w:bidi="ar-SA"/>
      </w:rPr>
    </w:lvl>
    <w:lvl w:ilvl="4">
      <w:start w:val="0"/>
      <w:numFmt w:val="bullet"/>
      <w:lvlText w:val="•"/>
      <w:lvlJc w:val="left"/>
      <w:pPr>
        <w:ind w:left="974" w:hanging="119"/>
      </w:pPr>
      <w:rPr>
        <w:rFonts w:hint="default"/>
        <w:lang w:val="Cy-sr-SP" w:eastAsia="en-US" w:bidi="ar-SA"/>
      </w:rPr>
    </w:lvl>
    <w:lvl w:ilvl="5">
      <w:start w:val="0"/>
      <w:numFmt w:val="bullet"/>
      <w:lvlText w:val="•"/>
      <w:lvlJc w:val="left"/>
      <w:pPr>
        <w:ind w:left="1153" w:hanging="119"/>
      </w:pPr>
      <w:rPr>
        <w:rFonts w:hint="default"/>
        <w:lang w:val="Cy-sr-SP" w:eastAsia="en-US" w:bidi="ar-SA"/>
      </w:rPr>
    </w:lvl>
    <w:lvl w:ilvl="6">
      <w:start w:val="0"/>
      <w:numFmt w:val="bullet"/>
      <w:lvlText w:val="•"/>
      <w:lvlJc w:val="left"/>
      <w:pPr>
        <w:ind w:left="1331" w:hanging="119"/>
      </w:pPr>
      <w:rPr>
        <w:rFonts w:hint="default"/>
        <w:lang w:val="Cy-sr-SP" w:eastAsia="en-US" w:bidi="ar-SA"/>
      </w:rPr>
    </w:lvl>
    <w:lvl w:ilvl="7">
      <w:start w:val="0"/>
      <w:numFmt w:val="bullet"/>
      <w:lvlText w:val="•"/>
      <w:lvlJc w:val="left"/>
      <w:pPr>
        <w:ind w:left="1510" w:hanging="119"/>
      </w:pPr>
      <w:rPr>
        <w:rFonts w:hint="default"/>
        <w:lang w:val="Cy-sr-SP" w:eastAsia="en-US" w:bidi="ar-SA"/>
      </w:rPr>
    </w:lvl>
    <w:lvl w:ilvl="8">
      <w:start w:val="0"/>
      <w:numFmt w:val="bullet"/>
      <w:lvlText w:val="•"/>
      <w:lvlJc w:val="left"/>
      <w:pPr>
        <w:ind w:left="1688" w:hanging="119"/>
      </w:pPr>
      <w:rPr>
        <w:rFonts w:hint="default"/>
        <w:lang w:val="Cy-sr-SP" w:eastAsia="en-US" w:bidi="ar-SA"/>
      </w:rPr>
    </w:lvl>
  </w:abstractNum>
  <w:abstractNum w:abstractNumId="10">
    <w:multiLevelType w:val="hybridMultilevel"/>
    <w:lvl w:ilvl="0">
      <w:start w:val="0"/>
      <w:numFmt w:val="bullet"/>
      <w:lvlText w:val="•"/>
      <w:lvlJc w:val="left"/>
      <w:pPr>
        <w:ind w:left="1984" w:hanging="145"/>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717" w:hanging="145"/>
      </w:pPr>
      <w:rPr>
        <w:rFonts w:hint="default"/>
        <w:lang w:val="Cy-sr-SP" w:eastAsia="en-US" w:bidi="ar-SA"/>
      </w:rPr>
    </w:lvl>
    <w:lvl w:ilvl="2">
      <w:start w:val="0"/>
      <w:numFmt w:val="bullet"/>
      <w:lvlText w:val="•"/>
      <w:lvlJc w:val="left"/>
      <w:pPr>
        <w:ind w:left="3454" w:hanging="145"/>
      </w:pPr>
      <w:rPr>
        <w:rFonts w:hint="default"/>
        <w:lang w:val="Cy-sr-SP" w:eastAsia="en-US" w:bidi="ar-SA"/>
      </w:rPr>
    </w:lvl>
    <w:lvl w:ilvl="3">
      <w:start w:val="0"/>
      <w:numFmt w:val="bullet"/>
      <w:lvlText w:val="•"/>
      <w:lvlJc w:val="left"/>
      <w:pPr>
        <w:ind w:left="4192" w:hanging="145"/>
      </w:pPr>
      <w:rPr>
        <w:rFonts w:hint="default"/>
        <w:lang w:val="Cy-sr-SP" w:eastAsia="en-US" w:bidi="ar-SA"/>
      </w:rPr>
    </w:lvl>
    <w:lvl w:ilvl="4">
      <w:start w:val="0"/>
      <w:numFmt w:val="bullet"/>
      <w:lvlText w:val="•"/>
      <w:lvlJc w:val="left"/>
      <w:pPr>
        <w:ind w:left="4929" w:hanging="145"/>
      </w:pPr>
      <w:rPr>
        <w:rFonts w:hint="default"/>
        <w:lang w:val="Cy-sr-SP" w:eastAsia="en-US" w:bidi="ar-SA"/>
      </w:rPr>
    </w:lvl>
    <w:lvl w:ilvl="5">
      <w:start w:val="0"/>
      <w:numFmt w:val="bullet"/>
      <w:lvlText w:val="•"/>
      <w:lvlJc w:val="left"/>
      <w:pPr>
        <w:ind w:left="5667" w:hanging="145"/>
      </w:pPr>
      <w:rPr>
        <w:rFonts w:hint="default"/>
        <w:lang w:val="Cy-sr-SP" w:eastAsia="en-US" w:bidi="ar-SA"/>
      </w:rPr>
    </w:lvl>
    <w:lvl w:ilvl="6">
      <w:start w:val="0"/>
      <w:numFmt w:val="bullet"/>
      <w:lvlText w:val="•"/>
      <w:lvlJc w:val="left"/>
      <w:pPr>
        <w:ind w:left="6404" w:hanging="145"/>
      </w:pPr>
      <w:rPr>
        <w:rFonts w:hint="default"/>
        <w:lang w:val="Cy-sr-SP" w:eastAsia="en-US" w:bidi="ar-SA"/>
      </w:rPr>
    </w:lvl>
    <w:lvl w:ilvl="7">
      <w:start w:val="0"/>
      <w:numFmt w:val="bullet"/>
      <w:lvlText w:val="•"/>
      <w:lvlJc w:val="left"/>
      <w:pPr>
        <w:ind w:left="7142" w:hanging="145"/>
      </w:pPr>
      <w:rPr>
        <w:rFonts w:hint="default"/>
        <w:lang w:val="Cy-sr-SP" w:eastAsia="en-US" w:bidi="ar-SA"/>
      </w:rPr>
    </w:lvl>
    <w:lvl w:ilvl="8">
      <w:start w:val="0"/>
      <w:numFmt w:val="bullet"/>
      <w:lvlText w:val="•"/>
      <w:lvlJc w:val="left"/>
      <w:pPr>
        <w:ind w:left="7879" w:hanging="145"/>
      </w:pPr>
      <w:rPr>
        <w:rFonts w:hint="default"/>
        <w:lang w:val="Cy-sr-SP" w:eastAsia="en-US" w:bidi="ar-SA"/>
      </w:rPr>
    </w:lvl>
  </w:abstractNum>
  <w:abstractNum w:abstractNumId="9">
    <w:multiLevelType w:val="hybridMultilevel"/>
    <w:lvl w:ilvl="0">
      <w:start w:val="0"/>
      <w:numFmt w:val="bullet"/>
      <w:lvlText w:val="•"/>
      <w:lvlJc w:val="left"/>
      <w:pPr>
        <w:ind w:left="1700" w:hanging="145"/>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465" w:hanging="145"/>
      </w:pPr>
      <w:rPr>
        <w:rFonts w:hint="default"/>
        <w:lang w:val="Cy-sr-SP" w:eastAsia="en-US" w:bidi="ar-SA"/>
      </w:rPr>
    </w:lvl>
    <w:lvl w:ilvl="2">
      <w:start w:val="0"/>
      <w:numFmt w:val="bullet"/>
      <w:lvlText w:val="•"/>
      <w:lvlJc w:val="left"/>
      <w:pPr>
        <w:ind w:left="3230" w:hanging="145"/>
      </w:pPr>
      <w:rPr>
        <w:rFonts w:hint="default"/>
        <w:lang w:val="Cy-sr-SP" w:eastAsia="en-US" w:bidi="ar-SA"/>
      </w:rPr>
    </w:lvl>
    <w:lvl w:ilvl="3">
      <w:start w:val="0"/>
      <w:numFmt w:val="bullet"/>
      <w:lvlText w:val="•"/>
      <w:lvlJc w:val="left"/>
      <w:pPr>
        <w:ind w:left="3996" w:hanging="145"/>
      </w:pPr>
      <w:rPr>
        <w:rFonts w:hint="default"/>
        <w:lang w:val="Cy-sr-SP" w:eastAsia="en-US" w:bidi="ar-SA"/>
      </w:rPr>
    </w:lvl>
    <w:lvl w:ilvl="4">
      <w:start w:val="0"/>
      <w:numFmt w:val="bullet"/>
      <w:lvlText w:val="•"/>
      <w:lvlJc w:val="left"/>
      <w:pPr>
        <w:ind w:left="4761" w:hanging="145"/>
      </w:pPr>
      <w:rPr>
        <w:rFonts w:hint="default"/>
        <w:lang w:val="Cy-sr-SP" w:eastAsia="en-US" w:bidi="ar-SA"/>
      </w:rPr>
    </w:lvl>
    <w:lvl w:ilvl="5">
      <w:start w:val="0"/>
      <w:numFmt w:val="bullet"/>
      <w:lvlText w:val="•"/>
      <w:lvlJc w:val="left"/>
      <w:pPr>
        <w:ind w:left="5527" w:hanging="145"/>
      </w:pPr>
      <w:rPr>
        <w:rFonts w:hint="default"/>
        <w:lang w:val="Cy-sr-SP" w:eastAsia="en-US" w:bidi="ar-SA"/>
      </w:rPr>
    </w:lvl>
    <w:lvl w:ilvl="6">
      <w:start w:val="0"/>
      <w:numFmt w:val="bullet"/>
      <w:lvlText w:val="•"/>
      <w:lvlJc w:val="left"/>
      <w:pPr>
        <w:ind w:left="6292" w:hanging="145"/>
      </w:pPr>
      <w:rPr>
        <w:rFonts w:hint="default"/>
        <w:lang w:val="Cy-sr-SP" w:eastAsia="en-US" w:bidi="ar-SA"/>
      </w:rPr>
    </w:lvl>
    <w:lvl w:ilvl="7">
      <w:start w:val="0"/>
      <w:numFmt w:val="bullet"/>
      <w:lvlText w:val="•"/>
      <w:lvlJc w:val="left"/>
      <w:pPr>
        <w:ind w:left="7058" w:hanging="145"/>
      </w:pPr>
      <w:rPr>
        <w:rFonts w:hint="default"/>
        <w:lang w:val="Cy-sr-SP" w:eastAsia="en-US" w:bidi="ar-SA"/>
      </w:rPr>
    </w:lvl>
    <w:lvl w:ilvl="8">
      <w:start w:val="0"/>
      <w:numFmt w:val="bullet"/>
      <w:lvlText w:val="•"/>
      <w:lvlJc w:val="left"/>
      <w:pPr>
        <w:ind w:left="7823" w:hanging="145"/>
      </w:pPr>
      <w:rPr>
        <w:rFonts w:hint="default"/>
        <w:lang w:val="Cy-sr-SP" w:eastAsia="en-US" w:bidi="ar-SA"/>
      </w:rPr>
    </w:lvl>
  </w:abstractNum>
  <w:abstractNum w:abstractNumId="8">
    <w:multiLevelType w:val="hybridMultilevel"/>
    <w:lvl w:ilvl="0">
      <w:start w:val="1"/>
      <w:numFmt w:val="decimal"/>
      <w:lvlText w:val="%1."/>
      <w:lvlJc w:val="left"/>
      <w:pPr>
        <w:ind w:left="1700" w:hanging="202"/>
        <w:jc w:val="righ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2465" w:hanging="202"/>
      </w:pPr>
      <w:rPr>
        <w:rFonts w:hint="default"/>
        <w:lang w:val="Cy-sr-SP" w:eastAsia="en-US" w:bidi="ar-SA"/>
      </w:rPr>
    </w:lvl>
    <w:lvl w:ilvl="2">
      <w:start w:val="0"/>
      <w:numFmt w:val="bullet"/>
      <w:lvlText w:val="•"/>
      <w:lvlJc w:val="left"/>
      <w:pPr>
        <w:ind w:left="3230" w:hanging="202"/>
      </w:pPr>
      <w:rPr>
        <w:rFonts w:hint="default"/>
        <w:lang w:val="Cy-sr-SP" w:eastAsia="en-US" w:bidi="ar-SA"/>
      </w:rPr>
    </w:lvl>
    <w:lvl w:ilvl="3">
      <w:start w:val="0"/>
      <w:numFmt w:val="bullet"/>
      <w:lvlText w:val="•"/>
      <w:lvlJc w:val="left"/>
      <w:pPr>
        <w:ind w:left="3996" w:hanging="202"/>
      </w:pPr>
      <w:rPr>
        <w:rFonts w:hint="default"/>
        <w:lang w:val="Cy-sr-SP" w:eastAsia="en-US" w:bidi="ar-SA"/>
      </w:rPr>
    </w:lvl>
    <w:lvl w:ilvl="4">
      <w:start w:val="0"/>
      <w:numFmt w:val="bullet"/>
      <w:lvlText w:val="•"/>
      <w:lvlJc w:val="left"/>
      <w:pPr>
        <w:ind w:left="4761" w:hanging="202"/>
      </w:pPr>
      <w:rPr>
        <w:rFonts w:hint="default"/>
        <w:lang w:val="Cy-sr-SP" w:eastAsia="en-US" w:bidi="ar-SA"/>
      </w:rPr>
    </w:lvl>
    <w:lvl w:ilvl="5">
      <w:start w:val="0"/>
      <w:numFmt w:val="bullet"/>
      <w:lvlText w:val="•"/>
      <w:lvlJc w:val="left"/>
      <w:pPr>
        <w:ind w:left="5527" w:hanging="202"/>
      </w:pPr>
      <w:rPr>
        <w:rFonts w:hint="default"/>
        <w:lang w:val="Cy-sr-SP" w:eastAsia="en-US" w:bidi="ar-SA"/>
      </w:rPr>
    </w:lvl>
    <w:lvl w:ilvl="6">
      <w:start w:val="0"/>
      <w:numFmt w:val="bullet"/>
      <w:lvlText w:val="•"/>
      <w:lvlJc w:val="left"/>
      <w:pPr>
        <w:ind w:left="6292" w:hanging="202"/>
      </w:pPr>
      <w:rPr>
        <w:rFonts w:hint="default"/>
        <w:lang w:val="Cy-sr-SP" w:eastAsia="en-US" w:bidi="ar-SA"/>
      </w:rPr>
    </w:lvl>
    <w:lvl w:ilvl="7">
      <w:start w:val="0"/>
      <w:numFmt w:val="bullet"/>
      <w:lvlText w:val="•"/>
      <w:lvlJc w:val="left"/>
      <w:pPr>
        <w:ind w:left="7058" w:hanging="202"/>
      </w:pPr>
      <w:rPr>
        <w:rFonts w:hint="default"/>
        <w:lang w:val="Cy-sr-SP" w:eastAsia="en-US" w:bidi="ar-SA"/>
      </w:rPr>
    </w:lvl>
    <w:lvl w:ilvl="8">
      <w:start w:val="0"/>
      <w:numFmt w:val="bullet"/>
      <w:lvlText w:val="•"/>
      <w:lvlJc w:val="left"/>
      <w:pPr>
        <w:ind w:left="7823" w:hanging="202"/>
      </w:pPr>
      <w:rPr>
        <w:rFonts w:hint="default"/>
        <w:lang w:val="Cy-sr-SP" w:eastAsia="en-US" w:bidi="ar-SA"/>
      </w:rPr>
    </w:lvl>
  </w:abstractNum>
  <w:abstractNum w:abstractNumId="7">
    <w:multiLevelType w:val="hybridMultilevel"/>
    <w:lvl w:ilvl="0">
      <w:start w:val="1"/>
      <w:numFmt w:val="decimal"/>
      <w:lvlText w:val="%1."/>
      <w:lvlJc w:val="left"/>
      <w:pPr>
        <w:ind w:left="1900" w:hanging="200"/>
        <w:jc w:val="left"/>
      </w:pPr>
      <w:rPr>
        <w:rFonts w:hint="default" w:ascii="Calibri" w:hAnsi="Calibri" w:eastAsia="Calibri" w:cs="Calibri"/>
        <w:b/>
        <w:bCs/>
        <w:i w:val="0"/>
        <w:iCs w:val="0"/>
        <w:color w:val="231F20"/>
        <w:spacing w:val="-1"/>
        <w:w w:val="100"/>
        <w:sz w:val="20"/>
        <w:szCs w:val="20"/>
        <w:lang w:val="Cy-sr-SP" w:eastAsia="en-US" w:bidi="ar-SA"/>
      </w:rPr>
    </w:lvl>
    <w:lvl w:ilvl="1">
      <w:start w:val="0"/>
      <w:numFmt w:val="bullet"/>
      <w:lvlText w:val="•"/>
      <w:lvlJc w:val="left"/>
      <w:pPr>
        <w:ind w:left="1700" w:hanging="188"/>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1984" w:hanging="170"/>
      </w:pPr>
      <w:rPr>
        <w:rFonts w:hint="default" w:ascii="Calibri" w:hAnsi="Calibri" w:eastAsia="Calibri" w:cs="Calibri"/>
        <w:spacing w:val="0"/>
        <w:w w:val="100"/>
        <w:lang w:val="Cy-sr-SP" w:eastAsia="en-US" w:bidi="ar-SA"/>
      </w:rPr>
    </w:lvl>
    <w:lvl w:ilvl="3">
      <w:start w:val="0"/>
      <w:numFmt w:val="bullet"/>
      <w:lvlText w:val="•"/>
      <w:lvlJc w:val="left"/>
      <w:pPr>
        <w:ind w:left="2901" w:hanging="170"/>
      </w:pPr>
      <w:rPr>
        <w:rFonts w:hint="default"/>
        <w:lang w:val="Cy-sr-SP" w:eastAsia="en-US" w:bidi="ar-SA"/>
      </w:rPr>
    </w:lvl>
    <w:lvl w:ilvl="4">
      <w:start w:val="0"/>
      <w:numFmt w:val="bullet"/>
      <w:lvlText w:val="•"/>
      <w:lvlJc w:val="left"/>
      <w:pPr>
        <w:ind w:left="3823" w:hanging="170"/>
      </w:pPr>
      <w:rPr>
        <w:rFonts w:hint="default"/>
        <w:lang w:val="Cy-sr-SP" w:eastAsia="en-US" w:bidi="ar-SA"/>
      </w:rPr>
    </w:lvl>
    <w:lvl w:ilvl="5">
      <w:start w:val="0"/>
      <w:numFmt w:val="bullet"/>
      <w:lvlText w:val="•"/>
      <w:lvlJc w:val="left"/>
      <w:pPr>
        <w:ind w:left="4745" w:hanging="170"/>
      </w:pPr>
      <w:rPr>
        <w:rFonts w:hint="default"/>
        <w:lang w:val="Cy-sr-SP" w:eastAsia="en-US" w:bidi="ar-SA"/>
      </w:rPr>
    </w:lvl>
    <w:lvl w:ilvl="6">
      <w:start w:val="0"/>
      <w:numFmt w:val="bullet"/>
      <w:lvlText w:val="•"/>
      <w:lvlJc w:val="left"/>
      <w:pPr>
        <w:ind w:left="5667" w:hanging="170"/>
      </w:pPr>
      <w:rPr>
        <w:rFonts w:hint="default"/>
        <w:lang w:val="Cy-sr-SP" w:eastAsia="en-US" w:bidi="ar-SA"/>
      </w:rPr>
    </w:lvl>
    <w:lvl w:ilvl="7">
      <w:start w:val="0"/>
      <w:numFmt w:val="bullet"/>
      <w:lvlText w:val="•"/>
      <w:lvlJc w:val="left"/>
      <w:pPr>
        <w:ind w:left="6588" w:hanging="170"/>
      </w:pPr>
      <w:rPr>
        <w:rFonts w:hint="default"/>
        <w:lang w:val="Cy-sr-SP" w:eastAsia="en-US" w:bidi="ar-SA"/>
      </w:rPr>
    </w:lvl>
    <w:lvl w:ilvl="8">
      <w:start w:val="0"/>
      <w:numFmt w:val="bullet"/>
      <w:lvlText w:val="•"/>
      <w:lvlJc w:val="left"/>
      <w:pPr>
        <w:ind w:left="7510" w:hanging="170"/>
      </w:pPr>
      <w:rPr>
        <w:rFonts w:hint="default"/>
        <w:lang w:val="Cy-sr-SP" w:eastAsia="en-US" w:bidi="ar-SA"/>
      </w:rPr>
    </w:lvl>
  </w:abstractNum>
  <w:abstractNum w:abstractNumId="6">
    <w:multiLevelType w:val="hybridMultilevel"/>
    <w:lvl w:ilvl="0">
      <w:start w:val="1"/>
      <w:numFmt w:val="decimal"/>
      <w:lvlText w:val="%1."/>
      <w:lvlJc w:val="left"/>
      <w:pPr>
        <w:ind w:left="1700" w:hanging="227"/>
        <w:jc w:val="left"/>
      </w:pPr>
      <w:rPr>
        <w:rFonts w:hint="default" w:ascii="Calibri" w:hAnsi="Calibri" w:eastAsia="Calibri" w:cs="Calibri"/>
        <w:b w:val="0"/>
        <w:bCs w:val="0"/>
        <w:i w:val="0"/>
        <w:iCs w:val="0"/>
        <w:color w:val="231F20"/>
        <w:spacing w:val="-1"/>
        <w:w w:val="100"/>
        <w:sz w:val="20"/>
        <w:szCs w:val="20"/>
        <w:lang w:val="Cy-sr-SP" w:eastAsia="en-US" w:bidi="ar-SA"/>
      </w:rPr>
    </w:lvl>
    <w:lvl w:ilvl="1">
      <w:start w:val="0"/>
      <w:numFmt w:val="bullet"/>
      <w:lvlText w:val="•"/>
      <w:lvlJc w:val="left"/>
      <w:pPr>
        <w:ind w:left="1984" w:hanging="197"/>
      </w:pPr>
      <w:rPr>
        <w:rFonts w:hint="default" w:ascii="Calibri" w:hAnsi="Calibri" w:eastAsia="Calibri" w:cs="Calibri"/>
        <w:b w:val="0"/>
        <w:bCs w:val="0"/>
        <w:i w:val="0"/>
        <w:iCs w:val="0"/>
        <w:color w:val="231F20"/>
        <w:spacing w:val="0"/>
        <w:w w:val="100"/>
        <w:sz w:val="20"/>
        <w:szCs w:val="20"/>
        <w:lang w:val="Cy-sr-SP" w:eastAsia="en-US" w:bidi="ar-SA"/>
      </w:rPr>
    </w:lvl>
    <w:lvl w:ilvl="2">
      <w:start w:val="0"/>
      <w:numFmt w:val="bullet"/>
      <w:lvlText w:val="•"/>
      <w:lvlJc w:val="left"/>
      <w:pPr>
        <w:ind w:left="2799" w:hanging="197"/>
      </w:pPr>
      <w:rPr>
        <w:rFonts w:hint="default"/>
        <w:lang w:val="Cy-sr-SP" w:eastAsia="en-US" w:bidi="ar-SA"/>
      </w:rPr>
    </w:lvl>
    <w:lvl w:ilvl="3">
      <w:start w:val="0"/>
      <w:numFmt w:val="bullet"/>
      <w:lvlText w:val="•"/>
      <w:lvlJc w:val="left"/>
      <w:pPr>
        <w:ind w:left="3618" w:hanging="197"/>
      </w:pPr>
      <w:rPr>
        <w:rFonts w:hint="default"/>
        <w:lang w:val="Cy-sr-SP" w:eastAsia="en-US" w:bidi="ar-SA"/>
      </w:rPr>
    </w:lvl>
    <w:lvl w:ilvl="4">
      <w:start w:val="0"/>
      <w:numFmt w:val="bullet"/>
      <w:lvlText w:val="•"/>
      <w:lvlJc w:val="left"/>
      <w:pPr>
        <w:ind w:left="4438" w:hanging="197"/>
      </w:pPr>
      <w:rPr>
        <w:rFonts w:hint="default"/>
        <w:lang w:val="Cy-sr-SP" w:eastAsia="en-US" w:bidi="ar-SA"/>
      </w:rPr>
    </w:lvl>
    <w:lvl w:ilvl="5">
      <w:start w:val="0"/>
      <w:numFmt w:val="bullet"/>
      <w:lvlText w:val="•"/>
      <w:lvlJc w:val="left"/>
      <w:pPr>
        <w:ind w:left="5257" w:hanging="197"/>
      </w:pPr>
      <w:rPr>
        <w:rFonts w:hint="default"/>
        <w:lang w:val="Cy-sr-SP" w:eastAsia="en-US" w:bidi="ar-SA"/>
      </w:rPr>
    </w:lvl>
    <w:lvl w:ilvl="6">
      <w:start w:val="0"/>
      <w:numFmt w:val="bullet"/>
      <w:lvlText w:val="•"/>
      <w:lvlJc w:val="left"/>
      <w:pPr>
        <w:ind w:left="6076" w:hanging="197"/>
      </w:pPr>
      <w:rPr>
        <w:rFonts w:hint="default"/>
        <w:lang w:val="Cy-sr-SP" w:eastAsia="en-US" w:bidi="ar-SA"/>
      </w:rPr>
    </w:lvl>
    <w:lvl w:ilvl="7">
      <w:start w:val="0"/>
      <w:numFmt w:val="bullet"/>
      <w:lvlText w:val="•"/>
      <w:lvlJc w:val="left"/>
      <w:pPr>
        <w:ind w:left="6896" w:hanging="197"/>
      </w:pPr>
      <w:rPr>
        <w:rFonts w:hint="default"/>
        <w:lang w:val="Cy-sr-SP" w:eastAsia="en-US" w:bidi="ar-SA"/>
      </w:rPr>
    </w:lvl>
    <w:lvl w:ilvl="8">
      <w:start w:val="0"/>
      <w:numFmt w:val="bullet"/>
      <w:lvlText w:val="•"/>
      <w:lvlJc w:val="left"/>
      <w:pPr>
        <w:ind w:left="7715" w:hanging="197"/>
      </w:pPr>
      <w:rPr>
        <w:rFonts w:hint="default"/>
        <w:lang w:val="Cy-sr-SP" w:eastAsia="en-US" w:bidi="ar-SA"/>
      </w:rPr>
    </w:lvl>
  </w:abstractNum>
  <w:abstractNum w:abstractNumId="5">
    <w:multiLevelType w:val="hybridMultilevel"/>
    <w:lvl w:ilvl="0">
      <w:start w:val="0"/>
      <w:numFmt w:val="bullet"/>
      <w:lvlText w:val="•"/>
      <w:lvlJc w:val="left"/>
      <w:pPr>
        <w:ind w:left="1700" w:hanging="149"/>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465" w:hanging="149"/>
      </w:pPr>
      <w:rPr>
        <w:rFonts w:hint="default"/>
        <w:lang w:val="Cy-sr-SP" w:eastAsia="en-US" w:bidi="ar-SA"/>
      </w:rPr>
    </w:lvl>
    <w:lvl w:ilvl="2">
      <w:start w:val="0"/>
      <w:numFmt w:val="bullet"/>
      <w:lvlText w:val="•"/>
      <w:lvlJc w:val="left"/>
      <w:pPr>
        <w:ind w:left="3230" w:hanging="149"/>
      </w:pPr>
      <w:rPr>
        <w:rFonts w:hint="default"/>
        <w:lang w:val="Cy-sr-SP" w:eastAsia="en-US" w:bidi="ar-SA"/>
      </w:rPr>
    </w:lvl>
    <w:lvl w:ilvl="3">
      <w:start w:val="0"/>
      <w:numFmt w:val="bullet"/>
      <w:lvlText w:val="•"/>
      <w:lvlJc w:val="left"/>
      <w:pPr>
        <w:ind w:left="3996" w:hanging="149"/>
      </w:pPr>
      <w:rPr>
        <w:rFonts w:hint="default"/>
        <w:lang w:val="Cy-sr-SP" w:eastAsia="en-US" w:bidi="ar-SA"/>
      </w:rPr>
    </w:lvl>
    <w:lvl w:ilvl="4">
      <w:start w:val="0"/>
      <w:numFmt w:val="bullet"/>
      <w:lvlText w:val="•"/>
      <w:lvlJc w:val="left"/>
      <w:pPr>
        <w:ind w:left="4761" w:hanging="149"/>
      </w:pPr>
      <w:rPr>
        <w:rFonts w:hint="default"/>
        <w:lang w:val="Cy-sr-SP" w:eastAsia="en-US" w:bidi="ar-SA"/>
      </w:rPr>
    </w:lvl>
    <w:lvl w:ilvl="5">
      <w:start w:val="0"/>
      <w:numFmt w:val="bullet"/>
      <w:lvlText w:val="•"/>
      <w:lvlJc w:val="left"/>
      <w:pPr>
        <w:ind w:left="5527" w:hanging="149"/>
      </w:pPr>
      <w:rPr>
        <w:rFonts w:hint="default"/>
        <w:lang w:val="Cy-sr-SP" w:eastAsia="en-US" w:bidi="ar-SA"/>
      </w:rPr>
    </w:lvl>
    <w:lvl w:ilvl="6">
      <w:start w:val="0"/>
      <w:numFmt w:val="bullet"/>
      <w:lvlText w:val="•"/>
      <w:lvlJc w:val="left"/>
      <w:pPr>
        <w:ind w:left="6292" w:hanging="149"/>
      </w:pPr>
      <w:rPr>
        <w:rFonts w:hint="default"/>
        <w:lang w:val="Cy-sr-SP" w:eastAsia="en-US" w:bidi="ar-SA"/>
      </w:rPr>
    </w:lvl>
    <w:lvl w:ilvl="7">
      <w:start w:val="0"/>
      <w:numFmt w:val="bullet"/>
      <w:lvlText w:val="•"/>
      <w:lvlJc w:val="left"/>
      <w:pPr>
        <w:ind w:left="7058" w:hanging="149"/>
      </w:pPr>
      <w:rPr>
        <w:rFonts w:hint="default"/>
        <w:lang w:val="Cy-sr-SP" w:eastAsia="en-US" w:bidi="ar-SA"/>
      </w:rPr>
    </w:lvl>
    <w:lvl w:ilvl="8">
      <w:start w:val="0"/>
      <w:numFmt w:val="bullet"/>
      <w:lvlText w:val="•"/>
      <w:lvlJc w:val="left"/>
      <w:pPr>
        <w:ind w:left="7823" w:hanging="149"/>
      </w:pPr>
      <w:rPr>
        <w:rFonts w:hint="default"/>
        <w:lang w:val="Cy-sr-SP" w:eastAsia="en-US" w:bidi="ar-SA"/>
      </w:rPr>
    </w:lvl>
  </w:abstractNum>
  <w:abstractNum w:abstractNumId="4">
    <w:multiLevelType w:val="hybridMultilevel"/>
    <w:lvl w:ilvl="0">
      <w:start w:val="0"/>
      <w:numFmt w:val="bullet"/>
      <w:lvlText w:val="•"/>
      <w:lvlJc w:val="left"/>
      <w:pPr>
        <w:ind w:left="1700" w:hanging="101"/>
      </w:pPr>
      <w:rPr>
        <w:rFonts w:hint="default" w:ascii="Calibri" w:hAnsi="Calibri" w:eastAsia="Calibri" w:cs="Calibri"/>
        <w:b w:val="0"/>
        <w:bCs w:val="0"/>
        <w:i w:val="0"/>
        <w:iCs w:val="0"/>
        <w:color w:val="231F20"/>
        <w:spacing w:val="0"/>
        <w:w w:val="88"/>
        <w:sz w:val="18"/>
        <w:szCs w:val="18"/>
        <w:lang w:val="Cy-sr-SP" w:eastAsia="en-US" w:bidi="ar-SA"/>
      </w:rPr>
    </w:lvl>
    <w:lvl w:ilvl="1">
      <w:start w:val="0"/>
      <w:numFmt w:val="bullet"/>
      <w:lvlText w:val="•"/>
      <w:lvlJc w:val="left"/>
      <w:pPr>
        <w:ind w:left="2465" w:hanging="101"/>
      </w:pPr>
      <w:rPr>
        <w:rFonts w:hint="default"/>
        <w:lang w:val="Cy-sr-SP" w:eastAsia="en-US" w:bidi="ar-SA"/>
      </w:rPr>
    </w:lvl>
    <w:lvl w:ilvl="2">
      <w:start w:val="0"/>
      <w:numFmt w:val="bullet"/>
      <w:lvlText w:val="•"/>
      <w:lvlJc w:val="left"/>
      <w:pPr>
        <w:ind w:left="3230" w:hanging="101"/>
      </w:pPr>
      <w:rPr>
        <w:rFonts w:hint="default"/>
        <w:lang w:val="Cy-sr-SP" w:eastAsia="en-US" w:bidi="ar-SA"/>
      </w:rPr>
    </w:lvl>
    <w:lvl w:ilvl="3">
      <w:start w:val="0"/>
      <w:numFmt w:val="bullet"/>
      <w:lvlText w:val="•"/>
      <w:lvlJc w:val="left"/>
      <w:pPr>
        <w:ind w:left="3996" w:hanging="101"/>
      </w:pPr>
      <w:rPr>
        <w:rFonts w:hint="default"/>
        <w:lang w:val="Cy-sr-SP" w:eastAsia="en-US" w:bidi="ar-SA"/>
      </w:rPr>
    </w:lvl>
    <w:lvl w:ilvl="4">
      <w:start w:val="0"/>
      <w:numFmt w:val="bullet"/>
      <w:lvlText w:val="•"/>
      <w:lvlJc w:val="left"/>
      <w:pPr>
        <w:ind w:left="4761" w:hanging="101"/>
      </w:pPr>
      <w:rPr>
        <w:rFonts w:hint="default"/>
        <w:lang w:val="Cy-sr-SP" w:eastAsia="en-US" w:bidi="ar-SA"/>
      </w:rPr>
    </w:lvl>
    <w:lvl w:ilvl="5">
      <w:start w:val="0"/>
      <w:numFmt w:val="bullet"/>
      <w:lvlText w:val="•"/>
      <w:lvlJc w:val="left"/>
      <w:pPr>
        <w:ind w:left="5527" w:hanging="101"/>
      </w:pPr>
      <w:rPr>
        <w:rFonts w:hint="default"/>
        <w:lang w:val="Cy-sr-SP" w:eastAsia="en-US" w:bidi="ar-SA"/>
      </w:rPr>
    </w:lvl>
    <w:lvl w:ilvl="6">
      <w:start w:val="0"/>
      <w:numFmt w:val="bullet"/>
      <w:lvlText w:val="•"/>
      <w:lvlJc w:val="left"/>
      <w:pPr>
        <w:ind w:left="6292" w:hanging="101"/>
      </w:pPr>
      <w:rPr>
        <w:rFonts w:hint="default"/>
        <w:lang w:val="Cy-sr-SP" w:eastAsia="en-US" w:bidi="ar-SA"/>
      </w:rPr>
    </w:lvl>
    <w:lvl w:ilvl="7">
      <w:start w:val="0"/>
      <w:numFmt w:val="bullet"/>
      <w:lvlText w:val="•"/>
      <w:lvlJc w:val="left"/>
      <w:pPr>
        <w:ind w:left="7058" w:hanging="101"/>
      </w:pPr>
      <w:rPr>
        <w:rFonts w:hint="default"/>
        <w:lang w:val="Cy-sr-SP" w:eastAsia="en-US" w:bidi="ar-SA"/>
      </w:rPr>
    </w:lvl>
    <w:lvl w:ilvl="8">
      <w:start w:val="0"/>
      <w:numFmt w:val="bullet"/>
      <w:lvlText w:val="•"/>
      <w:lvlJc w:val="left"/>
      <w:pPr>
        <w:ind w:left="7823" w:hanging="101"/>
      </w:pPr>
      <w:rPr>
        <w:rFonts w:hint="default"/>
        <w:lang w:val="Cy-sr-SP" w:eastAsia="en-US" w:bidi="ar-SA"/>
      </w:rPr>
    </w:lvl>
  </w:abstractNum>
  <w:abstractNum w:abstractNumId="3">
    <w:multiLevelType w:val="hybridMultilevel"/>
    <w:lvl w:ilvl="0">
      <w:start w:val="0"/>
      <w:numFmt w:val="bullet"/>
      <w:lvlText w:val="•"/>
      <w:lvlJc w:val="left"/>
      <w:pPr>
        <w:ind w:left="1700" w:hanging="151"/>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465" w:hanging="151"/>
      </w:pPr>
      <w:rPr>
        <w:rFonts w:hint="default"/>
        <w:lang w:val="Cy-sr-SP" w:eastAsia="en-US" w:bidi="ar-SA"/>
      </w:rPr>
    </w:lvl>
    <w:lvl w:ilvl="2">
      <w:start w:val="0"/>
      <w:numFmt w:val="bullet"/>
      <w:lvlText w:val="•"/>
      <w:lvlJc w:val="left"/>
      <w:pPr>
        <w:ind w:left="3230" w:hanging="151"/>
      </w:pPr>
      <w:rPr>
        <w:rFonts w:hint="default"/>
        <w:lang w:val="Cy-sr-SP" w:eastAsia="en-US" w:bidi="ar-SA"/>
      </w:rPr>
    </w:lvl>
    <w:lvl w:ilvl="3">
      <w:start w:val="0"/>
      <w:numFmt w:val="bullet"/>
      <w:lvlText w:val="•"/>
      <w:lvlJc w:val="left"/>
      <w:pPr>
        <w:ind w:left="3996" w:hanging="151"/>
      </w:pPr>
      <w:rPr>
        <w:rFonts w:hint="default"/>
        <w:lang w:val="Cy-sr-SP" w:eastAsia="en-US" w:bidi="ar-SA"/>
      </w:rPr>
    </w:lvl>
    <w:lvl w:ilvl="4">
      <w:start w:val="0"/>
      <w:numFmt w:val="bullet"/>
      <w:lvlText w:val="•"/>
      <w:lvlJc w:val="left"/>
      <w:pPr>
        <w:ind w:left="4761" w:hanging="151"/>
      </w:pPr>
      <w:rPr>
        <w:rFonts w:hint="default"/>
        <w:lang w:val="Cy-sr-SP" w:eastAsia="en-US" w:bidi="ar-SA"/>
      </w:rPr>
    </w:lvl>
    <w:lvl w:ilvl="5">
      <w:start w:val="0"/>
      <w:numFmt w:val="bullet"/>
      <w:lvlText w:val="•"/>
      <w:lvlJc w:val="left"/>
      <w:pPr>
        <w:ind w:left="5527" w:hanging="151"/>
      </w:pPr>
      <w:rPr>
        <w:rFonts w:hint="default"/>
        <w:lang w:val="Cy-sr-SP" w:eastAsia="en-US" w:bidi="ar-SA"/>
      </w:rPr>
    </w:lvl>
    <w:lvl w:ilvl="6">
      <w:start w:val="0"/>
      <w:numFmt w:val="bullet"/>
      <w:lvlText w:val="•"/>
      <w:lvlJc w:val="left"/>
      <w:pPr>
        <w:ind w:left="6292" w:hanging="151"/>
      </w:pPr>
      <w:rPr>
        <w:rFonts w:hint="default"/>
        <w:lang w:val="Cy-sr-SP" w:eastAsia="en-US" w:bidi="ar-SA"/>
      </w:rPr>
    </w:lvl>
    <w:lvl w:ilvl="7">
      <w:start w:val="0"/>
      <w:numFmt w:val="bullet"/>
      <w:lvlText w:val="•"/>
      <w:lvlJc w:val="left"/>
      <w:pPr>
        <w:ind w:left="7058" w:hanging="151"/>
      </w:pPr>
      <w:rPr>
        <w:rFonts w:hint="default"/>
        <w:lang w:val="Cy-sr-SP" w:eastAsia="en-US" w:bidi="ar-SA"/>
      </w:rPr>
    </w:lvl>
    <w:lvl w:ilvl="8">
      <w:start w:val="0"/>
      <w:numFmt w:val="bullet"/>
      <w:lvlText w:val="•"/>
      <w:lvlJc w:val="left"/>
      <w:pPr>
        <w:ind w:left="7823" w:hanging="151"/>
      </w:pPr>
      <w:rPr>
        <w:rFonts w:hint="default"/>
        <w:lang w:val="Cy-sr-SP" w:eastAsia="en-US" w:bidi="ar-SA"/>
      </w:rPr>
    </w:lvl>
  </w:abstractNum>
  <w:abstractNum w:abstractNumId="2">
    <w:multiLevelType w:val="hybridMultilevel"/>
    <w:lvl w:ilvl="0">
      <w:start w:val="0"/>
      <w:numFmt w:val="bullet"/>
      <w:lvlText w:val="•"/>
      <w:lvlJc w:val="left"/>
      <w:pPr>
        <w:ind w:left="623" w:hanging="101"/>
      </w:pPr>
      <w:rPr>
        <w:rFonts w:hint="default" w:ascii="Calibri" w:hAnsi="Calibri" w:eastAsia="Calibri" w:cs="Calibri"/>
        <w:b w:val="0"/>
        <w:bCs w:val="0"/>
        <w:i w:val="0"/>
        <w:iCs w:val="0"/>
        <w:color w:val="231F20"/>
        <w:spacing w:val="0"/>
        <w:w w:val="88"/>
        <w:sz w:val="18"/>
        <w:szCs w:val="18"/>
        <w:lang w:val="Cy-sr-SP" w:eastAsia="en-US" w:bidi="ar-SA"/>
      </w:rPr>
    </w:lvl>
    <w:lvl w:ilvl="1">
      <w:start w:val="0"/>
      <w:numFmt w:val="bullet"/>
      <w:lvlText w:val="•"/>
      <w:lvlJc w:val="left"/>
      <w:pPr>
        <w:ind w:left="1236" w:hanging="101"/>
      </w:pPr>
      <w:rPr>
        <w:rFonts w:hint="default"/>
        <w:lang w:val="Cy-sr-SP" w:eastAsia="en-US" w:bidi="ar-SA"/>
      </w:rPr>
    </w:lvl>
    <w:lvl w:ilvl="2">
      <w:start w:val="0"/>
      <w:numFmt w:val="bullet"/>
      <w:lvlText w:val="•"/>
      <w:lvlJc w:val="left"/>
      <w:pPr>
        <w:ind w:left="1852" w:hanging="101"/>
      </w:pPr>
      <w:rPr>
        <w:rFonts w:hint="default"/>
        <w:lang w:val="Cy-sr-SP" w:eastAsia="en-US" w:bidi="ar-SA"/>
      </w:rPr>
    </w:lvl>
    <w:lvl w:ilvl="3">
      <w:start w:val="0"/>
      <w:numFmt w:val="bullet"/>
      <w:lvlText w:val="•"/>
      <w:lvlJc w:val="left"/>
      <w:pPr>
        <w:ind w:left="2468" w:hanging="101"/>
      </w:pPr>
      <w:rPr>
        <w:rFonts w:hint="default"/>
        <w:lang w:val="Cy-sr-SP" w:eastAsia="en-US" w:bidi="ar-SA"/>
      </w:rPr>
    </w:lvl>
    <w:lvl w:ilvl="4">
      <w:start w:val="0"/>
      <w:numFmt w:val="bullet"/>
      <w:lvlText w:val="•"/>
      <w:lvlJc w:val="left"/>
      <w:pPr>
        <w:ind w:left="3085" w:hanging="101"/>
      </w:pPr>
      <w:rPr>
        <w:rFonts w:hint="default"/>
        <w:lang w:val="Cy-sr-SP" w:eastAsia="en-US" w:bidi="ar-SA"/>
      </w:rPr>
    </w:lvl>
    <w:lvl w:ilvl="5">
      <w:start w:val="0"/>
      <w:numFmt w:val="bullet"/>
      <w:lvlText w:val="•"/>
      <w:lvlJc w:val="left"/>
      <w:pPr>
        <w:ind w:left="3701" w:hanging="101"/>
      </w:pPr>
      <w:rPr>
        <w:rFonts w:hint="default"/>
        <w:lang w:val="Cy-sr-SP" w:eastAsia="en-US" w:bidi="ar-SA"/>
      </w:rPr>
    </w:lvl>
    <w:lvl w:ilvl="6">
      <w:start w:val="0"/>
      <w:numFmt w:val="bullet"/>
      <w:lvlText w:val="•"/>
      <w:lvlJc w:val="left"/>
      <w:pPr>
        <w:ind w:left="4317" w:hanging="101"/>
      </w:pPr>
      <w:rPr>
        <w:rFonts w:hint="default"/>
        <w:lang w:val="Cy-sr-SP" w:eastAsia="en-US" w:bidi="ar-SA"/>
      </w:rPr>
    </w:lvl>
    <w:lvl w:ilvl="7">
      <w:start w:val="0"/>
      <w:numFmt w:val="bullet"/>
      <w:lvlText w:val="•"/>
      <w:lvlJc w:val="left"/>
      <w:pPr>
        <w:ind w:left="4934" w:hanging="101"/>
      </w:pPr>
      <w:rPr>
        <w:rFonts w:hint="default"/>
        <w:lang w:val="Cy-sr-SP" w:eastAsia="en-US" w:bidi="ar-SA"/>
      </w:rPr>
    </w:lvl>
    <w:lvl w:ilvl="8">
      <w:start w:val="0"/>
      <w:numFmt w:val="bullet"/>
      <w:lvlText w:val="•"/>
      <w:lvlJc w:val="left"/>
      <w:pPr>
        <w:ind w:left="5550" w:hanging="101"/>
      </w:pPr>
      <w:rPr>
        <w:rFonts w:hint="default"/>
        <w:lang w:val="Cy-sr-SP" w:eastAsia="en-US" w:bidi="ar-SA"/>
      </w:rPr>
    </w:lvl>
  </w:abstractNum>
  <w:abstractNum w:abstractNumId="1">
    <w:multiLevelType w:val="hybridMultilevel"/>
    <w:lvl w:ilvl="0">
      <w:start w:val="0"/>
      <w:numFmt w:val="bullet"/>
      <w:lvlText w:val="•"/>
      <w:lvlJc w:val="left"/>
      <w:pPr>
        <w:ind w:left="623" w:hanging="141"/>
      </w:pPr>
      <w:rPr>
        <w:rFonts w:hint="default" w:ascii="Calibri" w:hAnsi="Calibri" w:eastAsia="Calibri" w:cs="Calibri"/>
        <w:b/>
        <w:bCs/>
        <w:i w:val="0"/>
        <w:iCs w:val="0"/>
        <w:color w:val="231F20"/>
        <w:spacing w:val="0"/>
        <w:w w:val="100"/>
        <w:sz w:val="20"/>
        <w:szCs w:val="20"/>
        <w:lang w:val="Cy-sr-SP" w:eastAsia="en-US" w:bidi="ar-SA"/>
      </w:rPr>
    </w:lvl>
    <w:lvl w:ilvl="1">
      <w:start w:val="0"/>
      <w:numFmt w:val="bullet"/>
      <w:lvlText w:val="•"/>
      <w:lvlJc w:val="left"/>
      <w:pPr>
        <w:ind w:left="1236" w:hanging="141"/>
      </w:pPr>
      <w:rPr>
        <w:rFonts w:hint="default"/>
        <w:lang w:val="Cy-sr-SP" w:eastAsia="en-US" w:bidi="ar-SA"/>
      </w:rPr>
    </w:lvl>
    <w:lvl w:ilvl="2">
      <w:start w:val="0"/>
      <w:numFmt w:val="bullet"/>
      <w:lvlText w:val="•"/>
      <w:lvlJc w:val="left"/>
      <w:pPr>
        <w:ind w:left="1852" w:hanging="141"/>
      </w:pPr>
      <w:rPr>
        <w:rFonts w:hint="default"/>
        <w:lang w:val="Cy-sr-SP" w:eastAsia="en-US" w:bidi="ar-SA"/>
      </w:rPr>
    </w:lvl>
    <w:lvl w:ilvl="3">
      <w:start w:val="0"/>
      <w:numFmt w:val="bullet"/>
      <w:lvlText w:val="•"/>
      <w:lvlJc w:val="left"/>
      <w:pPr>
        <w:ind w:left="2468" w:hanging="141"/>
      </w:pPr>
      <w:rPr>
        <w:rFonts w:hint="default"/>
        <w:lang w:val="Cy-sr-SP" w:eastAsia="en-US" w:bidi="ar-SA"/>
      </w:rPr>
    </w:lvl>
    <w:lvl w:ilvl="4">
      <w:start w:val="0"/>
      <w:numFmt w:val="bullet"/>
      <w:lvlText w:val="•"/>
      <w:lvlJc w:val="left"/>
      <w:pPr>
        <w:ind w:left="3085" w:hanging="141"/>
      </w:pPr>
      <w:rPr>
        <w:rFonts w:hint="default"/>
        <w:lang w:val="Cy-sr-SP" w:eastAsia="en-US" w:bidi="ar-SA"/>
      </w:rPr>
    </w:lvl>
    <w:lvl w:ilvl="5">
      <w:start w:val="0"/>
      <w:numFmt w:val="bullet"/>
      <w:lvlText w:val="•"/>
      <w:lvlJc w:val="left"/>
      <w:pPr>
        <w:ind w:left="3701" w:hanging="141"/>
      </w:pPr>
      <w:rPr>
        <w:rFonts w:hint="default"/>
        <w:lang w:val="Cy-sr-SP" w:eastAsia="en-US" w:bidi="ar-SA"/>
      </w:rPr>
    </w:lvl>
    <w:lvl w:ilvl="6">
      <w:start w:val="0"/>
      <w:numFmt w:val="bullet"/>
      <w:lvlText w:val="•"/>
      <w:lvlJc w:val="left"/>
      <w:pPr>
        <w:ind w:left="4317" w:hanging="141"/>
      </w:pPr>
      <w:rPr>
        <w:rFonts w:hint="default"/>
        <w:lang w:val="Cy-sr-SP" w:eastAsia="en-US" w:bidi="ar-SA"/>
      </w:rPr>
    </w:lvl>
    <w:lvl w:ilvl="7">
      <w:start w:val="0"/>
      <w:numFmt w:val="bullet"/>
      <w:lvlText w:val="•"/>
      <w:lvlJc w:val="left"/>
      <w:pPr>
        <w:ind w:left="4934" w:hanging="141"/>
      </w:pPr>
      <w:rPr>
        <w:rFonts w:hint="default"/>
        <w:lang w:val="Cy-sr-SP" w:eastAsia="en-US" w:bidi="ar-SA"/>
      </w:rPr>
    </w:lvl>
    <w:lvl w:ilvl="8">
      <w:start w:val="0"/>
      <w:numFmt w:val="bullet"/>
      <w:lvlText w:val="•"/>
      <w:lvlJc w:val="left"/>
      <w:pPr>
        <w:ind w:left="5550" w:hanging="141"/>
      </w:pPr>
      <w:rPr>
        <w:rFonts w:hint="default"/>
        <w:lang w:val="Cy-sr-SP" w:eastAsia="en-US" w:bidi="ar-SA"/>
      </w:rPr>
    </w:lvl>
  </w:abstractNum>
  <w:abstractNum w:abstractNumId="0">
    <w:multiLevelType w:val="hybridMultilevel"/>
    <w:lvl w:ilvl="0">
      <w:start w:val="0"/>
      <w:numFmt w:val="bullet"/>
      <w:lvlText w:val="•"/>
      <w:lvlJc w:val="left"/>
      <w:pPr>
        <w:ind w:left="1853" w:hanging="360"/>
      </w:pPr>
      <w:rPr>
        <w:rFonts w:hint="default" w:ascii="Calibri" w:hAnsi="Calibri" w:eastAsia="Calibri" w:cs="Calibri"/>
        <w:b w:val="0"/>
        <w:bCs w:val="0"/>
        <w:i w:val="0"/>
        <w:iCs w:val="0"/>
        <w:color w:val="231F20"/>
        <w:spacing w:val="0"/>
        <w:w w:val="100"/>
        <w:sz w:val="20"/>
        <w:szCs w:val="20"/>
        <w:lang w:val="Cy-sr-SP" w:eastAsia="en-US" w:bidi="ar-SA"/>
      </w:rPr>
    </w:lvl>
    <w:lvl w:ilvl="1">
      <w:start w:val="0"/>
      <w:numFmt w:val="bullet"/>
      <w:lvlText w:val="•"/>
      <w:lvlJc w:val="left"/>
      <w:pPr>
        <w:ind w:left="2609" w:hanging="360"/>
      </w:pPr>
      <w:rPr>
        <w:rFonts w:hint="default"/>
        <w:lang w:val="Cy-sr-SP" w:eastAsia="en-US" w:bidi="ar-SA"/>
      </w:rPr>
    </w:lvl>
    <w:lvl w:ilvl="2">
      <w:start w:val="0"/>
      <w:numFmt w:val="bullet"/>
      <w:lvlText w:val="•"/>
      <w:lvlJc w:val="left"/>
      <w:pPr>
        <w:ind w:left="3358" w:hanging="360"/>
      </w:pPr>
      <w:rPr>
        <w:rFonts w:hint="default"/>
        <w:lang w:val="Cy-sr-SP" w:eastAsia="en-US" w:bidi="ar-SA"/>
      </w:rPr>
    </w:lvl>
    <w:lvl w:ilvl="3">
      <w:start w:val="0"/>
      <w:numFmt w:val="bullet"/>
      <w:lvlText w:val="•"/>
      <w:lvlJc w:val="left"/>
      <w:pPr>
        <w:ind w:left="4108" w:hanging="360"/>
      </w:pPr>
      <w:rPr>
        <w:rFonts w:hint="default"/>
        <w:lang w:val="Cy-sr-SP" w:eastAsia="en-US" w:bidi="ar-SA"/>
      </w:rPr>
    </w:lvl>
    <w:lvl w:ilvl="4">
      <w:start w:val="0"/>
      <w:numFmt w:val="bullet"/>
      <w:lvlText w:val="•"/>
      <w:lvlJc w:val="left"/>
      <w:pPr>
        <w:ind w:left="4857" w:hanging="360"/>
      </w:pPr>
      <w:rPr>
        <w:rFonts w:hint="default"/>
        <w:lang w:val="Cy-sr-SP" w:eastAsia="en-US" w:bidi="ar-SA"/>
      </w:rPr>
    </w:lvl>
    <w:lvl w:ilvl="5">
      <w:start w:val="0"/>
      <w:numFmt w:val="bullet"/>
      <w:lvlText w:val="•"/>
      <w:lvlJc w:val="left"/>
      <w:pPr>
        <w:ind w:left="5607" w:hanging="360"/>
      </w:pPr>
      <w:rPr>
        <w:rFonts w:hint="default"/>
        <w:lang w:val="Cy-sr-SP" w:eastAsia="en-US" w:bidi="ar-SA"/>
      </w:rPr>
    </w:lvl>
    <w:lvl w:ilvl="6">
      <w:start w:val="0"/>
      <w:numFmt w:val="bullet"/>
      <w:lvlText w:val="•"/>
      <w:lvlJc w:val="left"/>
      <w:pPr>
        <w:ind w:left="6356" w:hanging="360"/>
      </w:pPr>
      <w:rPr>
        <w:rFonts w:hint="default"/>
        <w:lang w:val="Cy-sr-SP" w:eastAsia="en-US" w:bidi="ar-SA"/>
      </w:rPr>
    </w:lvl>
    <w:lvl w:ilvl="7">
      <w:start w:val="0"/>
      <w:numFmt w:val="bullet"/>
      <w:lvlText w:val="•"/>
      <w:lvlJc w:val="left"/>
      <w:pPr>
        <w:ind w:left="7106" w:hanging="360"/>
      </w:pPr>
      <w:rPr>
        <w:rFonts w:hint="default"/>
        <w:lang w:val="Cy-sr-SP" w:eastAsia="en-US" w:bidi="ar-SA"/>
      </w:rPr>
    </w:lvl>
    <w:lvl w:ilvl="8">
      <w:start w:val="0"/>
      <w:numFmt w:val="bullet"/>
      <w:lvlText w:val="•"/>
      <w:lvlJc w:val="left"/>
      <w:pPr>
        <w:ind w:left="7855" w:hanging="360"/>
      </w:pPr>
      <w:rPr>
        <w:rFonts w:hint="default"/>
        <w:lang w:val="Cy-sr-SP" w:eastAsia="en-US" w:bidi="ar-SA"/>
      </w:rPr>
    </w:lvl>
  </w:abstractNum>
  <w:num w:numId="49">
    <w:abstractNumId w:val="48"/>
  </w:num>
  <w:num w:numId="52">
    <w:abstractNumId w:val="51"/>
  </w:num>
  <w:num w:numId="53">
    <w:abstractNumId w:val="52"/>
  </w:num>
  <w:num w:numId="51">
    <w:abstractNumId w:val="50"/>
  </w:num>
  <w:num w:numId="50">
    <w:abstractNumId w:val="49"/>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Cy-sr-SP" w:eastAsia="en-US" w:bidi="ar-SA"/>
    </w:rPr>
  </w:style>
  <w:style w:styleId="TOC1" w:type="paragraph">
    <w:name w:val="TOC 1"/>
    <w:basedOn w:val="Normal"/>
    <w:uiPriority w:val="1"/>
    <w:qFormat/>
    <w:pPr>
      <w:spacing w:line="240" w:lineRule="exact"/>
      <w:ind w:left="1134"/>
    </w:pPr>
    <w:rPr>
      <w:rFonts w:ascii="Calibri" w:hAnsi="Calibri" w:eastAsia="Calibri" w:cs="Calibri"/>
      <w:sz w:val="20"/>
      <w:szCs w:val="20"/>
      <w:lang w:val="Cy-sr-SP" w:eastAsia="en-US" w:bidi="ar-SA"/>
    </w:rPr>
  </w:style>
  <w:style w:styleId="TOC2" w:type="paragraph">
    <w:name w:val="TOC 2"/>
    <w:basedOn w:val="Normal"/>
    <w:uiPriority w:val="1"/>
    <w:qFormat/>
    <w:pPr>
      <w:spacing w:line="242" w:lineRule="exact"/>
      <w:ind w:left="1134"/>
    </w:pPr>
    <w:rPr>
      <w:rFonts w:ascii="Calibri" w:hAnsi="Calibri" w:eastAsia="Calibri" w:cs="Calibri"/>
      <w:i/>
      <w:iCs/>
      <w:sz w:val="20"/>
      <w:szCs w:val="20"/>
      <w:lang w:val="Cy-sr-SP" w:eastAsia="en-US" w:bidi="ar-SA"/>
    </w:rPr>
  </w:style>
  <w:style w:styleId="TOC3" w:type="paragraph">
    <w:name w:val="TOC 3"/>
    <w:basedOn w:val="Normal"/>
    <w:uiPriority w:val="1"/>
    <w:qFormat/>
    <w:pPr>
      <w:spacing w:line="240" w:lineRule="exact"/>
      <w:ind w:left="1418"/>
    </w:pPr>
    <w:rPr>
      <w:rFonts w:ascii="Calibri" w:hAnsi="Calibri" w:eastAsia="Calibri" w:cs="Calibri"/>
      <w:sz w:val="20"/>
      <w:szCs w:val="20"/>
      <w:lang w:val="Cy-sr-SP" w:eastAsia="en-US" w:bidi="ar-SA"/>
    </w:rPr>
  </w:style>
  <w:style w:styleId="BodyText" w:type="paragraph">
    <w:name w:val="Body Text"/>
    <w:basedOn w:val="Normal"/>
    <w:uiPriority w:val="1"/>
    <w:qFormat/>
    <w:pPr>
      <w:ind w:left="1417"/>
      <w:jc w:val="both"/>
    </w:pPr>
    <w:rPr>
      <w:rFonts w:ascii="Calibri" w:hAnsi="Calibri" w:eastAsia="Calibri" w:cs="Calibri"/>
      <w:sz w:val="20"/>
      <w:szCs w:val="20"/>
      <w:lang w:val="Cy-sr-SP" w:eastAsia="en-US" w:bidi="ar-SA"/>
    </w:rPr>
  </w:style>
  <w:style w:styleId="Heading1" w:type="paragraph">
    <w:name w:val="Heading 1"/>
    <w:basedOn w:val="Normal"/>
    <w:uiPriority w:val="1"/>
    <w:qFormat/>
    <w:pPr>
      <w:spacing w:before="19"/>
      <w:ind w:right="1207"/>
      <w:jc w:val="center"/>
      <w:outlineLvl w:val="1"/>
    </w:pPr>
    <w:rPr>
      <w:rFonts w:ascii="Calibri" w:hAnsi="Calibri" w:eastAsia="Calibri" w:cs="Calibri"/>
      <w:b/>
      <w:bCs/>
      <w:sz w:val="32"/>
      <w:szCs w:val="32"/>
      <w:lang w:val="Cy-sr-SP" w:eastAsia="en-US" w:bidi="ar-SA"/>
    </w:rPr>
  </w:style>
  <w:style w:styleId="Heading2" w:type="paragraph">
    <w:name w:val="Heading 2"/>
    <w:basedOn w:val="Normal"/>
    <w:uiPriority w:val="1"/>
    <w:qFormat/>
    <w:pPr>
      <w:ind w:left="1133"/>
      <w:jc w:val="both"/>
      <w:outlineLvl w:val="2"/>
    </w:pPr>
    <w:rPr>
      <w:rFonts w:ascii="Calibri" w:hAnsi="Calibri" w:eastAsia="Calibri" w:cs="Calibri"/>
      <w:b/>
      <w:bCs/>
      <w:sz w:val="26"/>
      <w:szCs w:val="26"/>
      <w:lang w:val="Cy-sr-SP" w:eastAsia="en-US" w:bidi="ar-SA"/>
    </w:rPr>
  </w:style>
  <w:style w:styleId="Heading3" w:type="paragraph">
    <w:name w:val="Heading 3"/>
    <w:basedOn w:val="Normal"/>
    <w:uiPriority w:val="1"/>
    <w:qFormat/>
    <w:pPr>
      <w:ind w:left="1133"/>
      <w:outlineLvl w:val="3"/>
    </w:pPr>
    <w:rPr>
      <w:rFonts w:ascii="Calibri" w:hAnsi="Calibri" w:eastAsia="Calibri" w:cs="Calibri"/>
      <w:b/>
      <w:bCs/>
      <w:i/>
      <w:iCs/>
      <w:sz w:val="26"/>
      <w:szCs w:val="26"/>
      <w:lang w:val="Cy-sr-SP" w:eastAsia="en-US" w:bidi="ar-SA"/>
    </w:rPr>
  </w:style>
  <w:style w:styleId="Heading4" w:type="paragraph">
    <w:name w:val="Heading 4"/>
    <w:basedOn w:val="Normal"/>
    <w:uiPriority w:val="1"/>
    <w:qFormat/>
    <w:pPr>
      <w:ind w:left="1417"/>
      <w:outlineLvl w:val="4"/>
    </w:pPr>
    <w:rPr>
      <w:rFonts w:ascii="Calibri" w:hAnsi="Calibri" w:eastAsia="Calibri" w:cs="Calibri"/>
      <w:b/>
      <w:bCs/>
      <w:sz w:val="20"/>
      <w:szCs w:val="20"/>
      <w:lang w:val="Cy-sr-SP" w:eastAsia="en-US" w:bidi="ar-SA"/>
    </w:rPr>
  </w:style>
  <w:style w:styleId="Heading5" w:type="paragraph">
    <w:name w:val="Heading 5"/>
    <w:basedOn w:val="Normal"/>
    <w:uiPriority w:val="1"/>
    <w:qFormat/>
    <w:pPr>
      <w:ind w:left="1417"/>
      <w:jc w:val="both"/>
      <w:outlineLvl w:val="5"/>
    </w:pPr>
    <w:rPr>
      <w:rFonts w:ascii="Calibri" w:hAnsi="Calibri" w:eastAsia="Calibri" w:cs="Calibri"/>
      <w:b/>
      <w:bCs/>
      <w:i/>
      <w:iCs/>
      <w:sz w:val="20"/>
      <w:szCs w:val="20"/>
      <w:lang w:val="Cy-sr-SP" w:eastAsia="en-US" w:bidi="ar-SA"/>
    </w:rPr>
  </w:style>
  <w:style w:styleId="Title" w:type="paragraph">
    <w:name w:val="Title"/>
    <w:basedOn w:val="Normal"/>
    <w:uiPriority w:val="1"/>
    <w:qFormat/>
    <w:pPr>
      <w:ind w:left="1405" w:right="1187" w:firstLine="715"/>
    </w:pPr>
    <w:rPr>
      <w:rFonts w:ascii="Calibri" w:hAnsi="Calibri" w:eastAsia="Calibri" w:cs="Calibri"/>
      <w:b/>
      <w:bCs/>
      <w:sz w:val="44"/>
      <w:szCs w:val="44"/>
      <w:lang w:val="Cy-sr-SP" w:eastAsia="en-US" w:bidi="ar-SA"/>
    </w:rPr>
  </w:style>
  <w:style w:styleId="ListParagraph" w:type="paragraph">
    <w:name w:val="List Paragraph"/>
    <w:basedOn w:val="Normal"/>
    <w:uiPriority w:val="1"/>
    <w:qFormat/>
    <w:pPr>
      <w:spacing w:before="115"/>
      <w:ind w:left="1700"/>
      <w:jc w:val="both"/>
    </w:pPr>
    <w:rPr>
      <w:rFonts w:ascii="Calibri" w:hAnsi="Calibri" w:eastAsia="Calibri" w:cs="Calibri"/>
      <w:lang w:val="Cy-sr-SP" w:eastAsia="en-US" w:bidi="ar-SA"/>
    </w:rPr>
  </w:style>
  <w:style w:styleId="TableParagraph" w:type="paragraph">
    <w:name w:val="Table Paragraph"/>
    <w:basedOn w:val="Normal"/>
    <w:uiPriority w:val="1"/>
    <w:qFormat/>
    <w:pPr>
      <w:spacing w:before="61"/>
      <w:ind w:left="9"/>
    </w:pPr>
    <w:rPr>
      <w:rFonts w:ascii="Calibri" w:hAnsi="Calibri" w:eastAsia="Calibri" w:cs="Calibri"/>
      <w:lang w:val="Cy-sr-SP"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footer" Target="footer2.xml"/><Relationship Id="rId49" Type="http://schemas.openxmlformats.org/officeDocument/2006/relationships/footer" Target="footer3.xml"/><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footer" Target="footer4.xml"/><Relationship Id="rId61" Type="http://schemas.openxmlformats.org/officeDocument/2006/relationships/footer" Target="footer5.xml"/><Relationship Id="rId62" Type="http://schemas.openxmlformats.org/officeDocument/2006/relationships/hyperlink" Target="http://www.minrzs.gov.rs/sektor-z&#1072;-z&#1072;poslj&#1072;v&#1072;nje.php" TargetMode="External"/><Relationship Id="rId63" Type="http://schemas.openxmlformats.org/officeDocument/2006/relationships/hyperlink" Target="http://www.minrzs.gov.rs/sektor-z&#1072;-z&#1072;poslj&#1072;v&#1072;nje-pl&#1072;n-z&#1072;poslj&#1072;v&#1072;nj&#1072;.php" TargetMode="External"/><Relationship Id="rId64" Type="http://schemas.openxmlformats.org/officeDocument/2006/relationships/hyperlink" Target="http://www.minrzs.gov.rs/" TargetMode="External"/><Relationship Id="rId65" Type="http://schemas.openxmlformats.org/officeDocument/2006/relationships/hyperlink" Target="http://www.nsz.gov.rs/" TargetMode="External"/><Relationship Id="rId66" Type="http://schemas.openxmlformats.org/officeDocument/2006/relationships/hyperlink" Target="http://www.oecd.org/els/employmentpolicies&#1072;ndd&#1072;t&#1072;/&#1072;ctivel&#1072;bourm&#1072;rke" TargetMode="External"/><Relationship Id="rId67" Type="http://schemas.openxmlformats.org/officeDocument/2006/relationships/hyperlink" Target="http://www.once.es/new" TargetMode="External"/><Relationship Id="rId68" Type="http://schemas.openxmlformats.org/officeDocument/2006/relationships/hyperlink" Target="http://www.toledoempleo.com/" TargetMode="External"/><Relationship Id="rId69" Type="http://schemas.openxmlformats.org/officeDocument/2006/relationships/footer" Target="footer6.xml"/><Relationship Id="rId70" Type="http://schemas.openxmlformats.org/officeDocument/2006/relationships/image" Target="media/image53.jpeg"/><Relationship Id="rId71" Type="http://schemas.openxmlformats.org/officeDocument/2006/relationships/image" Target="media/image54.jpe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jpeg"/><Relationship Id="rId77" Type="http://schemas.openxmlformats.org/officeDocument/2006/relationships/image" Target="media/image60.jpeg"/><Relationship Id="rId78" Type="http://schemas.openxmlformats.org/officeDocument/2006/relationships/image" Target="media/image61.png"/><Relationship Id="rId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Водиц ЕЕС srpski рев.indd</dc:title>
  <dcterms:created xsi:type="dcterms:W3CDTF">2025-01-24T10:52:55Z</dcterms:created>
  <dcterms:modified xsi:type="dcterms:W3CDTF">2025-01-24T10:52:55Z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2014-08-05T00:00:00Z</vt:filetime>
  </property>
  <property fmtid="{D5CDD505-2E9C-101B-9397-08002B2CF9AE}" pid="3" name="Creator">
    <vt:lpwstr>Adobe InDesign CS6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2025-01-24T00:00:00Z</vt:filetime>
  </property>
  <property fmtid="{D5CDD505-2E9C-101B-9397-08002B2CF9AE}" pid="7" name="Producer">
    <vt:lpwstr>Adobe PDF Library 10.0.1</vt:lpwstr>
  </property>
</Properties>
</file>