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61" w:lineRule="auto"/>
        <w:ind w:right="5"/>
      </w:pPr>
      <w:r>
        <w:rPr/>
        <w:t>Декларација</w:t>
      </w:r>
      <w:r>
        <w:rPr>
          <w:spacing w:val="-4"/>
        </w:rPr>
        <w:t> </w:t>
      </w:r>
      <w:r>
        <w:rPr/>
        <w:t>Западног</w:t>
      </w:r>
      <w:r>
        <w:rPr>
          <w:spacing w:val="-8"/>
        </w:rPr>
        <w:t> </w:t>
      </w:r>
      <w:r>
        <w:rPr/>
        <w:t>Балкана</w:t>
      </w:r>
      <w:r>
        <w:rPr>
          <w:spacing w:val="-2"/>
        </w:rPr>
        <w:t> </w:t>
      </w:r>
      <w:r>
        <w:rPr/>
        <w:t>о</w:t>
      </w:r>
      <w:r>
        <w:rPr>
          <w:spacing w:val="-4"/>
        </w:rPr>
        <w:t> </w:t>
      </w:r>
      <w:r>
        <w:rPr/>
        <w:t>обезбеђивању</w:t>
      </w:r>
      <w:r>
        <w:rPr>
          <w:spacing w:val="-4"/>
        </w:rPr>
        <w:t> </w:t>
      </w:r>
      <w:r>
        <w:rPr/>
        <w:t>одрживе</w:t>
      </w:r>
      <w:r>
        <w:rPr>
          <w:spacing w:val="-5"/>
        </w:rPr>
        <w:t> </w:t>
      </w:r>
      <w:r>
        <w:rPr/>
        <w:t>интеграције</w:t>
      </w:r>
      <w:r>
        <w:rPr>
          <w:spacing w:val="-6"/>
        </w:rPr>
        <w:t> </w:t>
      </w:r>
      <w:r>
        <w:rPr/>
        <w:t>младих</w:t>
      </w:r>
      <w:r>
        <w:rPr>
          <w:spacing w:val="-4"/>
        </w:rPr>
        <w:t> </w:t>
      </w:r>
      <w:r>
        <w:rPr/>
        <w:t>на тржиште рада</w:t>
      </w:r>
    </w:p>
    <w:p>
      <w:pPr>
        <w:pStyle w:val="Title"/>
        <w:spacing w:before="155"/>
        <w:ind w:left="5"/>
      </w:pPr>
      <w:r>
        <w:rPr/>
        <w:t>(Брдо</w:t>
      </w:r>
      <w:r>
        <w:rPr>
          <w:spacing w:val="-3"/>
        </w:rPr>
        <w:t> </w:t>
      </w:r>
      <w:r>
        <w:rPr/>
        <w:t>код</w:t>
      </w:r>
      <w:r>
        <w:rPr>
          <w:spacing w:val="-3"/>
        </w:rPr>
        <w:t> </w:t>
      </w:r>
      <w:r>
        <w:rPr/>
        <w:t>Крања,</w:t>
      </w:r>
      <w:r>
        <w:rPr>
          <w:spacing w:val="-1"/>
        </w:rPr>
        <w:t> </w:t>
      </w:r>
      <w:r>
        <w:rPr/>
        <w:t>Словенија),</w:t>
      </w:r>
      <w:r>
        <w:rPr>
          <w:spacing w:val="-1"/>
        </w:rPr>
        <w:t> </w:t>
      </w:r>
      <w:r>
        <w:rPr/>
        <w:t>8.</w:t>
      </w:r>
      <w:r>
        <w:rPr>
          <w:spacing w:val="-1"/>
        </w:rPr>
        <w:t> </w:t>
      </w:r>
      <w:r>
        <w:rPr/>
        <w:t>јул</w:t>
      </w:r>
      <w:r>
        <w:rPr>
          <w:spacing w:val="-2"/>
        </w:rPr>
        <w:t> </w:t>
      </w:r>
      <w:r>
        <w:rPr/>
        <w:t>2021. </w:t>
      </w:r>
      <w:r>
        <w:rPr>
          <w:spacing w:val="-2"/>
        </w:rPr>
        <w:t>године</w:t>
      </w:r>
    </w:p>
    <w:p>
      <w:pPr>
        <w:pStyle w:val="BodyText"/>
        <w:spacing w:before="0"/>
        <w:ind w:left="0" w:right="0"/>
        <w:jc w:val="left"/>
        <w:rPr>
          <w:b/>
        </w:rPr>
      </w:pPr>
    </w:p>
    <w:p>
      <w:pPr>
        <w:pStyle w:val="BodyText"/>
        <w:spacing w:before="84"/>
        <w:ind w:left="0" w:right="0"/>
        <w:jc w:val="left"/>
        <w:rPr>
          <w:b/>
        </w:rPr>
      </w:pPr>
    </w:p>
    <w:p>
      <w:pPr>
        <w:pStyle w:val="BodyText"/>
        <w:spacing w:line="259" w:lineRule="auto" w:before="0"/>
        <w:ind w:right="136"/>
      </w:pPr>
      <w:r>
        <w:rPr/>
        <w:t>Поводом</w:t>
      </w:r>
      <w:r>
        <w:rPr>
          <w:spacing w:val="-3"/>
        </w:rPr>
        <w:t> </w:t>
      </w:r>
      <w:r>
        <w:rPr/>
        <w:t>одржавања</w:t>
      </w:r>
      <w:r>
        <w:rPr>
          <w:spacing w:val="-4"/>
        </w:rPr>
        <w:t> </w:t>
      </w:r>
      <w:r>
        <w:rPr/>
        <w:t>Другог</w:t>
      </w:r>
      <w:r>
        <w:rPr>
          <w:spacing w:val="-3"/>
        </w:rPr>
        <w:t> </w:t>
      </w:r>
      <w:r>
        <w:rPr/>
        <w:t>министарског састанка</w:t>
      </w:r>
      <w:r>
        <w:rPr>
          <w:spacing w:val="-3"/>
        </w:rPr>
        <w:t> </w:t>
      </w:r>
      <w:r>
        <w:rPr/>
        <w:t>ЕУ-Западни</w:t>
      </w:r>
      <w:r>
        <w:rPr>
          <w:spacing w:val="-2"/>
        </w:rPr>
        <w:t> </w:t>
      </w:r>
      <w:r>
        <w:rPr/>
        <w:t>Балкан</w:t>
      </w:r>
      <w:r>
        <w:rPr>
          <w:spacing w:val="-2"/>
        </w:rPr>
        <w:t> </w:t>
      </w:r>
      <w:r>
        <w:rPr/>
        <w:t>о</w:t>
      </w:r>
      <w:r>
        <w:rPr>
          <w:spacing w:val="-3"/>
        </w:rPr>
        <w:t> </w:t>
      </w:r>
      <w:r>
        <w:rPr/>
        <w:t>запошљавању и социјалним питањима, на дан 8. јул 2021. године у организацији словеначког председништва Саветом Европске уније заједно са Европском комисијом у склопу неформалног састанка Савета за запошљавање, социјалну</w:t>
      </w:r>
      <w:r>
        <w:rPr>
          <w:spacing w:val="-3"/>
        </w:rPr>
        <w:t> </w:t>
      </w:r>
      <w:r>
        <w:rPr/>
        <w:t>политику, здравље и заштиту потрошача (ЕПСЦО) у периоду 8-9. јула 2021. године, министри и представници Западног Балкана задужени за запошљавање овим путем:</w:t>
      </w:r>
    </w:p>
    <w:p>
      <w:pPr>
        <w:pStyle w:val="BodyText"/>
        <w:spacing w:line="259" w:lineRule="auto" w:before="158"/>
      </w:pPr>
      <w:r>
        <w:rPr>
          <w:i/>
        </w:rPr>
        <w:t>Подсећају </w:t>
      </w:r>
      <w:r>
        <w:rPr/>
        <w:t>на почетак одржавања годишњих министарских састанака ЕУ – Западни Балкан о запошљавању и социјалним питањима 12. јуна 2019. године у Луксембургу;</w:t>
      </w:r>
    </w:p>
    <w:p>
      <w:pPr>
        <w:pStyle w:val="BodyText"/>
        <w:spacing w:line="259" w:lineRule="auto" w:before="161"/>
        <w:ind w:right="144"/>
      </w:pPr>
      <w:r>
        <w:rPr>
          <w:i/>
        </w:rPr>
        <w:t>Још</w:t>
      </w:r>
      <w:r>
        <w:rPr>
          <w:i/>
          <w:spacing w:val="-11"/>
        </w:rPr>
        <w:t> </w:t>
      </w:r>
      <w:r>
        <w:rPr>
          <w:i/>
        </w:rPr>
        <w:t>једном</w:t>
      </w:r>
      <w:r>
        <w:rPr>
          <w:i/>
          <w:spacing w:val="-9"/>
        </w:rPr>
        <w:t> </w:t>
      </w:r>
      <w:r>
        <w:rPr>
          <w:i/>
        </w:rPr>
        <w:t>потврђују</w:t>
      </w:r>
      <w:r>
        <w:rPr>
          <w:i/>
          <w:spacing w:val="-7"/>
        </w:rPr>
        <w:t> </w:t>
      </w:r>
      <w:r>
        <w:rPr/>
        <w:t>своју</w:t>
      </w:r>
      <w:r>
        <w:rPr>
          <w:spacing w:val="-14"/>
        </w:rPr>
        <w:t> </w:t>
      </w:r>
      <w:r>
        <w:rPr/>
        <w:t>опредељеност</w:t>
      </w:r>
      <w:r>
        <w:rPr>
          <w:spacing w:val="-9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сарадњу</w:t>
      </w:r>
      <w:r>
        <w:rPr>
          <w:spacing w:val="-14"/>
        </w:rPr>
        <w:t> </w:t>
      </w:r>
      <w:r>
        <w:rPr/>
        <w:t>на</w:t>
      </w:r>
      <w:r>
        <w:rPr>
          <w:spacing w:val="-8"/>
        </w:rPr>
        <w:t> </w:t>
      </w:r>
      <w:r>
        <w:rPr/>
        <w:t>мерама</w:t>
      </w:r>
      <w:r>
        <w:rPr>
          <w:spacing w:val="-8"/>
        </w:rPr>
        <w:t> </w:t>
      </w:r>
      <w:r>
        <w:rPr/>
        <w:t>политике</w:t>
      </w:r>
      <w:r>
        <w:rPr>
          <w:spacing w:val="-11"/>
        </w:rPr>
        <w:t> </w:t>
      </w:r>
      <w:r>
        <w:rPr/>
        <w:t>запошљавања и социјалне политике на највишем нивоу у региону Западног Балкана и са Европском </w:t>
      </w:r>
      <w:r>
        <w:rPr>
          <w:spacing w:val="-2"/>
        </w:rPr>
        <w:t>унијом;</w:t>
      </w:r>
    </w:p>
    <w:p>
      <w:pPr>
        <w:pStyle w:val="BodyText"/>
        <w:spacing w:line="259" w:lineRule="auto"/>
        <w:ind w:right="140"/>
      </w:pPr>
      <w:r>
        <w:rPr>
          <w:i/>
        </w:rPr>
        <w:t>Констатују </w:t>
      </w:r>
      <w:r>
        <w:rPr/>
        <w:t>да је пандемија изазвана КОВИДОМ-19 створила нове изазове за тржиште рада и социјалну кохезију на глобалном нивоу, у Европској унији и региону Западног </w:t>
      </w:r>
      <w:r>
        <w:rPr>
          <w:spacing w:val="-2"/>
        </w:rPr>
        <w:t>Балкана;</w:t>
      </w:r>
    </w:p>
    <w:p>
      <w:pPr>
        <w:pStyle w:val="BodyText"/>
        <w:spacing w:line="259" w:lineRule="auto" w:before="160"/>
        <w:ind w:right="137"/>
      </w:pPr>
      <w:r>
        <w:rPr>
          <w:i/>
        </w:rPr>
        <w:t>Поздрављају </w:t>
      </w:r>
      <w:r>
        <w:rPr/>
        <w:t>благовремену прилику да се поново окупе да би ојачали сарадњу између Европске уније и Западног Балкана и убрзали спровођење реформи у циљу постизања одрживог друштвено-економског развоја у региону Западног Балкана, са циљем да становништво у региону може од њега да има опипљиве користи;</w:t>
      </w:r>
    </w:p>
    <w:p>
      <w:pPr>
        <w:spacing w:line="259" w:lineRule="auto" w:before="159"/>
        <w:ind w:left="141" w:right="138" w:firstLine="0"/>
        <w:jc w:val="both"/>
        <w:rPr>
          <w:sz w:val="24"/>
        </w:rPr>
      </w:pPr>
      <w:r>
        <w:rPr>
          <w:i/>
          <w:sz w:val="24"/>
        </w:rPr>
        <w:t>Подсећају </w:t>
      </w:r>
      <w:r>
        <w:rPr>
          <w:sz w:val="24"/>
        </w:rPr>
        <w:t>на Саопштење Европске комисије од фебруара 2018. године о </w:t>
      </w:r>
      <w:r>
        <w:rPr>
          <w:i/>
          <w:sz w:val="24"/>
        </w:rPr>
        <w:t>Уверљивој перспективи за унапређено ангажовање Европске уније са Западним Балканом </w:t>
      </w:r>
      <w:r>
        <w:rPr>
          <w:sz w:val="24"/>
        </w:rPr>
        <w:t>у којем се</w:t>
      </w:r>
      <w:r>
        <w:rPr>
          <w:spacing w:val="-1"/>
          <w:sz w:val="24"/>
        </w:rPr>
        <w:t> </w:t>
      </w:r>
      <w:r>
        <w:rPr>
          <w:sz w:val="24"/>
        </w:rPr>
        <w:t>још једном</w:t>
      </w:r>
      <w:r>
        <w:rPr>
          <w:spacing w:val="-1"/>
          <w:sz w:val="24"/>
        </w:rPr>
        <w:t> </w:t>
      </w:r>
      <w:r>
        <w:rPr>
          <w:sz w:val="24"/>
        </w:rPr>
        <w:t>осврће</w:t>
      </w:r>
      <w:r>
        <w:rPr>
          <w:spacing w:val="-2"/>
          <w:sz w:val="24"/>
        </w:rPr>
        <w:t> </w:t>
      </w:r>
      <w:r>
        <w:rPr>
          <w:sz w:val="24"/>
        </w:rPr>
        <w:t>на подршку</w:t>
      </w:r>
      <w:r>
        <w:rPr>
          <w:spacing w:val="-8"/>
          <w:sz w:val="24"/>
        </w:rPr>
        <w:t> </w:t>
      </w:r>
      <w:r>
        <w:rPr>
          <w:sz w:val="24"/>
        </w:rPr>
        <w:t>Европске уније за</w:t>
      </w:r>
      <w:r>
        <w:rPr>
          <w:spacing w:val="-1"/>
          <w:sz w:val="24"/>
        </w:rPr>
        <w:t> </w:t>
      </w:r>
      <w:r>
        <w:rPr>
          <w:sz w:val="24"/>
        </w:rPr>
        <w:t>регион на</w:t>
      </w:r>
      <w:r>
        <w:rPr>
          <w:spacing w:val="-1"/>
          <w:sz w:val="24"/>
        </w:rPr>
        <w:t> </w:t>
      </w:r>
      <w:r>
        <w:rPr>
          <w:sz w:val="24"/>
        </w:rPr>
        <w:t>његовом европском</w:t>
      </w:r>
      <w:r>
        <w:rPr>
          <w:spacing w:val="-1"/>
          <w:sz w:val="24"/>
        </w:rPr>
        <w:t> </w:t>
      </w:r>
      <w:r>
        <w:rPr>
          <w:sz w:val="24"/>
        </w:rPr>
        <w:t>путу;</w:t>
      </w:r>
    </w:p>
    <w:p>
      <w:pPr>
        <w:pStyle w:val="BodyText"/>
        <w:spacing w:line="259" w:lineRule="auto" w:before="160"/>
        <w:ind w:right="136"/>
      </w:pPr>
      <w:r>
        <w:rPr>
          <w:i/>
        </w:rPr>
        <w:t>Подсећају </w:t>
      </w:r>
      <w:r>
        <w:rPr/>
        <w:t>на </w:t>
      </w:r>
      <w:r>
        <w:rPr>
          <w:i/>
        </w:rPr>
        <w:t>Декларацију о унапређењу социјалне политике на Западном Балкану </w:t>
      </w:r>
      <w:r>
        <w:rPr/>
        <w:t>са састанака</w:t>
      </w:r>
      <w:r>
        <w:rPr>
          <w:spacing w:val="-1"/>
        </w:rPr>
        <w:t> </w:t>
      </w:r>
      <w:r>
        <w:rPr/>
        <w:t>Западног Балкана</w:t>
      </w:r>
      <w:r>
        <w:rPr>
          <w:spacing w:val="-1"/>
        </w:rPr>
        <w:t> </w:t>
      </w:r>
      <w:r>
        <w:rPr/>
        <w:t>из новембра</w:t>
      </w:r>
      <w:r>
        <w:rPr>
          <w:spacing w:val="-1"/>
        </w:rPr>
        <w:t> </w:t>
      </w:r>
      <w:r>
        <w:rPr/>
        <w:t>2018. године, којој се</w:t>
      </w:r>
      <w:r>
        <w:rPr>
          <w:spacing w:val="-1"/>
        </w:rPr>
        <w:t> </w:t>
      </w:r>
      <w:r>
        <w:rPr/>
        <w:t>изражава</w:t>
      </w:r>
      <w:r>
        <w:rPr>
          <w:spacing w:val="-2"/>
        </w:rPr>
        <w:t> </w:t>
      </w:r>
      <w:r>
        <w:rPr/>
        <w:t>опредељење</w:t>
      </w:r>
      <w:r>
        <w:rPr>
          <w:spacing w:val="-1"/>
        </w:rPr>
        <w:t> </w:t>
      </w:r>
      <w:r>
        <w:rPr/>
        <w:t>на заједничко</w:t>
      </w:r>
      <w:r>
        <w:rPr>
          <w:spacing w:val="-1"/>
        </w:rPr>
        <w:t> </w:t>
      </w:r>
      <w:r>
        <w:rPr/>
        <w:t>унапређење социјалне</w:t>
      </w:r>
      <w:r>
        <w:rPr>
          <w:spacing w:val="-3"/>
        </w:rPr>
        <w:t> </w:t>
      </w:r>
      <w:r>
        <w:rPr/>
        <w:t>димензије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процесу</w:t>
      </w:r>
      <w:r>
        <w:rPr>
          <w:spacing w:val="-7"/>
        </w:rPr>
        <w:t> </w:t>
      </w:r>
      <w:r>
        <w:rPr/>
        <w:t>проширења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да</w:t>
      </w:r>
      <w:r>
        <w:rPr>
          <w:spacing w:val="-3"/>
        </w:rPr>
        <w:t> </w:t>
      </w:r>
      <w:r>
        <w:rPr/>
        <w:t>ће</w:t>
      </w:r>
      <w:r>
        <w:rPr>
          <w:spacing w:val="-2"/>
        </w:rPr>
        <w:t> </w:t>
      </w:r>
      <w:r>
        <w:rPr/>
        <w:t>се управљати према Европском стубу социјалних права у даљем подстицању реформи у друштвеном сектору и тиме усклађивању њихових тржишта рада и система социјалне заштите са Европском унијом;</w:t>
      </w:r>
    </w:p>
    <w:p>
      <w:pPr>
        <w:spacing w:line="259" w:lineRule="auto" w:before="158"/>
        <w:ind w:left="141" w:right="138" w:firstLine="0"/>
        <w:jc w:val="both"/>
        <w:rPr>
          <w:sz w:val="24"/>
        </w:rPr>
      </w:pPr>
      <w:r>
        <w:rPr>
          <w:i/>
          <w:sz w:val="24"/>
        </w:rPr>
        <w:t>Поздрављају </w:t>
      </w:r>
      <w:r>
        <w:rPr>
          <w:sz w:val="24"/>
        </w:rPr>
        <w:t>Саопштење Европске комисије из октобра 2020. године о </w:t>
      </w:r>
      <w:r>
        <w:rPr>
          <w:i/>
          <w:sz w:val="24"/>
        </w:rPr>
        <w:t>Економском и инвестиционом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плану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Западни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Балкан</w:t>
      </w:r>
      <w:r>
        <w:rPr>
          <w:i/>
          <w:spacing w:val="-5"/>
          <w:sz w:val="24"/>
        </w:rPr>
        <w:t> </w:t>
      </w:r>
      <w:r>
        <w:rPr>
          <w:sz w:val="24"/>
        </w:rPr>
        <w:t>са</w:t>
      </w:r>
      <w:r>
        <w:rPr>
          <w:spacing w:val="-9"/>
          <w:sz w:val="24"/>
        </w:rPr>
        <w:t> </w:t>
      </w:r>
      <w:r>
        <w:rPr>
          <w:sz w:val="24"/>
        </w:rPr>
        <w:t>главном</w:t>
      </w:r>
      <w:r>
        <w:rPr>
          <w:spacing w:val="-9"/>
          <w:sz w:val="24"/>
        </w:rPr>
        <w:t> </w:t>
      </w:r>
      <w:r>
        <w:rPr>
          <w:sz w:val="24"/>
        </w:rPr>
        <w:t>иницијативом</w:t>
      </w:r>
      <w:r>
        <w:rPr>
          <w:spacing w:val="-9"/>
          <w:sz w:val="24"/>
        </w:rPr>
        <w:t> </w:t>
      </w:r>
      <w:r>
        <w:rPr>
          <w:sz w:val="24"/>
        </w:rPr>
        <w:t>о</w:t>
      </w:r>
      <w:r>
        <w:rPr>
          <w:spacing w:val="-8"/>
          <w:sz w:val="24"/>
        </w:rPr>
        <w:t> </w:t>
      </w:r>
      <w:r>
        <w:rPr>
          <w:sz w:val="24"/>
        </w:rPr>
        <w:t>Гаранцији</w:t>
      </w:r>
      <w:r>
        <w:rPr>
          <w:spacing w:val="-9"/>
          <w:sz w:val="24"/>
        </w:rPr>
        <w:t> </w:t>
      </w:r>
      <w:r>
        <w:rPr>
          <w:sz w:val="24"/>
        </w:rPr>
        <w:t>за</w:t>
      </w:r>
      <w:r>
        <w:rPr>
          <w:spacing w:val="-9"/>
          <w:sz w:val="24"/>
        </w:rPr>
        <w:t> </w:t>
      </w:r>
      <w:r>
        <w:rPr>
          <w:sz w:val="24"/>
        </w:rPr>
        <w:t>младе, у</w:t>
      </w:r>
      <w:r>
        <w:rPr>
          <w:spacing w:val="-15"/>
          <w:sz w:val="24"/>
        </w:rPr>
        <w:t> </w:t>
      </w:r>
      <w:r>
        <w:rPr>
          <w:sz w:val="24"/>
        </w:rPr>
        <w:t>циљу</w:t>
      </w:r>
      <w:r>
        <w:rPr>
          <w:spacing w:val="-15"/>
          <w:sz w:val="24"/>
        </w:rPr>
        <w:t> </w:t>
      </w:r>
      <w:r>
        <w:rPr>
          <w:sz w:val="24"/>
        </w:rPr>
        <w:t>понуде</w:t>
      </w:r>
      <w:r>
        <w:rPr>
          <w:spacing w:val="-10"/>
          <w:sz w:val="24"/>
        </w:rPr>
        <w:t> </w:t>
      </w:r>
      <w:r>
        <w:rPr>
          <w:sz w:val="24"/>
        </w:rPr>
        <w:t>решења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перспективе</w:t>
      </w:r>
      <w:r>
        <w:rPr>
          <w:spacing w:val="-10"/>
          <w:sz w:val="24"/>
        </w:rPr>
        <w:t> </w:t>
      </w:r>
      <w:r>
        <w:rPr>
          <w:sz w:val="24"/>
        </w:rPr>
        <w:t>за</w:t>
      </w:r>
      <w:r>
        <w:rPr>
          <w:spacing w:val="-10"/>
          <w:sz w:val="24"/>
        </w:rPr>
        <w:t> </w:t>
      </w:r>
      <w:r>
        <w:rPr>
          <w:sz w:val="24"/>
        </w:rPr>
        <w:t>младе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давање</w:t>
      </w:r>
      <w:r>
        <w:rPr>
          <w:spacing w:val="-10"/>
          <w:sz w:val="24"/>
        </w:rPr>
        <w:t> </w:t>
      </w:r>
      <w:r>
        <w:rPr>
          <w:sz w:val="24"/>
        </w:rPr>
        <w:t>доприноса</w:t>
      </w:r>
      <w:r>
        <w:rPr>
          <w:spacing w:val="-7"/>
          <w:sz w:val="24"/>
        </w:rPr>
        <w:t> </w:t>
      </w:r>
      <w:r>
        <w:rPr>
          <w:sz w:val="24"/>
        </w:rPr>
        <w:t>у</w:t>
      </w:r>
      <w:r>
        <w:rPr>
          <w:spacing w:val="-15"/>
          <w:sz w:val="24"/>
        </w:rPr>
        <w:t> </w:t>
      </w:r>
      <w:r>
        <w:rPr>
          <w:sz w:val="24"/>
        </w:rPr>
        <w:t>борби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сузбијању одлива мозгова;</w:t>
      </w:r>
    </w:p>
    <w:p>
      <w:pPr>
        <w:pStyle w:val="BodyText"/>
        <w:spacing w:line="259" w:lineRule="auto"/>
        <w:ind w:right="139"/>
      </w:pPr>
      <w:r>
        <w:rPr>
          <w:i/>
        </w:rPr>
        <w:t>Поздрављају</w:t>
      </w:r>
      <w:r>
        <w:rPr>
          <w:i/>
          <w:spacing w:val="-14"/>
        </w:rPr>
        <w:t> </w:t>
      </w:r>
      <w:r>
        <w:rPr>
          <w:i/>
        </w:rPr>
        <w:t>План</w:t>
      </w:r>
      <w:r>
        <w:rPr>
          <w:i/>
          <w:spacing w:val="-12"/>
        </w:rPr>
        <w:t> </w:t>
      </w:r>
      <w:r>
        <w:rPr>
          <w:i/>
        </w:rPr>
        <w:t>Акције</w:t>
      </w:r>
      <w:r>
        <w:rPr>
          <w:i/>
          <w:spacing w:val="-14"/>
        </w:rPr>
        <w:t> </w:t>
      </w:r>
      <w:r>
        <w:rPr>
          <w:i/>
        </w:rPr>
        <w:t>за</w:t>
      </w:r>
      <w:r>
        <w:rPr>
          <w:i/>
          <w:spacing w:val="-13"/>
        </w:rPr>
        <w:t> </w:t>
      </w:r>
      <w:r>
        <w:rPr>
          <w:i/>
        </w:rPr>
        <w:t>примену</w:t>
      </w:r>
      <w:r>
        <w:rPr>
          <w:i/>
          <w:spacing w:val="-14"/>
        </w:rPr>
        <w:t> </w:t>
      </w:r>
      <w:r>
        <w:rPr>
          <w:i/>
        </w:rPr>
        <w:t>Европског</w:t>
      </w:r>
      <w:r>
        <w:rPr>
          <w:i/>
          <w:spacing w:val="-10"/>
        </w:rPr>
        <w:t> </w:t>
      </w:r>
      <w:r>
        <w:rPr>
          <w:i/>
        </w:rPr>
        <w:t>стуба</w:t>
      </w:r>
      <w:r>
        <w:rPr>
          <w:i/>
          <w:spacing w:val="-11"/>
        </w:rPr>
        <w:t> </w:t>
      </w:r>
      <w:r>
        <w:rPr>
          <w:i/>
        </w:rPr>
        <w:t>социјалних</w:t>
      </w:r>
      <w:r>
        <w:rPr>
          <w:i/>
          <w:spacing w:val="-14"/>
        </w:rPr>
        <w:t> </w:t>
      </w:r>
      <w:r>
        <w:rPr>
          <w:i/>
        </w:rPr>
        <w:t>права</w:t>
      </w:r>
      <w:r>
        <w:rPr>
          <w:i/>
          <w:spacing w:val="-11"/>
        </w:rPr>
        <w:t> </w:t>
      </w:r>
      <w:r>
        <w:rPr/>
        <w:t>од</w:t>
      </w:r>
      <w:r>
        <w:rPr>
          <w:spacing w:val="-13"/>
        </w:rPr>
        <w:t> </w:t>
      </w:r>
      <w:r>
        <w:rPr/>
        <w:t>4.</w:t>
      </w:r>
      <w:r>
        <w:rPr>
          <w:spacing w:val="-13"/>
        </w:rPr>
        <w:t> </w:t>
      </w:r>
      <w:r>
        <w:rPr/>
        <w:t>марта</w:t>
      </w:r>
      <w:r>
        <w:rPr>
          <w:spacing w:val="-13"/>
        </w:rPr>
        <w:t> </w:t>
      </w:r>
      <w:r>
        <w:rPr/>
        <w:t>2021. године којим се земље проширења подстичу да наставе да се усклађују са друштвеним стандардима и мерама политике ЕУ, и то првенствено у процесу примене Програма економских реформи,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путу</w:t>
      </w:r>
      <w:r>
        <w:rPr>
          <w:spacing w:val="-6"/>
        </w:rPr>
        <w:t> </w:t>
      </w:r>
      <w:r>
        <w:rPr/>
        <w:t>ка</w:t>
      </w:r>
      <w:r>
        <w:rPr>
          <w:spacing w:val="-2"/>
        </w:rPr>
        <w:t> </w:t>
      </w:r>
      <w:r>
        <w:rPr/>
        <w:t>приближавању</w:t>
      </w:r>
      <w:r>
        <w:rPr>
          <w:spacing w:val="-4"/>
        </w:rPr>
        <w:t> </w:t>
      </w:r>
      <w:r>
        <w:rPr/>
        <w:t>ЕУ</w:t>
      </w:r>
      <w:r>
        <w:rPr>
          <w:spacing w:val="-1"/>
        </w:rPr>
        <w:t> </w:t>
      </w:r>
      <w:r>
        <w:rPr/>
        <w:t>и у</w:t>
      </w:r>
      <w:r>
        <w:rPr>
          <w:spacing w:val="-8"/>
        </w:rPr>
        <w:t> </w:t>
      </w:r>
      <w:r>
        <w:rPr/>
        <w:t>коме</w:t>
      </w:r>
      <w:r>
        <w:rPr>
          <w:spacing w:val="-2"/>
        </w:rPr>
        <w:t> </w:t>
      </w:r>
      <w:r>
        <w:rPr/>
        <w:t>је</w:t>
      </w:r>
      <w:r>
        <w:rPr>
          <w:spacing w:val="-2"/>
        </w:rPr>
        <w:t> </w:t>
      </w:r>
      <w:r>
        <w:rPr/>
        <w:t>исказано</w:t>
      </w:r>
      <w:r>
        <w:rPr>
          <w:spacing w:val="-1"/>
        </w:rPr>
        <w:t> </w:t>
      </w:r>
      <w:r>
        <w:rPr/>
        <w:t>опредељење</w:t>
      </w:r>
      <w:r>
        <w:rPr>
          <w:spacing w:val="-2"/>
        </w:rPr>
        <w:t> </w:t>
      </w:r>
      <w:r>
        <w:rPr/>
        <w:t>да се Западни Балкан укључи, по потреби, у релевантне мере, платформе, радне групе и скупове који ће се одржавати према наведеном Плану;</w:t>
      </w:r>
    </w:p>
    <w:p>
      <w:pPr>
        <w:pStyle w:val="BodyText"/>
        <w:spacing w:after="0" w:line="259" w:lineRule="auto"/>
        <w:sectPr>
          <w:type w:val="continuous"/>
          <w:pgSz w:w="11910" w:h="16840"/>
          <w:pgMar w:top="1320" w:bottom="280" w:left="1275" w:right="1275"/>
        </w:sectPr>
      </w:pPr>
    </w:p>
    <w:p>
      <w:pPr>
        <w:pStyle w:val="BodyText"/>
        <w:spacing w:line="259" w:lineRule="auto" w:before="72"/>
        <w:ind w:right="141"/>
      </w:pPr>
      <w:r>
        <w:rPr>
          <w:i/>
        </w:rPr>
        <w:t>Прихватају </w:t>
      </w:r>
      <w:r>
        <w:rPr/>
        <w:t>позив исказан у </w:t>
      </w:r>
      <w:r>
        <w:rPr>
          <w:i/>
        </w:rPr>
        <w:t>Декларацији из Порта</w:t>
      </w:r>
      <w:r>
        <w:rPr/>
        <w:t>, коју су лидери ЕУ усвојили 8. маја 2021. године, да би се приоритет ставио на меру за пружање подршке младима, на које је криза изазвана КОВИДОМ-19 оставила изузетно негативне последице;</w:t>
      </w:r>
    </w:p>
    <w:p>
      <w:pPr>
        <w:pStyle w:val="BodyText"/>
        <w:spacing w:line="259" w:lineRule="auto"/>
        <w:ind w:right="142"/>
      </w:pPr>
      <w:r>
        <w:rPr>
          <w:i/>
        </w:rPr>
        <w:t>Уважавају чињеницу </w:t>
      </w:r>
      <w:r>
        <w:rPr/>
        <w:t>да је удео младих у региону Западног Балкана који не раде, не образују</w:t>
      </w:r>
      <w:r>
        <w:rPr>
          <w:spacing w:val="-15"/>
        </w:rPr>
        <w:t> </w:t>
      </w:r>
      <w:r>
        <w:rPr/>
        <w:t>се</w:t>
      </w:r>
      <w:r>
        <w:rPr>
          <w:spacing w:val="-15"/>
        </w:rPr>
        <w:t> </w:t>
      </w:r>
      <w:r>
        <w:rPr/>
        <w:t>ни</w:t>
      </w:r>
      <w:r>
        <w:rPr>
          <w:spacing w:val="-15"/>
        </w:rPr>
        <w:t> </w:t>
      </w:r>
      <w:r>
        <w:rPr/>
        <w:t>оспособљавају</w:t>
      </w:r>
      <w:r>
        <w:rPr>
          <w:spacing w:val="-15"/>
        </w:rPr>
        <w:t> </w:t>
      </w:r>
      <w:r>
        <w:rPr/>
        <w:t>(NEET)</w:t>
      </w:r>
      <w:r>
        <w:rPr>
          <w:spacing w:val="-15"/>
        </w:rPr>
        <w:t> </w:t>
      </w:r>
      <w:r>
        <w:rPr/>
        <w:t>већи</w:t>
      </w:r>
      <w:r>
        <w:rPr>
          <w:spacing w:val="-15"/>
        </w:rPr>
        <w:t> </w:t>
      </w:r>
      <w:r>
        <w:rPr/>
        <w:t>од</w:t>
      </w:r>
      <w:r>
        <w:rPr>
          <w:spacing w:val="-11"/>
        </w:rPr>
        <w:t> </w:t>
      </w:r>
      <w:r>
        <w:rPr/>
        <w:t>просека</w:t>
      </w:r>
      <w:r>
        <w:rPr>
          <w:spacing w:val="-15"/>
        </w:rPr>
        <w:t> </w:t>
      </w:r>
      <w:r>
        <w:rPr/>
        <w:t>ЕУ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да</w:t>
      </w:r>
      <w:r>
        <w:rPr>
          <w:spacing w:val="-15"/>
        </w:rPr>
        <w:t> </w:t>
      </w:r>
      <w:r>
        <w:rPr/>
        <w:t>млади</w:t>
      </w:r>
      <w:r>
        <w:rPr>
          <w:spacing w:val="-11"/>
        </w:rPr>
        <w:t> </w:t>
      </w:r>
      <w:r>
        <w:rPr/>
        <w:t>у</w:t>
      </w:r>
      <w:r>
        <w:rPr>
          <w:spacing w:val="-15"/>
        </w:rPr>
        <w:t> </w:t>
      </w:r>
      <w:r>
        <w:rPr/>
        <w:t>региону,</w:t>
      </w:r>
      <w:r>
        <w:rPr>
          <w:spacing w:val="-14"/>
        </w:rPr>
        <w:t> </w:t>
      </w:r>
      <w:r>
        <w:rPr/>
        <w:t>нарочито међу категоријама у неповољном положају, имају доста тешкоћа да се интегришу на тржиште</w:t>
      </w:r>
      <w:r>
        <w:rPr>
          <w:spacing w:val="-7"/>
        </w:rPr>
        <w:t> </w:t>
      </w:r>
      <w:r>
        <w:rPr/>
        <w:t>рада,</w:t>
      </w:r>
      <w:r>
        <w:rPr>
          <w:spacing w:val="-7"/>
        </w:rPr>
        <w:t> </w:t>
      </w:r>
      <w:r>
        <w:rPr/>
        <w:t>због</w:t>
      </w:r>
      <w:r>
        <w:rPr>
          <w:spacing w:val="-7"/>
        </w:rPr>
        <w:t> </w:t>
      </w:r>
      <w:r>
        <w:rPr/>
        <w:t>чега</w:t>
      </w:r>
      <w:r>
        <w:rPr>
          <w:spacing w:val="-8"/>
        </w:rPr>
        <w:t> </w:t>
      </w:r>
      <w:r>
        <w:rPr/>
        <w:t>се</w:t>
      </w:r>
      <w:r>
        <w:rPr>
          <w:spacing w:val="-6"/>
        </w:rPr>
        <w:t> </w:t>
      </w:r>
      <w:r>
        <w:rPr/>
        <w:t>сами</w:t>
      </w:r>
      <w:r>
        <w:rPr>
          <w:spacing w:val="-6"/>
        </w:rPr>
        <w:t> </w:t>
      </w:r>
      <w:r>
        <w:rPr/>
        <w:t>налазе</w:t>
      </w:r>
      <w:r>
        <w:rPr>
          <w:spacing w:val="-3"/>
        </w:rPr>
        <w:t> </w:t>
      </w:r>
      <w:r>
        <w:rPr/>
        <w:t>у</w:t>
      </w:r>
      <w:r>
        <w:rPr>
          <w:spacing w:val="-12"/>
        </w:rPr>
        <w:t> </w:t>
      </w:r>
      <w:r>
        <w:rPr/>
        <w:t>тешком</w:t>
      </w:r>
      <w:r>
        <w:rPr>
          <w:spacing w:val="-8"/>
        </w:rPr>
        <w:t> </w:t>
      </w:r>
      <w:r>
        <w:rPr/>
        <w:t>положају</w:t>
      </w:r>
      <w:r>
        <w:rPr>
          <w:spacing w:val="-10"/>
        </w:rPr>
        <w:t> </w:t>
      </w:r>
      <w:r>
        <w:rPr/>
        <w:t>а</w:t>
      </w:r>
      <w:r>
        <w:rPr>
          <w:spacing w:val="-8"/>
        </w:rPr>
        <w:t> </w:t>
      </w:r>
      <w:r>
        <w:rPr/>
        <w:t>друштво</w:t>
      </w:r>
      <w:r>
        <w:rPr>
          <w:spacing w:val="-5"/>
        </w:rPr>
        <w:t> </w:t>
      </w:r>
      <w:r>
        <w:rPr/>
        <w:t>у</w:t>
      </w:r>
      <w:r>
        <w:rPr>
          <w:spacing w:val="-10"/>
        </w:rPr>
        <w:t> </w:t>
      </w:r>
      <w:r>
        <w:rPr/>
        <w:t>целини</w:t>
      </w:r>
      <w:r>
        <w:rPr>
          <w:spacing w:val="-6"/>
        </w:rPr>
        <w:t> </w:t>
      </w:r>
      <w:r>
        <w:rPr/>
        <w:t>због</w:t>
      </w:r>
      <w:r>
        <w:rPr>
          <w:spacing w:val="-7"/>
        </w:rPr>
        <w:t> </w:t>
      </w:r>
      <w:r>
        <w:rPr/>
        <w:t>тога има трошкове;</w:t>
      </w:r>
    </w:p>
    <w:p>
      <w:pPr>
        <w:pStyle w:val="BodyText"/>
        <w:spacing w:line="259" w:lineRule="auto" w:before="161"/>
        <w:ind w:right="135"/>
      </w:pPr>
      <w:r>
        <w:rPr>
          <w:i/>
        </w:rPr>
        <w:t>Истичу </w:t>
      </w:r>
      <w:r>
        <w:rPr/>
        <w:t>напоре учињене на Западном Балкану на сузбијању незапослености младих, укључујући и кроз реформе механизма пружања услуга у јавним службама за запошљавање и наменским мерама активне политике запошљавања и </w:t>
      </w:r>
      <w:r>
        <w:rPr>
          <w:i/>
        </w:rPr>
        <w:t>препознају </w:t>
      </w:r>
      <w:r>
        <w:rPr/>
        <w:t>прве кораке које је Северна Македонија направила да би увела програм Гаранције за младе;</w:t>
      </w:r>
    </w:p>
    <w:p>
      <w:pPr>
        <w:spacing w:line="259" w:lineRule="auto" w:before="160"/>
        <w:ind w:left="141" w:right="137" w:firstLine="0"/>
        <w:jc w:val="both"/>
        <w:rPr>
          <w:sz w:val="24"/>
        </w:rPr>
      </w:pPr>
      <w:r>
        <w:rPr>
          <w:i/>
          <w:sz w:val="24"/>
        </w:rPr>
        <w:t>Угледају се </w:t>
      </w:r>
      <w:r>
        <w:rPr>
          <w:sz w:val="24"/>
        </w:rPr>
        <w:t>на Препоруку Савета од 30. октобра 2020. године о </w:t>
      </w:r>
      <w:r>
        <w:rPr>
          <w:i/>
          <w:sz w:val="24"/>
        </w:rPr>
        <w:t>Мосту до посла – унапређење Гаранције за младе, </w:t>
      </w:r>
      <w:r>
        <w:rPr>
          <w:sz w:val="24"/>
        </w:rPr>
        <w:t>чији је циљ решавање проблема незапослености и неактивности младих;</w:t>
      </w:r>
    </w:p>
    <w:p>
      <w:pPr>
        <w:pStyle w:val="BodyText"/>
        <w:spacing w:line="259" w:lineRule="auto"/>
        <w:ind w:right="140"/>
      </w:pPr>
      <w:r>
        <w:rPr>
          <w:i/>
        </w:rPr>
        <w:t>Истичу </w:t>
      </w:r>
      <w:r>
        <w:rPr/>
        <w:t>значај развоја модела услуга и механизама пружања услуга, посебно јавних служби за запошљавање, на основу примене приступа који се заснива на чињеницама у прикупљању и праћењу података, као и успостављања и усавршавања система за праћење и прогнозирање потребних вештина на тржишту рада;</w:t>
      </w:r>
    </w:p>
    <w:p>
      <w:pPr>
        <w:pStyle w:val="BodyText"/>
        <w:spacing w:line="259" w:lineRule="auto"/>
        <w:ind w:right="141"/>
      </w:pPr>
      <w:r>
        <w:rPr>
          <w:i/>
        </w:rPr>
        <w:t>Истичу </w:t>
      </w:r>
      <w:r>
        <w:rPr/>
        <w:t>потребу</w:t>
      </w:r>
      <w:r>
        <w:rPr>
          <w:spacing w:val="-3"/>
        </w:rPr>
        <w:t> </w:t>
      </w:r>
      <w:r>
        <w:rPr/>
        <w:t>за непрекидним конципирањем и спровођењем суштинских реформи у циљу стварања делотворних мера политике запошљавања младих у приступу који подразумева склапање партнерстава са свим релевантним државним органима и заинтересованим странама, као што су послодавци, просветне установе и установе за оспособљавање, социјални партнери, омладинске организације и друге организације цивилног друштва;</w:t>
      </w:r>
    </w:p>
    <w:p>
      <w:pPr>
        <w:pStyle w:val="BodyText"/>
        <w:spacing w:line="259" w:lineRule="auto"/>
        <w:ind w:right="139"/>
      </w:pPr>
      <w:r>
        <w:rPr>
          <w:i/>
        </w:rPr>
        <w:t>Скрећу</w:t>
      </w:r>
      <w:r>
        <w:rPr>
          <w:i/>
          <w:spacing w:val="-7"/>
        </w:rPr>
        <w:t> </w:t>
      </w:r>
      <w:r>
        <w:rPr>
          <w:i/>
        </w:rPr>
        <w:t>пажњу</w:t>
      </w:r>
      <w:r>
        <w:rPr>
          <w:i/>
          <w:spacing w:val="-7"/>
        </w:rPr>
        <w:t> </w:t>
      </w:r>
      <w:r>
        <w:rPr>
          <w:i/>
        </w:rPr>
        <w:t>на</w:t>
      </w:r>
      <w:r>
        <w:rPr>
          <w:i/>
          <w:spacing w:val="-6"/>
        </w:rPr>
        <w:t> </w:t>
      </w:r>
      <w:r>
        <w:rPr/>
        <w:t>значај</w:t>
      </w:r>
      <w:r>
        <w:rPr>
          <w:spacing w:val="-5"/>
        </w:rPr>
        <w:t> </w:t>
      </w:r>
      <w:r>
        <w:rPr/>
        <w:t>коришћења</w:t>
      </w:r>
      <w:r>
        <w:rPr>
          <w:spacing w:val="-7"/>
        </w:rPr>
        <w:t> </w:t>
      </w:r>
      <w:r>
        <w:rPr/>
        <w:t>свих</w:t>
      </w:r>
      <w:r>
        <w:rPr>
          <w:spacing w:val="-4"/>
        </w:rPr>
        <w:t> </w:t>
      </w:r>
      <w:r>
        <w:rPr/>
        <w:t>расположивих</w:t>
      </w:r>
      <w:r>
        <w:rPr>
          <w:spacing w:val="-4"/>
        </w:rPr>
        <w:t> </w:t>
      </w:r>
      <w:r>
        <w:rPr/>
        <w:t>алата</w:t>
      </w:r>
      <w:r>
        <w:rPr>
          <w:spacing w:val="-3"/>
        </w:rPr>
        <w:t> </w:t>
      </w:r>
      <w:r>
        <w:rPr/>
        <w:t>за</w:t>
      </w:r>
      <w:r>
        <w:rPr>
          <w:spacing w:val="-7"/>
        </w:rPr>
        <w:t> </w:t>
      </w:r>
      <w:r>
        <w:rPr/>
        <w:t>мере</w:t>
      </w:r>
      <w:r>
        <w:rPr>
          <w:spacing w:val="-4"/>
        </w:rPr>
        <w:t> </w:t>
      </w:r>
      <w:r>
        <w:rPr/>
        <w:t>политике,</w:t>
      </w:r>
      <w:r>
        <w:rPr>
          <w:spacing w:val="-6"/>
        </w:rPr>
        <w:t> </w:t>
      </w:r>
      <w:r>
        <w:rPr/>
        <w:t>па</w:t>
      </w:r>
      <w:r>
        <w:rPr>
          <w:spacing w:val="-7"/>
        </w:rPr>
        <w:t> </w:t>
      </w:r>
      <w:r>
        <w:rPr/>
        <w:t>тако и мапирања циљних група и услуга које им се пружају, система за праћење и рано упозоравање у циљу спречавања раног прекида школовања и оспособљавања, као и допирања до младих, посебно оних у осетљивом положају;</w:t>
      </w:r>
    </w:p>
    <w:p>
      <w:pPr>
        <w:pStyle w:val="BodyText"/>
        <w:spacing w:line="259" w:lineRule="auto"/>
        <w:ind w:right="136"/>
      </w:pPr>
      <w:r>
        <w:rPr>
          <w:i/>
        </w:rPr>
        <w:t>Наглашавају </w:t>
      </w:r>
      <w:r>
        <w:rPr/>
        <w:t>кључну улогу припремних мера за подршку одрживој интеграцији на тржиште рада, као што су алати за израду профила и анализу у циљу израде индивидуалних планова акције; адекватно професионално саветовање, оријентисање и менторство; провера и потврда и препознавање неформално и формално стечених компетенција и вештина; и припрему младих који не раде, не образују се нити оспособљавају</w:t>
      </w:r>
      <w:r>
        <w:rPr>
          <w:spacing w:val="-7"/>
        </w:rPr>
        <w:t> </w:t>
      </w:r>
      <w:r>
        <w:rPr/>
        <w:t>кроз доквалификацију</w:t>
      </w:r>
      <w:r>
        <w:rPr>
          <w:spacing w:val="-7"/>
        </w:rPr>
        <w:t> </w:t>
      </w:r>
      <w:r>
        <w:rPr/>
        <w:t>и преквалификацију</w:t>
      </w:r>
      <w:r>
        <w:rPr>
          <w:spacing w:val="-7"/>
        </w:rPr>
        <w:t> </w:t>
      </w:r>
      <w:r>
        <w:rPr/>
        <w:t>тамо где</w:t>
      </w:r>
      <w:r>
        <w:rPr>
          <w:spacing w:val="-1"/>
        </w:rPr>
        <w:t> </w:t>
      </w:r>
      <w:r>
        <w:rPr/>
        <w:t>се сматра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сходно, углавном у правцу стицања дигиталних, зелених, језичких, предузетничких компетенција и вештина управљања каријером;</w:t>
      </w:r>
    </w:p>
    <w:p>
      <w:pPr>
        <w:pStyle w:val="BodyText"/>
        <w:spacing w:line="259" w:lineRule="auto" w:before="158"/>
        <w:ind w:right="141"/>
      </w:pPr>
      <w:r>
        <w:rPr>
          <w:i/>
        </w:rPr>
        <w:t>Још једном потврђују </w:t>
      </w:r>
      <w:r>
        <w:rPr/>
        <w:t>да је годишња министарска конференција ЕУ-Западни Балкан о запошљавању и социјалним питањима одговарајући оквир за утврђивање политичких приоритета за регион у овим областима.</w:t>
      </w:r>
    </w:p>
    <w:p>
      <w:pPr>
        <w:spacing w:line="259" w:lineRule="auto" w:before="159"/>
        <w:ind w:left="141" w:right="141" w:firstLine="0"/>
        <w:jc w:val="both"/>
        <w:rPr>
          <w:i/>
          <w:sz w:val="24"/>
        </w:rPr>
      </w:pPr>
      <w:r>
        <w:rPr>
          <w:i/>
          <w:sz w:val="24"/>
        </w:rPr>
        <w:t>Имајући у виду наведено, министри и представници Западног Балкана надлежни за област запошљавања:</w:t>
      </w:r>
    </w:p>
    <w:p>
      <w:pPr>
        <w:spacing w:after="0" w:line="259" w:lineRule="auto"/>
        <w:jc w:val="both"/>
        <w:rPr>
          <w:i/>
          <w:sz w:val="24"/>
        </w:rPr>
        <w:sectPr>
          <w:pgSz w:w="11910" w:h="16840"/>
          <w:pgMar w:top="1320" w:bottom="280" w:left="1275" w:right="1275"/>
        </w:sectPr>
      </w:pPr>
    </w:p>
    <w:p>
      <w:pPr>
        <w:pStyle w:val="BodyText"/>
        <w:spacing w:line="259" w:lineRule="auto" w:before="72"/>
        <w:ind w:right="141"/>
      </w:pPr>
      <w:r>
        <w:rPr>
          <w:i/>
        </w:rPr>
        <w:t>Још једном потврђују своју опредељеност на </w:t>
      </w:r>
      <w:r>
        <w:rPr/>
        <w:t>поступање према начелима Европског стуба социјалних права у циљу стварања правичних, инклузивних друштава, пуних могућности, и </w:t>
      </w:r>
      <w:r>
        <w:rPr>
          <w:i/>
        </w:rPr>
        <w:t>истичу </w:t>
      </w:r>
      <w:r>
        <w:rPr/>
        <w:t>значај начела четири о активној подршци запошљавању, према којем млади имају право на континуирано образовање, радну праксу и приправнички стаж или добру понуду посла у року од четири месеца по остајању без посла или престанку школовања;</w:t>
      </w:r>
    </w:p>
    <w:p>
      <w:pPr>
        <w:pStyle w:val="BodyText"/>
        <w:spacing w:line="259" w:lineRule="auto" w:before="161"/>
        <w:ind w:right="142"/>
      </w:pPr>
      <w:r>
        <w:rPr>
          <w:i/>
        </w:rPr>
        <w:t>Решени су </w:t>
      </w:r>
      <w:r>
        <w:rPr/>
        <w:t>да предузму конкретне кораке у правцу постепеног увођења, реализације и унапређења програма Гаранције за младе на Западном Балкану, на основу Препоруке Савета од 30. октобра 2020. године о Мосту</w:t>
      </w:r>
      <w:r>
        <w:rPr>
          <w:spacing w:val="-3"/>
        </w:rPr>
        <w:t> </w:t>
      </w:r>
      <w:r>
        <w:rPr/>
        <w:t>до посла – унапређење Гаранције за младе, у складу са регионалним и локалним околностима;</w:t>
      </w:r>
    </w:p>
    <w:p>
      <w:pPr>
        <w:pStyle w:val="BodyText"/>
        <w:spacing w:line="259" w:lineRule="auto" w:before="158"/>
        <w:ind w:right="143"/>
      </w:pPr>
      <w:r>
        <w:rPr>
          <w:i/>
        </w:rPr>
        <w:t>Опредељени</w:t>
      </w:r>
      <w:r>
        <w:rPr>
          <w:i/>
          <w:spacing w:val="-2"/>
        </w:rPr>
        <w:t> </w:t>
      </w:r>
      <w:r>
        <w:rPr>
          <w:i/>
        </w:rPr>
        <w:t>су</w:t>
      </w:r>
      <w:r>
        <w:rPr>
          <w:i/>
          <w:spacing w:val="-3"/>
        </w:rPr>
        <w:t> </w:t>
      </w:r>
      <w:r>
        <w:rPr/>
        <w:t>да</w:t>
      </w:r>
      <w:r>
        <w:rPr>
          <w:spacing w:val="-3"/>
        </w:rPr>
        <w:t> </w:t>
      </w:r>
      <w:r>
        <w:rPr/>
        <w:t>пруже</w:t>
      </w:r>
      <w:r>
        <w:rPr>
          <w:spacing w:val="-3"/>
        </w:rPr>
        <w:t> </w:t>
      </w:r>
      <w:r>
        <w:rPr/>
        <w:t>велику</w:t>
      </w:r>
      <w:r>
        <w:rPr>
          <w:spacing w:val="-7"/>
        </w:rPr>
        <w:t> </w:t>
      </w:r>
      <w:r>
        <w:rPr/>
        <w:t>подршку</w:t>
      </w:r>
      <w:r>
        <w:rPr>
          <w:spacing w:val="-7"/>
        </w:rPr>
        <w:t> </w:t>
      </w:r>
      <w:r>
        <w:rPr/>
        <w:t>за</w:t>
      </w:r>
      <w:r>
        <w:rPr>
          <w:spacing w:val="-3"/>
        </w:rPr>
        <w:t> </w:t>
      </w:r>
      <w:r>
        <w:rPr/>
        <w:t>реализацију</w:t>
      </w:r>
      <w:r>
        <w:rPr>
          <w:spacing w:val="-10"/>
        </w:rPr>
        <w:t> </w:t>
      </w:r>
      <w:r>
        <w:rPr/>
        <w:t>програма</w:t>
      </w:r>
      <w:r>
        <w:rPr>
          <w:spacing w:val="-3"/>
        </w:rPr>
        <w:t> </w:t>
      </w:r>
      <w:r>
        <w:rPr/>
        <w:t>Гаранције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младе, у шта спада и стављање ове иницијативе међу прве тачке политичког плана и програма и опредељивањем потребних људских ресурса и финансијских средстава;</w:t>
      </w:r>
    </w:p>
    <w:p>
      <w:pPr>
        <w:pStyle w:val="BodyText"/>
        <w:spacing w:line="259" w:lineRule="auto" w:before="161"/>
      </w:pPr>
      <w:r>
        <w:rPr>
          <w:i/>
        </w:rPr>
        <w:t>Решени</w:t>
      </w:r>
      <w:r>
        <w:rPr>
          <w:i/>
          <w:spacing w:val="-7"/>
        </w:rPr>
        <w:t> </w:t>
      </w:r>
      <w:r>
        <w:rPr>
          <w:i/>
        </w:rPr>
        <w:t>су</w:t>
      </w:r>
      <w:r>
        <w:rPr>
          <w:i/>
          <w:spacing w:val="-10"/>
        </w:rPr>
        <w:t> </w:t>
      </w:r>
      <w:r>
        <w:rPr/>
        <w:t>да</w:t>
      </w:r>
      <w:r>
        <w:rPr>
          <w:spacing w:val="-8"/>
        </w:rPr>
        <w:t> </w:t>
      </w:r>
      <w:r>
        <w:rPr/>
        <w:t>образују</w:t>
      </w:r>
      <w:r>
        <w:rPr>
          <w:spacing w:val="-11"/>
        </w:rPr>
        <w:t> </w:t>
      </w:r>
      <w:r>
        <w:rPr/>
        <w:t>међуресорне</w:t>
      </w:r>
      <w:r>
        <w:rPr>
          <w:spacing w:val="-11"/>
        </w:rPr>
        <w:t> </w:t>
      </w:r>
      <w:r>
        <w:rPr/>
        <w:t>радне</w:t>
      </w:r>
      <w:r>
        <w:rPr>
          <w:spacing w:val="-11"/>
        </w:rPr>
        <w:t> </w:t>
      </w:r>
      <w:r>
        <w:rPr/>
        <w:t>групе</w:t>
      </w:r>
      <w:r>
        <w:rPr>
          <w:spacing w:val="-8"/>
        </w:rPr>
        <w:t> </w:t>
      </w:r>
      <w:r>
        <w:rPr/>
        <w:t>у</w:t>
      </w:r>
      <w:r>
        <w:rPr>
          <w:spacing w:val="-14"/>
        </w:rPr>
        <w:t> </w:t>
      </w:r>
      <w:r>
        <w:rPr/>
        <w:t>којима</w:t>
      </w:r>
      <w:r>
        <w:rPr>
          <w:spacing w:val="-11"/>
        </w:rPr>
        <w:t> </w:t>
      </w:r>
      <w:r>
        <w:rPr/>
        <w:t>ће</w:t>
      </w:r>
      <w:r>
        <w:rPr>
          <w:spacing w:val="-8"/>
        </w:rPr>
        <w:t> </w:t>
      </w:r>
      <w:r>
        <w:rPr/>
        <w:t>бити</w:t>
      </w:r>
      <w:r>
        <w:rPr>
          <w:spacing w:val="-8"/>
        </w:rPr>
        <w:t> </w:t>
      </w:r>
      <w:r>
        <w:rPr/>
        <w:t>заступљени</w:t>
      </w:r>
      <w:r>
        <w:rPr>
          <w:spacing w:val="-9"/>
        </w:rPr>
        <w:t> </w:t>
      </w:r>
      <w:r>
        <w:rPr/>
        <w:t>релевантни органи, агенције и заинтересоване стране, укључујући социјалне партнере, омладинске организације и друге невладине организације, и да израде или ажурирају Планове за спровођење Гаранције за младе до јуна 2022. године;</w:t>
      </w:r>
    </w:p>
    <w:p>
      <w:pPr>
        <w:pStyle w:val="BodyText"/>
        <w:spacing w:line="259" w:lineRule="auto"/>
      </w:pPr>
      <w:r>
        <w:rPr>
          <w:i/>
        </w:rPr>
        <w:t>Позивају </w:t>
      </w:r>
      <w:r>
        <w:rPr/>
        <w:t>Европску комисију да пружи техничке инструкције за израду Планова за спровођење Гаранције за младе и ослони се на искуство држава чланица ЕУ у реализацији програма Гаранције за младе;</w:t>
      </w:r>
    </w:p>
    <w:p>
      <w:pPr>
        <w:pStyle w:val="BodyText"/>
        <w:spacing w:line="259" w:lineRule="auto"/>
      </w:pPr>
      <w:r>
        <w:rPr>
          <w:i/>
        </w:rPr>
        <w:t>Решени су</w:t>
      </w:r>
      <w:r>
        <w:rPr>
          <w:i/>
          <w:spacing w:val="-1"/>
        </w:rPr>
        <w:t> </w:t>
      </w:r>
      <w:r>
        <w:rPr/>
        <w:t>да стратешки користе</w:t>
      </w:r>
      <w:r>
        <w:rPr>
          <w:spacing w:val="-1"/>
        </w:rPr>
        <w:t> </w:t>
      </w:r>
      <w:r>
        <w:rPr/>
        <w:t>Инструмент за</w:t>
      </w:r>
      <w:r>
        <w:rPr>
          <w:spacing w:val="-1"/>
        </w:rPr>
        <w:t> </w:t>
      </w:r>
      <w:r>
        <w:rPr/>
        <w:t>претприступну</w:t>
      </w:r>
      <w:r>
        <w:rPr>
          <w:spacing w:val="-5"/>
        </w:rPr>
        <w:t> </w:t>
      </w:r>
      <w:r>
        <w:rPr/>
        <w:t>помоћ (ИПА) у</w:t>
      </w:r>
      <w:r>
        <w:rPr>
          <w:spacing w:val="-5"/>
        </w:rPr>
        <w:t> </w:t>
      </w:r>
      <w:r>
        <w:rPr/>
        <w:t>периоду 2021-2027. године тако да допринесе увођењу и постепеном успостављању или даљем унапређивању програма Гаранције за младе;</w:t>
      </w:r>
    </w:p>
    <w:p>
      <w:pPr>
        <w:pStyle w:val="BodyText"/>
        <w:spacing w:line="259" w:lineRule="auto" w:before="160"/>
      </w:pPr>
      <w:r>
        <w:rPr>
          <w:i/>
        </w:rPr>
        <w:t>Уважавају </w:t>
      </w:r>
      <w:r>
        <w:rPr/>
        <w:t>значај учешћа и консултовања читавог спектра међународних партнера и донатора у процесу конципирања и реализације Планова за спровођење Гаранције за младе, како би се обезбедила делотворна координација сарадње;</w:t>
      </w:r>
    </w:p>
    <w:p>
      <w:pPr>
        <w:pStyle w:val="BodyText"/>
        <w:spacing w:line="259" w:lineRule="auto"/>
        <w:ind w:right="140"/>
      </w:pPr>
      <w:r>
        <w:rPr>
          <w:i/>
        </w:rPr>
        <w:t>Опредељени су </w:t>
      </w:r>
      <w:r>
        <w:rPr/>
        <w:t>да поступају на основу оствареног напретка у вези са обавезама преузетим у</w:t>
      </w:r>
      <w:r>
        <w:rPr>
          <w:spacing w:val="-7"/>
        </w:rPr>
        <w:t> </w:t>
      </w:r>
      <w:r>
        <w:rPr/>
        <w:t>овој</w:t>
      </w:r>
      <w:r>
        <w:rPr>
          <w:spacing w:val="-1"/>
        </w:rPr>
        <w:t> </w:t>
      </w:r>
      <w:r>
        <w:rPr/>
        <w:t>декларацији,</w:t>
      </w:r>
      <w:r>
        <w:rPr>
          <w:spacing w:val="-3"/>
        </w:rPr>
        <w:t> </w:t>
      </w:r>
      <w:r>
        <w:rPr/>
        <w:t>посебно</w:t>
      </w:r>
      <w:r>
        <w:rPr>
          <w:spacing w:val="-3"/>
        </w:rPr>
        <w:t> </w:t>
      </w:r>
      <w:r>
        <w:rPr/>
        <w:t>што</w:t>
      </w:r>
      <w:r>
        <w:rPr>
          <w:spacing w:val="-3"/>
        </w:rPr>
        <w:t> </w:t>
      </w:r>
      <w:r>
        <w:rPr/>
        <w:t>се</w:t>
      </w:r>
      <w:r>
        <w:rPr>
          <w:spacing w:val="-2"/>
        </w:rPr>
        <w:t> </w:t>
      </w:r>
      <w:r>
        <w:rPr/>
        <w:t>тиче</w:t>
      </w:r>
      <w:r>
        <w:rPr>
          <w:spacing w:val="-3"/>
        </w:rPr>
        <w:t> </w:t>
      </w:r>
      <w:r>
        <w:rPr/>
        <w:t>Планова за</w:t>
      </w:r>
      <w:r>
        <w:rPr>
          <w:spacing w:val="-3"/>
        </w:rPr>
        <w:t> </w:t>
      </w:r>
      <w:r>
        <w:rPr/>
        <w:t>спровођење</w:t>
      </w:r>
      <w:r>
        <w:rPr>
          <w:spacing w:val="-2"/>
        </w:rPr>
        <w:t> </w:t>
      </w:r>
      <w:r>
        <w:rPr/>
        <w:t>Гаранције</w:t>
      </w:r>
      <w:r>
        <w:rPr>
          <w:spacing w:val="-3"/>
        </w:rPr>
        <w:t> </w:t>
      </w:r>
      <w:r>
        <w:rPr/>
        <w:t>за младе, на наредном министарском састанку ЕУ-Западни Балкан о запошљавању и социјалним питањима.</w:t>
      </w:r>
    </w:p>
    <w:p>
      <w:pPr>
        <w:pStyle w:val="BodyText"/>
        <w:spacing w:before="0"/>
        <w:ind w:left="0" w:right="0"/>
        <w:jc w:val="left"/>
      </w:pPr>
    </w:p>
    <w:p>
      <w:pPr>
        <w:pStyle w:val="BodyText"/>
        <w:spacing w:before="63"/>
        <w:ind w:left="0" w:right="0"/>
        <w:jc w:val="left"/>
      </w:pPr>
    </w:p>
    <w:p>
      <w:pPr>
        <w:spacing w:before="0"/>
        <w:ind w:left="141" w:right="0" w:firstLine="0"/>
        <w:jc w:val="both"/>
        <w:rPr>
          <w:i/>
          <w:sz w:val="24"/>
        </w:rPr>
      </w:pPr>
      <w:r>
        <w:rPr>
          <w:i/>
          <w:sz w:val="24"/>
        </w:rPr>
        <w:t>[Потврда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министара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представника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Западног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Балкана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задужених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запошљавање]</w:t>
      </w:r>
    </w:p>
    <w:sectPr>
      <w:pgSz w:w="11910" w:h="16840"/>
      <w:pgMar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>
      <w:spacing w:before="159"/>
      <w:ind w:left="141" w:right="138"/>
      <w:jc w:val="both"/>
    </w:pPr>
    <w:rPr>
      <w:rFonts w:ascii="Times New Roman" w:hAnsi="Times New Roman" w:eastAsia="Times New Roman" w:cs="Times New Roman"/>
      <w:sz w:val="24"/>
      <w:szCs w:val="24"/>
      <w:lang w:val="Cy-sr-SP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" w:right="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VALICA Kamil (EMPL)</dc:creator>
  <dcterms:created xsi:type="dcterms:W3CDTF">2025-01-24T11:57:58Z</dcterms:created>
  <dcterms:modified xsi:type="dcterms:W3CDTF">2025-01-24T11:57:58Z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