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459E8" w14:textId="77777777" w:rsidR="007B6749" w:rsidRPr="00D907B6" w:rsidRDefault="007B6749" w:rsidP="00122557">
      <w:pPr>
        <w:spacing w:after="0" w:line="240" w:lineRule="auto"/>
        <w:contextualSpacing/>
        <w:mirrorIndents/>
        <w:rPr>
          <w:rFonts w:ascii="Times New Roman" w:hAnsi="Times New Roman"/>
          <w:b/>
          <w:sz w:val="32"/>
          <w:szCs w:val="32"/>
        </w:rPr>
      </w:pPr>
    </w:p>
    <w:p w14:paraId="5389DF90" w14:textId="77777777" w:rsidR="007C127B" w:rsidRPr="00035B35" w:rsidRDefault="00CB0F25" w:rsidP="003908D7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</w:rPr>
      </w:pPr>
      <w:r w:rsidRPr="00035B35">
        <w:rPr>
          <w:rFonts w:ascii="Times New Roman" w:hAnsi="Times New Roman" w:cs="Times New Roman"/>
          <w:b/>
          <w:bCs/>
        </w:rPr>
        <w:t xml:space="preserve">Terms of Reference </w:t>
      </w:r>
      <w:r w:rsidR="00D07BE5" w:rsidRPr="00035B35">
        <w:rPr>
          <w:rFonts w:ascii="Times New Roman" w:hAnsi="Times New Roman" w:cs="Times New Roman"/>
          <w:b/>
          <w:bCs/>
        </w:rPr>
        <w:t>N</w:t>
      </w:r>
      <w:r w:rsidR="00613493" w:rsidRPr="00035B35">
        <w:rPr>
          <w:rFonts w:ascii="Times New Roman" w:hAnsi="Times New Roman" w:cs="Times New Roman"/>
          <w:b/>
          <w:bCs/>
        </w:rPr>
        <w:t>o.2</w:t>
      </w:r>
      <w:r w:rsidR="00E32810">
        <w:rPr>
          <w:rFonts w:ascii="Times New Roman" w:hAnsi="Times New Roman" w:cs="Times New Roman"/>
          <w:b/>
          <w:bCs/>
        </w:rPr>
        <w:t>3</w:t>
      </w:r>
      <w:r w:rsidR="007C127B" w:rsidRPr="00035B35">
        <w:rPr>
          <w:rFonts w:ascii="Times New Roman" w:hAnsi="Times New Roman" w:cs="Times New Roman"/>
          <w:b/>
          <w:bCs/>
        </w:rPr>
        <w:t xml:space="preserve"> </w:t>
      </w:r>
    </w:p>
    <w:p w14:paraId="6B527FAF" w14:textId="77777777" w:rsidR="007C127B" w:rsidRPr="00035B35" w:rsidRDefault="007C127B" w:rsidP="003908D7">
      <w:pPr>
        <w:spacing w:after="0" w:line="240" w:lineRule="auto"/>
        <w:contextualSpacing/>
        <w:mirrorIndents/>
        <w:rPr>
          <w:rFonts w:ascii="Times New Roman" w:hAnsi="Times New Roman" w:cs="Times New Roman"/>
        </w:rPr>
      </w:pPr>
    </w:p>
    <w:p w14:paraId="56F95DC0" w14:textId="77777777" w:rsidR="00E34646" w:rsidRPr="00035B35" w:rsidRDefault="007C127B" w:rsidP="00E32810">
      <w:pPr>
        <w:jc w:val="both"/>
        <w:rPr>
          <w:rFonts w:ascii="Times New Roman" w:hAnsi="Times New Roman" w:cs="Times New Roman"/>
          <w:b/>
        </w:rPr>
      </w:pPr>
      <w:proofErr w:type="gramStart"/>
      <w:r w:rsidRPr="00035B35">
        <w:rPr>
          <w:rFonts w:ascii="Times New Roman" w:hAnsi="Times New Roman" w:cs="Times New Roman"/>
          <w:b/>
          <w:bCs/>
          <w:u w:val="single"/>
        </w:rPr>
        <w:t>Position</w:t>
      </w:r>
      <w:r w:rsidRPr="00035B35">
        <w:rPr>
          <w:rFonts w:ascii="Times New Roman" w:hAnsi="Times New Roman" w:cs="Times New Roman"/>
          <w:b/>
          <w:bCs/>
        </w:rPr>
        <w:t>:</w:t>
      </w:r>
      <w:r w:rsidRPr="00035B35">
        <w:rPr>
          <w:rFonts w:ascii="Times New Roman" w:hAnsi="Times New Roman" w:cs="Times New Roman"/>
        </w:rPr>
        <w:t xml:space="preserve"> Senior non-key expert (SNKE) for </w:t>
      </w:r>
      <w:r w:rsidR="00A505A9" w:rsidRPr="00035B35">
        <w:rPr>
          <w:rFonts w:ascii="Times New Roman" w:hAnsi="Times New Roman" w:cs="Times New Roman"/>
        </w:rPr>
        <w:t xml:space="preserve">providing </w:t>
      </w:r>
      <w:r w:rsidR="00B07012" w:rsidRPr="00035B35">
        <w:rPr>
          <w:rFonts w:ascii="Times New Roman" w:hAnsi="Times New Roman" w:cs="Times New Roman"/>
        </w:rPr>
        <w:t>on</w:t>
      </w:r>
      <w:r w:rsidR="00B07012">
        <w:rPr>
          <w:rFonts w:ascii="Times New Roman" w:hAnsi="Times New Roman" w:cs="Times New Roman"/>
        </w:rPr>
        <w:t>-the-</w:t>
      </w:r>
      <w:r w:rsidR="00B07012" w:rsidRPr="00035B35">
        <w:rPr>
          <w:rFonts w:ascii="Times New Roman" w:hAnsi="Times New Roman" w:cs="Times New Roman"/>
        </w:rPr>
        <w:t xml:space="preserve">spot </w:t>
      </w:r>
      <w:r w:rsidR="00A505A9" w:rsidRPr="00035B35">
        <w:rPr>
          <w:rFonts w:ascii="Times New Roman" w:hAnsi="Times New Roman" w:cs="Times New Roman"/>
        </w:rPr>
        <w:t>support for the</w:t>
      </w:r>
      <w:r w:rsidR="00A505A9" w:rsidRPr="00035B35">
        <w:rPr>
          <w:rFonts w:ascii="Times New Roman" w:hAnsi="Times New Roman" w:cs="Times New Roman"/>
          <w:b/>
          <w:bCs/>
        </w:rPr>
        <w:t xml:space="preserve"> </w:t>
      </w:r>
      <w:r w:rsidR="00A505A9" w:rsidRPr="00035B35">
        <w:rPr>
          <w:rFonts w:ascii="Times New Roman" w:hAnsi="Times New Roman" w:cs="Times New Roman"/>
          <w:bCs/>
        </w:rPr>
        <w:t xml:space="preserve">organisation and implementation of the study visit for the relevant actors in the field of employment to </w:t>
      </w:r>
      <w:r w:rsidR="00E32810">
        <w:rPr>
          <w:rFonts w:ascii="Times New Roman" w:hAnsi="Times New Roman" w:cs="Times New Roman"/>
          <w:bCs/>
        </w:rPr>
        <w:t xml:space="preserve">the </w:t>
      </w:r>
      <w:r w:rsidR="00A505A9" w:rsidRPr="00035B35">
        <w:rPr>
          <w:rFonts w:ascii="Times New Roman" w:hAnsi="Times New Roman" w:cs="Times New Roman"/>
          <w:bCs/>
        </w:rPr>
        <w:t xml:space="preserve">selected EU </w:t>
      </w:r>
      <w:r w:rsidR="00862B7F">
        <w:rPr>
          <w:rFonts w:ascii="Times New Roman" w:hAnsi="Times New Roman" w:cs="Times New Roman"/>
          <w:bCs/>
        </w:rPr>
        <w:t>Member</w:t>
      </w:r>
      <w:r w:rsidR="00E32810">
        <w:rPr>
          <w:rFonts w:ascii="Times New Roman" w:hAnsi="Times New Roman" w:cs="Times New Roman"/>
          <w:bCs/>
        </w:rPr>
        <w:t xml:space="preserve"> State</w:t>
      </w:r>
      <w:r w:rsidR="00A505A9" w:rsidRPr="00035B35">
        <w:rPr>
          <w:rFonts w:ascii="Times New Roman" w:hAnsi="Times New Roman" w:cs="Times New Roman"/>
          <w:bCs/>
        </w:rPr>
        <w:t xml:space="preserve"> – </w:t>
      </w:r>
      <w:r w:rsidR="00E32810">
        <w:rPr>
          <w:rFonts w:ascii="Times New Roman" w:hAnsi="Times New Roman" w:cs="Times New Roman"/>
          <w:bCs/>
        </w:rPr>
        <w:t>Italy</w:t>
      </w:r>
      <w:r w:rsidR="00A505A9" w:rsidRPr="00035B35">
        <w:rPr>
          <w:rFonts w:ascii="Times New Roman" w:hAnsi="Times New Roman" w:cs="Times New Roman"/>
          <w:bCs/>
        </w:rPr>
        <w:t xml:space="preserve"> - to show case implementation of YG Initiative and ALMPs and measures for hard-to-employ</w:t>
      </w:r>
      <w:r w:rsidR="00CB0F25" w:rsidRPr="00035B35">
        <w:rPr>
          <w:rFonts w:ascii="Times New Roman" w:hAnsi="Times New Roman" w:cs="Times New Roman"/>
        </w:rPr>
        <w:t>,</w:t>
      </w:r>
      <w:r w:rsidR="00CB0F25" w:rsidRPr="00035B35">
        <w:rPr>
          <w:rFonts w:ascii="Times New Roman" w:hAnsi="Times New Roman" w:cs="Times New Roman"/>
          <w:b/>
          <w:bCs/>
        </w:rPr>
        <w:t xml:space="preserve"> </w:t>
      </w:r>
      <w:r w:rsidR="00CB0F25" w:rsidRPr="00035B35">
        <w:rPr>
          <w:rFonts w:ascii="Times New Roman" w:hAnsi="Times New Roman" w:cs="Times New Roman"/>
        </w:rPr>
        <w:t>required by the EU funded project</w:t>
      </w:r>
      <w:r w:rsidR="00CB0F25" w:rsidRPr="00035B35">
        <w:rPr>
          <w:rFonts w:ascii="Times New Roman" w:hAnsi="Times New Roman" w:cs="Times New Roman"/>
          <w:b/>
          <w:bCs/>
        </w:rPr>
        <w:t xml:space="preserve"> </w:t>
      </w:r>
      <w:r w:rsidR="00CB0F25" w:rsidRPr="00035B35">
        <w:rPr>
          <w:rFonts w:ascii="Times New Roman" w:hAnsi="Times New Roman" w:cs="Times New Roman"/>
        </w:rPr>
        <w:t>“Technical Assistance on implementation, monitoring, and evaluation of employment policy at national and local level and strengthened capacities to participate in ESF”</w:t>
      </w:r>
      <w:r w:rsidR="00CB0F25" w:rsidRPr="00035B35">
        <w:rPr>
          <w:rFonts w:ascii="Times New Roman" w:hAnsi="Times New Roman" w:cs="Times New Roman"/>
          <w:b/>
        </w:rPr>
        <w:t xml:space="preserve"> </w:t>
      </w:r>
      <w:r w:rsidR="00CB0F25" w:rsidRPr="00035B35">
        <w:rPr>
          <w:rFonts w:ascii="Times New Roman" w:hAnsi="Times New Roman" w:cs="Times New Roman"/>
          <w:bCs/>
        </w:rPr>
        <w:t>(NEAR/BEG/2022/EA-RP/0105)</w:t>
      </w:r>
      <w:r w:rsidR="00E32810">
        <w:rPr>
          <w:rFonts w:ascii="Times New Roman" w:hAnsi="Times New Roman" w:cs="Times New Roman"/>
          <w:bCs/>
        </w:rPr>
        <w:t>.</w:t>
      </w:r>
      <w:proofErr w:type="gramEnd"/>
    </w:p>
    <w:p w14:paraId="378E6E49" w14:textId="77777777" w:rsidR="004C06F3" w:rsidRPr="00035B35" w:rsidRDefault="00CB0F25" w:rsidP="00A505A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035B35">
        <w:rPr>
          <w:rFonts w:ascii="Times New Roman" w:hAnsi="Times New Roman" w:cs="Times New Roman"/>
        </w:rPr>
        <w:t>SNKE</w:t>
      </w:r>
      <w:r w:rsidR="007C127B" w:rsidRPr="00035B35">
        <w:rPr>
          <w:rFonts w:ascii="Times New Roman" w:hAnsi="Times New Roman" w:cs="Times New Roman"/>
        </w:rPr>
        <w:t xml:space="preserve"> engaged in the project </w:t>
      </w:r>
      <w:r w:rsidR="00A505A9" w:rsidRPr="00035B35">
        <w:rPr>
          <w:rFonts w:ascii="Times New Roman" w:hAnsi="Times New Roman" w:cs="Times New Roman"/>
        </w:rPr>
        <w:t>Component 4</w:t>
      </w:r>
      <w:r w:rsidRPr="00035B35">
        <w:rPr>
          <w:rFonts w:ascii="Times New Roman" w:hAnsi="Times New Roman" w:cs="Times New Roman"/>
        </w:rPr>
        <w:t xml:space="preserve"> “</w:t>
      </w:r>
      <w:r w:rsidR="00A505A9" w:rsidRPr="00035B35">
        <w:rPr>
          <w:rFonts w:ascii="Times New Roman" w:hAnsi="Times New Roman" w:cs="Times New Roman"/>
        </w:rPr>
        <w:t>To support piloting of Youth Guarantee Programme</w:t>
      </w:r>
      <w:r w:rsidRPr="00035B35">
        <w:rPr>
          <w:rFonts w:ascii="Times New Roman" w:hAnsi="Times New Roman" w:cs="Times New Roman"/>
        </w:rPr>
        <w:t>”</w:t>
      </w:r>
      <w:r w:rsidR="00DD4096" w:rsidRPr="00035B35">
        <w:rPr>
          <w:rFonts w:ascii="Times New Roman" w:hAnsi="Times New Roman" w:cs="Times New Roman"/>
        </w:rPr>
        <w:t xml:space="preserve"> </w:t>
      </w:r>
      <w:r w:rsidR="007C127B" w:rsidRPr="00035B35">
        <w:rPr>
          <w:rFonts w:ascii="Times New Roman" w:hAnsi="Times New Roman" w:cs="Times New Roman"/>
        </w:rPr>
        <w:t>will provide support to the Ministry of Labour, Employment, Vetera</w:t>
      </w:r>
      <w:r w:rsidR="00FA264C" w:rsidRPr="00035B35">
        <w:rPr>
          <w:rFonts w:ascii="Times New Roman" w:hAnsi="Times New Roman" w:cs="Times New Roman"/>
        </w:rPr>
        <w:t>ns and Social Affairs (</w:t>
      </w:r>
      <w:proofErr w:type="spellStart"/>
      <w:r w:rsidR="00FA264C" w:rsidRPr="00035B35">
        <w:rPr>
          <w:rFonts w:ascii="Times New Roman" w:hAnsi="Times New Roman" w:cs="Times New Roman"/>
        </w:rPr>
        <w:t>MoLEVSA</w:t>
      </w:r>
      <w:proofErr w:type="spellEnd"/>
      <w:r w:rsidR="00FA264C" w:rsidRPr="00035B35">
        <w:rPr>
          <w:rFonts w:ascii="Times New Roman" w:hAnsi="Times New Roman" w:cs="Times New Roman"/>
        </w:rPr>
        <w:t>) and</w:t>
      </w:r>
      <w:r w:rsidR="007C127B" w:rsidRPr="00035B35">
        <w:rPr>
          <w:rFonts w:ascii="Times New Roman" w:hAnsi="Times New Roman" w:cs="Times New Roman"/>
        </w:rPr>
        <w:t xml:space="preserve"> the National Employment Service (NES)</w:t>
      </w:r>
      <w:r w:rsidR="00A505A9" w:rsidRPr="00035B35">
        <w:rPr>
          <w:rFonts w:ascii="Times New Roman" w:hAnsi="Times New Roman" w:cs="Times New Roman"/>
        </w:rPr>
        <w:t xml:space="preserve"> during the preparation and realisation of the study visit</w:t>
      </w:r>
      <w:r w:rsidR="00FA264C" w:rsidRPr="00035B35">
        <w:rPr>
          <w:rFonts w:ascii="Times New Roman" w:hAnsi="Times New Roman" w:cs="Times New Roman"/>
        </w:rPr>
        <w:t>.</w:t>
      </w:r>
      <w:r w:rsidR="007C127B" w:rsidRPr="00035B35">
        <w:rPr>
          <w:rFonts w:ascii="Times New Roman" w:hAnsi="Times New Roman" w:cs="Times New Roman"/>
        </w:rPr>
        <w:t xml:space="preserve"> </w:t>
      </w:r>
    </w:p>
    <w:p w14:paraId="6E29B0B2" w14:textId="77777777" w:rsidR="000E0435" w:rsidRPr="00035B35" w:rsidRDefault="000E0435" w:rsidP="003908D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p w14:paraId="506C961F" w14:textId="77777777" w:rsidR="007C127B" w:rsidRPr="00035B35" w:rsidRDefault="007C127B" w:rsidP="003908D7">
      <w:pPr>
        <w:pStyle w:val="ListParagraph"/>
        <w:numPr>
          <w:ilvl w:val="0"/>
          <w:numId w:val="1"/>
        </w:numPr>
        <w:spacing w:after="0" w:line="240" w:lineRule="auto"/>
        <w:ind w:left="0" w:firstLine="0"/>
        <w:mirrorIndents/>
        <w:jc w:val="both"/>
        <w:rPr>
          <w:rFonts w:ascii="Times New Roman" w:eastAsia="Times New Roman" w:hAnsi="Times New Roman" w:cs="Times New Roman"/>
          <w:b/>
          <w:lang w:val="en-GB"/>
        </w:rPr>
      </w:pPr>
      <w:r w:rsidRPr="00035B35">
        <w:rPr>
          <w:rFonts w:ascii="Times New Roman" w:eastAsia="Times New Roman" w:hAnsi="Times New Roman" w:cs="Times New Roman"/>
          <w:b/>
          <w:lang w:val="en-GB"/>
        </w:rPr>
        <w:t>Project Background</w:t>
      </w:r>
    </w:p>
    <w:p w14:paraId="70C80E08" w14:textId="77777777" w:rsidR="003908D7" w:rsidRPr="00035B35" w:rsidRDefault="007C127B" w:rsidP="003908D7">
      <w:pPr>
        <w:pStyle w:val="BodyText"/>
        <w:spacing w:before="0"/>
        <w:ind w:left="0"/>
        <w:contextualSpacing/>
        <w:mirrorIndents/>
        <w:rPr>
          <w:b/>
          <w:sz w:val="22"/>
          <w:szCs w:val="22"/>
          <w:lang w:val="en-GB"/>
        </w:rPr>
      </w:pPr>
      <w:r w:rsidRPr="00035B35">
        <w:rPr>
          <w:sz w:val="22"/>
          <w:szCs w:val="22"/>
          <w:lang w:val="en-GB"/>
        </w:rPr>
        <w:t xml:space="preserve">The overall objective of the project is </w:t>
      </w:r>
      <w:r w:rsidRPr="00035B35">
        <w:rPr>
          <w:b/>
          <w:sz w:val="22"/>
          <w:szCs w:val="22"/>
          <w:lang w:val="en-GB"/>
        </w:rPr>
        <w:t>to enhance employment and employability of the labour force focusing on youth, persons with disabilities, long-term unemployed and women (Impact).</w:t>
      </w:r>
    </w:p>
    <w:p w14:paraId="45CF42E4" w14:textId="77777777" w:rsidR="000E0435" w:rsidRPr="00035B35" w:rsidRDefault="000E0435" w:rsidP="003908D7">
      <w:pPr>
        <w:pStyle w:val="BodyText"/>
        <w:spacing w:before="0"/>
        <w:ind w:left="0"/>
        <w:contextualSpacing/>
        <w:mirrorIndents/>
        <w:rPr>
          <w:sz w:val="22"/>
          <w:szCs w:val="22"/>
          <w:lang w:val="en-GB"/>
        </w:rPr>
      </w:pPr>
    </w:p>
    <w:p w14:paraId="3B45F394" w14:textId="77777777" w:rsidR="000E0435" w:rsidRPr="00035B35" w:rsidRDefault="007C127B" w:rsidP="000E0435">
      <w:pPr>
        <w:keepNext/>
        <w:keepLines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035B35">
        <w:rPr>
          <w:rFonts w:ascii="Times New Roman" w:hAnsi="Times New Roman" w:cs="Times New Roman"/>
        </w:rPr>
        <w:t xml:space="preserve">The </w:t>
      </w:r>
      <w:r w:rsidRPr="00035B35">
        <w:rPr>
          <w:rFonts w:ascii="Times New Roman" w:hAnsi="Times New Roman" w:cs="Times New Roman"/>
          <w:b/>
          <w:bCs/>
        </w:rPr>
        <w:t>specific objectives</w:t>
      </w:r>
      <w:r w:rsidRPr="00035B35">
        <w:rPr>
          <w:rFonts w:ascii="Times New Roman" w:hAnsi="Times New Roman" w:cs="Times New Roman"/>
        </w:rPr>
        <w:t xml:space="preserve"> (Outcomes) of this contract are as follows:</w:t>
      </w:r>
    </w:p>
    <w:p w14:paraId="059E4AF0" w14:textId="77777777" w:rsidR="000E0435" w:rsidRPr="00035B35" w:rsidRDefault="000E0435" w:rsidP="000E0435">
      <w:pPr>
        <w:keepNext/>
        <w:keepLines/>
        <w:numPr>
          <w:ilvl w:val="0"/>
          <w:numId w:val="4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</w:rPr>
      </w:pPr>
      <w:r w:rsidRPr="00035B35">
        <w:rPr>
          <w:rFonts w:ascii="Times New Roman" w:hAnsi="Times New Roman" w:cs="Times New Roman"/>
        </w:rPr>
        <w:t xml:space="preserve">To support the </w:t>
      </w:r>
      <w:proofErr w:type="spellStart"/>
      <w:r w:rsidRPr="00035B35">
        <w:rPr>
          <w:rFonts w:ascii="Times New Roman" w:hAnsi="Times New Roman" w:cs="Times New Roman"/>
        </w:rPr>
        <w:t>MoLEVSA</w:t>
      </w:r>
      <w:proofErr w:type="spellEnd"/>
      <w:r w:rsidRPr="00035B35">
        <w:rPr>
          <w:rFonts w:ascii="Times New Roman" w:hAnsi="Times New Roman" w:cs="Times New Roman"/>
        </w:rPr>
        <w:t>, NES and LSGs</w:t>
      </w:r>
      <w:r w:rsidR="003E5A44" w:rsidRPr="00035B35">
        <w:rPr>
          <w:rStyle w:val="FootnoteReference"/>
          <w:rFonts w:ascii="Times New Roman" w:hAnsi="Times New Roman" w:cs="Times New Roman"/>
        </w:rPr>
        <w:footnoteReference w:id="1"/>
      </w:r>
      <w:r w:rsidRPr="00035B35">
        <w:rPr>
          <w:rFonts w:ascii="Times New Roman" w:hAnsi="Times New Roman" w:cs="Times New Roman"/>
        </w:rPr>
        <w:t xml:space="preserve"> in improving effectiveness of ALMPs through improved design and analytical base for their implementation </w:t>
      </w:r>
      <w:r w:rsidRPr="00035B35">
        <w:rPr>
          <w:rFonts w:ascii="Times New Roman" w:hAnsi="Times New Roman" w:cs="Times New Roman"/>
          <w:b/>
        </w:rPr>
        <w:t>(Outcome 1)</w:t>
      </w:r>
    </w:p>
    <w:p w14:paraId="24AD8852" w14:textId="77777777" w:rsidR="007C127B" w:rsidRPr="00035B35" w:rsidRDefault="007C127B" w:rsidP="003E5A44">
      <w:pPr>
        <w:keepNext/>
        <w:keepLines/>
        <w:numPr>
          <w:ilvl w:val="0"/>
          <w:numId w:val="4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</w:rPr>
      </w:pPr>
      <w:r w:rsidRPr="00035B35">
        <w:rPr>
          <w:rFonts w:ascii="Times New Roman" w:hAnsi="Times New Roman" w:cs="Times New Roman"/>
        </w:rPr>
        <w:t>To build capacities of the relevant actors in the field of employment (</w:t>
      </w:r>
      <w:proofErr w:type="spellStart"/>
      <w:r w:rsidRPr="00035B35">
        <w:rPr>
          <w:rFonts w:ascii="Times New Roman" w:hAnsi="Times New Roman" w:cs="Times New Roman"/>
        </w:rPr>
        <w:t>MoLEVSA</w:t>
      </w:r>
      <w:proofErr w:type="spellEnd"/>
      <w:r w:rsidRPr="00035B35">
        <w:rPr>
          <w:rFonts w:ascii="Times New Roman" w:hAnsi="Times New Roman" w:cs="Times New Roman"/>
        </w:rPr>
        <w:t xml:space="preserve">, NES, LSGs and other actors) to better perform their tasks related to implementation, monitoring and evaluation of ALMPs </w:t>
      </w:r>
      <w:r w:rsidRPr="00035B35">
        <w:rPr>
          <w:rFonts w:ascii="Times New Roman" w:hAnsi="Times New Roman" w:cs="Times New Roman"/>
          <w:b/>
        </w:rPr>
        <w:t>(Outcome 2)</w:t>
      </w:r>
    </w:p>
    <w:p w14:paraId="30536EEF" w14:textId="77777777" w:rsidR="007C127B" w:rsidRPr="00035B35" w:rsidRDefault="007C127B" w:rsidP="003908D7">
      <w:pPr>
        <w:keepNext/>
        <w:keepLines/>
        <w:numPr>
          <w:ilvl w:val="0"/>
          <w:numId w:val="4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</w:rPr>
      </w:pPr>
      <w:r w:rsidRPr="00035B35">
        <w:rPr>
          <w:rFonts w:ascii="Times New Roman" w:hAnsi="Times New Roman" w:cs="Times New Roman"/>
        </w:rPr>
        <w:t xml:space="preserve">To ensure that </w:t>
      </w:r>
      <w:bookmarkStart w:id="0" w:name="_Hlk53760291"/>
      <w:r w:rsidRPr="00035B35">
        <w:rPr>
          <w:rFonts w:ascii="Times New Roman" w:hAnsi="Times New Roman" w:cs="Times New Roman"/>
        </w:rPr>
        <w:t xml:space="preserve">Serbian institutions and other relevant actors </w:t>
      </w:r>
      <w:bookmarkEnd w:id="0"/>
      <w:r w:rsidRPr="00035B35">
        <w:rPr>
          <w:rFonts w:ascii="Times New Roman" w:hAnsi="Times New Roman" w:cs="Times New Roman"/>
        </w:rPr>
        <w:t>are supported to meet the requirements of cohesion policy and participation in the European Social Fund</w:t>
      </w:r>
      <w:r w:rsidR="00E34646" w:rsidRPr="00035B35">
        <w:rPr>
          <w:rFonts w:ascii="Times New Roman" w:hAnsi="Times New Roman" w:cs="Times New Roman"/>
        </w:rPr>
        <w:t xml:space="preserve"> </w:t>
      </w:r>
      <w:r w:rsidRPr="00035B35">
        <w:rPr>
          <w:rFonts w:ascii="Times New Roman" w:hAnsi="Times New Roman" w:cs="Times New Roman"/>
          <w:b/>
        </w:rPr>
        <w:t>(Outcome 3)</w:t>
      </w:r>
    </w:p>
    <w:p w14:paraId="0BD382B2" w14:textId="77777777" w:rsidR="007C127B" w:rsidRPr="00035B35" w:rsidRDefault="007C127B" w:rsidP="003908D7">
      <w:pPr>
        <w:keepNext/>
        <w:keepLines/>
        <w:numPr>
          <w:ilvl w:val="0"/>
          <w:numId w:val="4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</w:rPr>
      </w:pPr>
      <w:r w:rsidRPr="00035B35">
        <w:rPr>
          <w:rFonts w:ascii="Times New Roman" w:hAnsi="Times New Roman" w:cs="Times New Roman"/>
        </w:rPr>
        <w:t xml:space="preserve">To support piloting of Youth Guarantee Programme </w:t>
      </w:r>
      <w:r w:rsidRPr="00035B35">
        <w:rPr>
          <w:rFonts w:ascii="Times New Roman" w:hAnsi="Times New Roman" w:cs="Times New Roman"/>
          <w:b/>
        </w:rPr>
        <w:t>(Outcome 4)</w:t>
      </w:r>
    </w:p>
    <w:p w14:paraId="4C499F29" w14:textId="77777777" w:rsidR="00DA0D01" w:rsidRPr="00035B35" w:rsidRDefault="00DA0D01" w:rsidP="00DA0D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035B35">
        <w:rPr>
          <w:rFonts w:ascii="Times New Roman" w:hAnsi="Times New Roman" w:cs="Times New Roman"/>
        </w:rPr>
        <w:t xml:space="preserve">The SNKE will provide support to Component 4 “To support piloting of Youth Guarantee Programme” within which, the following outputs is to </w:t>
      </w:r>
      <w:proofErr w:type="gramStart"/>
      <w:r w:rsidRPr="00035B35">
        <w:rPr>
          <w:rFonts w:ascii="Times New Roman" w:hAnsi="Times New Roman" w:cs="Times New Roman"/>
        </w:rPr>
        <w:t>be achieved</w:t>
      </w:r>
      <w:proofErr w:type="gramEnd"/>
      <w:r w:rsidRPr="00035B35">
        <w:rPr>
          <w:rFonts w:ascii="Times New Roman" w:hAnsi="Times New Roman" w:cs="Times New Roman"/>
          <w:b/>
          <w:bCs/>
        </w:rPr>
        <w:t>:</w:t>
      </w:r>
    </w:p>
    <w:p w14:paraId="3F6BC016" w14:textId="77777777" w:rsidR="00DA0D01" w:rsidRPr="00035B35" w:rsidRDefault="00DA0D01" w:rsidP="00DA0D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035B35">
        <w:rPr>
          <w:rFonts w:ascii="Times New Roman" w:hAnsi="Times New Roman" w:cs="Times New Roman"/>
        </w:rPr>
        <w:t>PO 4 - Framework for piloting a Youth Guarantee (YG) Programme established</w:t>
      </w:r>
    </w:p>
    <w:p w14:paraId="23B4DDD1" w14:textId="77777777" w:rsidR="00DA0D01" w:rsidRPr="00035B35" w:rsidRDefault="00DA0D01" w:rsidP="00DA0D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035B35">
        <w:rPr>
          <w:rFonts w:ascii="Times New Roman" w:hAnsi="Times New Roman" w:cs="Times New Roman"/>
        </w:rPr>
        <w:t>PO 4.4 - Study visits for the relevant actors in the field of employment to show case implementation of YG Initiative organised</w:t>
      </w:r>
    </w:p>
    <w:p w14:paraId="6CAE5BE3" w14:textId="77777777" w:rsidR="007C127B" w:rsidRPr="00035B35" w:rsidRDefault="007C127B" w:rsidP="003908D7">
      <w:pPr>
        <w:spacing w:after="0" w:line="240" w:lineRule="auto"/>
        <w:contextualSpacing/>
        <w:mirrorIndents/>
        <w:rPr>
          <w:rFonts w:ascii="Times New Roman" w:hAnsi="Times New Roman" w:cs="Times New Roman"/>
        </w:rPr>
      </w:pPr>
    </w:p>
    <w:p w14:paraId="7807FFCF" w14:textId="77777777" w:rsidR="007C127B" w:rsidRPr="00035B35" w:rsidRDefault="007C127B" w:rsidP="003908D7">
      <w:pPr>
        <w:pStyle w:val="ListParagraph"/>
        <w:numPr>
          <w:ilvl w:val="0"/>
          <w:numId w:val="1"/>
        </w:numPr>
        <w:spacing w:after="0" w:line="240" w:lineRule="auto"/>
        <w:ind w:left="0" w:firstLine="0"/>
        <w:mirrorIndents/>
        <w:rPr>
          <w:rFonts w:ascii="Times New Roman" w:hAnsi="Times New Roman" w:cs="Times New Roman"/>
          <w:b/>
          <w:bCs/>
          <w:lang w:val="en-GB"/>
        </w:rPr>
      </w:pPr>
      <w:r w:rsidRPr="00035B35">
        <w:rPr>
          <w:rFonts w:ascii="Times New Roman" w:hAnsi="Times New Roman" w:cs="Times New Roman"/>
          <w:b/>
          <w:bCs/>
          <w:lang w:val="en-GB"/>
        </w:rPr>
        <w:t>Reference document</w:t>
      </w:r>
    </w:p>
    <w:p w14:paraId="65ED9B36" w14:textId="72451571" w:rsidR="007C127B" w:rsidRDefault="007C127B" w:rsidP="003908D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</w:rPr>
      </w:pPr>
      <w:r w:rsidRPr="00035B35">
        <w:rPr>
          <w:rFonts w:ascii="Times New Roman" w:hAnsi="Times New Roman" w:cs="Times New Roman"/>
        </w:rPr>
        <w:t>Terms of Reference (</w:t>
      </w:r>
      <w:proofErr w:type="spellStart"/>
      <w:r w:rsidRPr="00035B35">
        <w:rPr>
          <w:rFonts w:ascii="Times New Roman" w:hAnsi="Times New Roman" w:cs="Times New Roman"/>
        </w:rPr>
        <w:t>ToR</w:t>
      </w:r>
      <w:proofErr w:type="spellEnd"/>
      <w:r w:rsidRPr="00035B35">
        <w:rPr>
          <w:rFonts w:ascii="Times New Roman" w:hAnsi="Times New Roman" w:cs="Times New Roman"/>
        </w:rPr>
        <w:t xml:space="preserve">) of the Project: </w:t>
      </w:r>
      <w:r w:rsidRPr="00035B35">
        <w:rPr>
          <w:rFonts w:ascii="Times New Roman" w:eastAsia="Times New Roman" w:hAnsi="Times New Roman" w:cs="Times New Roman"/>
          <w:bCs/>
          <w:lang w:eastAsia="fr-FR"/>
        </w:rPr>
        <w:t xml:space="preserve">NEAR/BEG/2022/EA-RP/0105, </w:t>
      </w:r>
      <w:r w:rsidRPr="00035B35">
        <w:rPr>
          <w:rFonts w:ascii="Times New Roman" w:hAnsi="Times New Roman" w:cs="Times New Roman"/>
          <w:bCs/>
        </w:rPr>
        <w:t>“Technical Assistance on implementation, monitoring, and evaluation of employment policy at national and local level and strengthened capacities to participate in ESF”.</w:t>
      </w:r>
    </w:p>
    <w:p w14:paraId="5F5497E5" w14:textId="77777777" w:rsidR="00D525A5" w:rsidRDefault="00D525A5" w:rsidP="003908D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</w:rPr>
      </w:pPr>
    </w:p>
    <w:p w14:paraId="6F366829" w14:textId="77777777" w:rsidR="00D525A5" w:rsidRPr="00035B35" w:rsidRDefault="00D525A5" w:rsidP="003908D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</w:rPr>
      </w:pPr>
    </w:p>
    <w:p w14:paraId="67685FED" w14:textId="77777777" w:rsidR="007C127B" w:rsidRPr="00035B35" w:rsidRDefault="007C127B" w:rsidP="003908D7">
      <w:pPr>
        <w:pStyle w:val="ListParagraph"/>
        <w:numPr>
          <w:ilvl w:val="0"/>
          <w:numId w:val="1"/>
        </w:numPr>
        <w:spacing w:after="0" w:line="240" w:lineRule="auto"/>
        <w:ind w:left="0" w:firstLine="0"/>
        <w:mirrorIndents/>
        <w:rPr>
          <w:rFonts w:ascii="Times New Roman" w:hAnsi="Times New Roman" w:cs="Times New Roman"/>
          <w:b/>
          <w:bCs/>
          <w:lang w:val="en-GB"/>
        </w:rPr>
      </w:pPr>
      <w:r w:rsidRPr="00035B35">
        <w:rPr>
          <w:rFonts w:ascii="Times New Roman" w:hAnsi="Times New Roman" w:cs="Times New Roman"/>
          <w:b/>
          <w:bCs/>
          <w:lang w:val="en-GB"/>
        </w:rPr>
        <w:lastRenderedPageBreak/>
        <w:t>Terms of Reference Relevance</w:t>
      </w:r>
    </w:p>
    <w:p w14:paraId="2A34E3DC" w14:textId="4B54122B" w:rsidR="007914B6" w:rsidRDefault="007C127B" w:rsidP="00E3281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035B35">
        <w:rPr>
          <w:rFonts w:ascii="Times New Roman" w:hAnsi="Times New Roman" w:cs="Times New Roman"/>
        </w:rPr>
        <w:t xml:space="preserve">This mission </w:t>
      </w:r>
      <w:proofErr w:type="gramStart"/>
      <w:r w:rsidRPr="00035B35">
        <w:rPr>
          <w:rFonts w:ascii="Times New Roman" w:hAnsi="Times New Roman" w:cs="Times New Roman"/>
        </w:rPr>
        <w:t>will be carried out</w:t>
      </w:r>
      <w:proofErr w:type="gramEnd"/>
      <w:r w:rsidRPr="00035B35">
        <w:rPr>
          <w:rFonts w:ascii="Times New Roman" w:hAnsi="Times New Roman" w:cs="Times New Roman"/>
        </w:rPr>
        <w:t xml:space="preserve"> in the framework of the project activities as described in the </w:t>
      </w:r>
      <w:proofErr w:type="spellStart"/>
      <w:r w:rsidRPr="00035B35">
        <w:rPr>
          <w:rFonts w:ascii="Times New Roman" w:hAnsi="Times New Roman" w:cs="Times New Roman"/>
        </w:rPr>
        <w:t>ToR</w:t>
      </w:r>
      <w:proofErr w:type="spellEnd"/>
      <w:r w:rsidRPr="00035B35">
        <w:rPr>
          <w:rFonts w:ascii="Times New Roman" w:hAnsi="Times New Roman" w:cs="Times New Roman"/>
        </w:rPr>
        <w:t xml:space="preserve">, Project Proposal, and the Project work plan. The assignment will contribute to the achievement of Component </w:t>
      </w:r>
      <w:r w:rsidR="007914B6" w:rsidRPr="00035B35">
        <w:rPr>
          <w:rFonts w:ascii="Times New Roman" w:hAnsi="Times New Roman" w:cs="Times New Roman"/>
        </w:rPr>
        <w:t>4</w:t>
      </w:r>
      <w:r w:rsidRPr="00035B35">
        <w:rPr>
          <w:rFonts w:ascii="Times New Roman" w:hAnsi="Times New Roman" w:cs="Times New Roman"/>
        </w:rPr>
        <w:t xml:space="preserve"> by </w:t>
      </w:r>
      <w:r w:rsidR="007914B6" w:rsidRPr="00035B35">
        <w:rPr>
          <w:rFonts w:ascii="Times New Roman" w:hAnsi="Times New Roman" w:cs="Times New Roman"/>
        </w:rPr>
        <w:t xml:space="preserve">providing tailored support for the organisation and implementation of the </w:t>
      </w:r>
      <w:proofErr w:type="gramStart"/>
      <w:r w:rsidR="00E32810">
        <w:rPr>
          <w:rFonts w:ascii="Times New Roman" w:hAnsi="Times New Roman" w:cs="Times New Roman"/>
        </w:rPr>
        <w:t>2</w:t>
      </w:r>
      <w:r w:rsidR="00E32810" w:rsidRPr="00E32810">
        <w:rPr>
          <w:rFonts w:ascii="Times New Roman" w:hAnsi="Times New Roman" w:cs="Times New Roman"/>
          <w:vertAlign w:val="superscript"/>
        </w:rPr>
        <w:t>nd</w:t>
      </w:r>
      <w:proofErr w:type="gramEnd"/>
      <w:r w:rsidR="00E32810">
        <w:rPr>
          <w:rFonts w:ascii="Times New Roman" w:hAnsi="Times New Roman" w:cs="Times New Roman"/>
        </w:rPr>
        <w:t xml:space="preserve"> </w:t>
      </w:r>
      <w:r w:rsidR="007914B6" w:rsidRPr="00035B35">
        <w:rPr>
          <w:rFonts w:ascii="Times New Roman" w:hAnsi="Times New Roman" w:cs="Times New Roman"/>
        </w:rPr>
        <w:t xml:space="preserve">study visit in the </w:t>
      </w:r>
      <w:r w:rsidR="00E32810">
        <w:rPr>
          <w:rFonts w:ascii="Times New Roman" w:hAnsi="Times New Roman" w:cs="Times New Roman"/>
        </w:rPr>
        <w:t>EU MS</w:t>
      </w:r>
      <w:r w:rsidR="007914B6" w:rsidRPr="00035B35">
        <w:rPr>
          <w:rFonts w:ascii="Times New Roman" w:hAnsi="Times New Roman" w:cs="Times New Roman"/>
        </w:rPr>
        <w:t xml:space="preserve"> – </w:t>
      </w:r>
      <w:r w:rsidR="00E32810">
        <w:rPr>
          <w:rFonts w:ascii="Times New Roman" w:hAnsi="Times New Roman" w:cs="Times New Roman"/>
        </w:rPr>
        <w:t>Italy</w:t>
      </w:r>
      <w:r w:rsidR="007914B6" w:rsidRPr="00035B35">
        <w:rPr>
          <w:rFonts w:ascii="Times New Roman" w:hAnsi="Times New Roman" w:cs="Times New Roman"/>
        </w:rPr>
        <w:t xml:space="preserve"> – in terms of content (programme in compliance with the </w:t>
      </w:r>
      <w:r w:rsidR="00E32810">
        <w:rPr>
          <w:rFonts w:ascii="Times New Roman" w:hAnsi="Times New Roman" w:cs="Times New Roman"/>
        </w:rPr>
        <w:t xml:space="preserve">actual </w:t>
      </w:r>
      <w:r w:rsidR="007914B6" w:rsidRPr="00035B35">
        <w:rPr>
          <w:rFonts w:ascii="Times New Roman" w:hAnsi="Times New Roman" w:cs="Times New Roman"/>
        </w:rPr>
        <w:t>learning needs of the Serbian colleagues) and direct support to the Team Leader (TL).</w:t>
      </w:r>
    </w:p>
    <w:p w14:paraId="7349DDA0" w14:textId="77777777" w:rsidR="00D525A5" w:rsidRPr="00035B35" w:rsidRDefault="00D525A5" w:rsidP="00E3281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p w14:paraId="4A1643D1" w14:textId="77777777" w:rsidR="007C127B" w:rsidRPr="00035B35" w:rsidRDefault="007C127B" w:rsidP="003908D7">
      <w:pPr>
        <w:pStyle w:val="ListParagraph"/>
        <w:numPr>
          <w:ilvl w:val="0"/>
          <w:numId w:val="1"/>
        </w:numPr>
        <w:spacing w:after="0" w:line="240" w:lineRule="auto"/>
        <w:ind w:left="0" w:firstLine="0"/>
        <w:mirrorIndents/>
        <w:rPr>
          <w:rFonts w:ascii="Times New Roman" w:hAnsi="Times New Roman" w:cs="Times New Roman"/>
          <w:b/>
          <w:bCs/>
          <w:lang w:val="en-GB"/>
        </w:rPr>
      </w:pPr>
      <w:r w:rsidRPr="00035B35">
        <w:rPr>
          <w:rFonts w:ascii="Times New Roman" w:hAnsi="Times New Roman" w:cs="Times New Roman"/>
          <w:b/>
          <w:bCs/>
          <w:lang w:val="en-GB"/>
        </w:rPr>
        <w:t>Assignment objective(s)</w:t>
      </w:r>
    </w:p>
    <w:p w14:paraId="53347B0C" w14:textId="77777777" w:rsidR="004C06F3" w:rsidRPr="00035B35" w:rsidRDefault="007C127B" w:rsidP="00082AD2">
      <w:pPr>
        <w:spacing w:after="0" w:line="240" w:lineRule="auto"/>
        <w:contextualSpacing/>
        <w:mirrorIndents/>
        <w:rPr>
          <w:rFonts w:ascii="Times New Roman" w:hAnsi="Times New Roman" w:cs="Times New Roman"/>
        </w:rPr>
      </w:pPr>
      <w:r w:rsidRPr="00035B35">
        <w:rPr>
          <w:rFonts w:ascii="Times New Roman" w:hAnsi="Times New Roman" w:cs="Times New Roman"/>
        </w:rPr>
        <w:t>The SNKE will provide support to the following project activity:</w:t>
      </w:r>
    </w:p>
    <w:p w14:paraId="1F615833" w14:textId="73C83371" w:rsidR="003908D7" w:rsidRDefault="005E39D4" w:rsidP="005E39D4">
      <w:pPr>
        <w:pStyle w:val="ListParagraph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lang w:val="en-GB" w:eastAsia="cs-CZ"/>
        </w:rPr>
      </w:pPr>
      <w:r w:rsidRPr="00035B35">
        <w:rPr>
          <w:rFonts w:ascii="Times New Roman" w:eastAsia="Times New Roman" w:hAnsi="Times New Roman" w:cs="Times New Roman"/>
          <w:lang w:val="en-GB" w:eastAsia="cs-CZ"/>
        </w:rPr>
        <w:t>Activity 4.4</w:t>
      </w:r>
      <w:r w:rsidR="003908D7" w:rsidRPr="00035B35">
        <w:rPr>
          <w:rFonts w:ascii="Times New Roman" w:eastAsia="Times New Roman" w:hAnsi="Times New Roman" w:cs="Times New Roman"/>
          <w:lang w:val="en-GB" w:eastAsia="cs-CZ"/>
        </w:rPr>
        <w:t xml:space="preserve">.1 - </w:t>
      </w:r>
      <w:r w:rsidRPr="00035B35">
        <w:rPr>
          <w:rFonts w:ascii="Times New Roman" w:eastAsia="Times New Roman" w:hAnsi="Times New Roman" w:cs="Times New Roman"/>
          <w:lang w:val="en-GB" w:eastAsia="cs-CZ"/>
        </w:rPr>
        <w:t>Organise study visits for the relevant actors in the field of employment to selected EU countries to show case implementation of YG Initiative</w:t>
      </w:r>
    </w:p>
    <w:p w14:paraId="626A5AAD" w14:textId="77777777" w:rsidR="00D525A5" w:rsidRPr="00035B35" w:rsidRDefault="00D525A5" w:rsidP="005E39D4">
      <w:pPr>
        <w:pStyle w:val="ListParagraph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lang w:val="en-GB" w:eastAsia="cs-CZ"/>
        </w:rPr>
      </w:pPr>
    </w:p>
    <w:p w14:paraId="74815206" w14:textId="77777777" w:rsidR="00914B99" w:rsidRPr="00035B35" w:rsidRDefault="007C127B" w:rsidP="003908D7">
      <w:pPr>
        <w:pStyle w:val="ListParagraph"/>
        <w:numPr>
          <w:ilvl w:val="0"/>
          <w:numId w:val="1"/>
        </w:numPr>
        <w:spacing w:after="0" w:line="240" w:lineRule="auto"/>
        <w:ind w:left="0" w:firstLine="0"/>
        <w:mirrorIndents/>
        <w:rPr>
          <w:rFonts w:ascii="Times New Roman" w:hAnsi="Times New Roman" w:cs="Times New Roman"/>
          <w:b/>
          <w:bCs/>
          <w:lang w:val="en-GB"/>
        </w:rPr>
      </w:pPr>
      <w:r w:rsidRPr="00035B35">
        <w:rPr>
          <w:rFonts w:ascii="Times New Roman" w:hAnsi="Times New Roman" w:cs="Times New Roman"/>
          <w:b/>
          <w:bCs/>
          <w:lang w:val="en-GB"/>
        </w:rPr>
        <w:t xml:space="preserve">Main tasks </w:t>
      </w:r>
    </w:p>
    <w:p w14:paraId="2034A48C" w14:textId="77777777" w:rsidR="005E39D4" w:rsidRPr="00035B35" w:rsidRDefault="005E39D4" w:rsidP="00E32810">
      <w:pPr>
        <w:pStyle w:val="ListParagraph"/>
        <w:numPr>
          <w:ilvl w:val="0"/>
          <w:numId w:val="14"/>
        </w:numPr>
        <w:spacing w:after="0" w:line="240" w:lineRule="auto"/>
        <w:ind w:left="0" w:firstLine="0"/>
        <w:mirrorIndents/>
        <w:jc w:val="both"/>
        <w:rPr>
          <w:rFonts w:ascii="Times New Roman" w:eastAsia="Cambria" w:hAnsi="Times New Roman" w:cs="Times New Roman"/>
          <w:bCs/>
          <w:lang w:val="en-GB"/>
        </w:rPr>
      </w:pPr>
      <w:r w:rsidRPr="00035B35">
        <w:rPr>
          <w:rFonts w:ascii="Times New Roman" w:eastAsia="Cambria" w:hAnsi="Times New Roman" w:cs="Times New Roman"/>
          <w:bCs/>
          <w:lang w:val="en-GB"/>
        </w:rPr>
        <w:t xml:space="preserve">Provide on-the-spot support for the </w:t>
      </w:r>
      <w:r w:rsidR="00E32810" w:rsidRPr="00035B35">
        <w:rPr>
          <w:rFonts w:ascii="Times New Roman" w:eastAsia="Cambria" w:hAnsi="Times New Roman" w:cs="Times New Roman"/>
          <w:bCs/>
          <w:lang w:val="en-GB"/>
        </w:rPr>
        <w:t xml:space="preserve">programme preparation </w:t>
      </w:r>
      <w:r w:rsidR="00E32810">
        <w:rPr>
          <w:rFonts w:ascii="Times New Roman" w:eastAsia="Cambria" w:hAnsi="Times New Roman" w:cs="Times New Roman"/>
          <w:bCs/>
          <w:lang w:val="en-GB"/>
        </w:rPr>
        <w:t>of the 2</w:t>
      </w:r>
      <w:r w:rsidR="00E32810" w:rsidRPr="00E32810">
        <w:rPr>
          <w:rFonts w:ascii="Times New Roman" w:eastAsia="Cambria" w:hAnsi="Times New Roman" w:cs="Times New Roman"/>
          <w:bCs/>
          <w:vertAlign w:val="superscript"/>
          <w:lang w:val="en-GB"/>
        </w:rPr>
        <w:t>nd</w:t>
      </w:r>
      <w:r w:rsidR="00E32810">
        <w:rPr>
          <w:rFonts w:ascii="Times New Roman" w:eastAsia="Cambria" w:hAnsi="Times New Roman" w:cs="Times New Roman"/>
          <w:bCs/>
          <w:lang w:val="en-GB"/>
        </w:rPr>
        <w:t xml:space="preserve"> </w:t>
      </w:r>
      <w:r w:rsidRPr="00035B35">
        <w:rPr>
          <w:rFonts w:ascii="Times New Roman" w:eastAsia="Cambria" w:hAnsi="Times New Roman" w:cs="Times New Roman"/>
          <w:bCs/>
          <w:lang w:val="en-GB"/>
        </w:rPr>
        <w:t>SV in compliance with the needs of the Serbian colleagues and instructions of the TL</w:t>
      </w:r>
    </w:p>
    <w:p w14:paraId="1E9945C9" w14:textId="3D3FBC26" w:rsidR="005E39D4" w:rsidRDefault="005E39D4" w:rsidP="005E39D4">
      <w:pPr>
        <w:pStyle w:val="ListParagraph"/>
        <w:numPr>
          <w:ilvl w:val="0"/>
          <w:numId w:val="14"/>
        </w:numPr>
        <w:spacing w:after="0" w:line="240" w:lineRule="auto"/>
        <w:ind w:left="0" w:firstLine="0"/>
        <w:mirrorIndents/>
        <w:jc w:val="both"/>
        <w:rPr>
          <w:rFonts w:ascii="Times New Roman" w:eastAsia="Cambria" w:hAnsi="Times New Roman" w:cs="Times New Roman"/>
          <w:bCs/>
          <w:lang w:val="en-GB"/>
        </w:rPr>
      </w:pPr>
      <w:r w:rsidRPr="00035B35">
        <w:rPr>
          <w:rFonts w:ascii="Times New Roman" w:eastAsia="Cambria" w:hAnsi="Times New Roman" w:cs="Times New Roman"/>
          <w:bCs/>
          <w:lang w:val="en-GB"/>
        </w:rPr>
        <w:t xml:space="preserve">Be directly engaged during the </w:t>
      </w:r>
      <w:r w:rsidR="00E32810">
        <w:rPr>
          <w:rFonts w:ascii="Times New Roman" w:eastAsia="Cambria" w:hAnsi="Times New Roman" w:cs="Times New Roman"/>
          <w:bCs/>
          <w:lang w:val="en-GB"/>
        </w:rPr>
        <w:t>2</w:t>
      </w:r>
      <w:r w:rsidR="00E32810" w:rsidRPr="00E32810">
        <w:rPr>
          <w:rFonts w:ascii="Times New Roman" w:eastAsia="Cambria" w:hAnsi="Times New Roman" w:cs="Times New Roman"/>
          <w:bCs/>
          <w:vertAlign w:val="superscript"/>
          <w:lang w:val="en-GB"/>
        </w:rPr>
        <w:t>nd</w:t>
      </w:r>
      <w:r w:rsidR="00E32810">
        <w:rPr>
          <w:rFonts w:ascii="Times New Roman" w:eastAsia="Cambria" w:hAnsi="Times New Roman" w:cs="Times New Roman"/>
          <w:bCs/>
          <w:lang w:val="en-GB"/>
        </w:rPr>
        <w:t xml:space="preserve"> </w:t>
      </w:r>
      <w:r w:rsidRPr="00035B35">
        <w:rPr>
          <w:rFonts w:ascii="Times New Roman" w:eastAsia="Cambria" w:hAnsi="Times New Roman" w:cs="Times New Roman"/>
          <w:bCs/>
          <w:lang w:val="en-GB"/>
        </w:rPr>
        <w:t>SV implementation and support the TL during the whole realisation of this activity</w:t>
      </w:r>
    </w:p>
    <w:p w14:paraId="5121C390" w14:textId="77777777" w:rsidR="00D525A5" w:rsidRPr="00035B35" w:rsidRDefault="00D525A5" w:rsidP="00D525A5">
      <w:pPr>
        <w:pStyle w:val="ListParagraph"/>
        <w:spacing w:after="0" w:line="240" w:lineRule="auto"/>
        <w:ind w:left="0"/>
        <w:mirrorIndents/>
        <w:jc w:val="both"/>
        <w:rPr>
          <w:rFonts w:ascii="Times New Roman" w:eastAsia="Cambria" w:hAnsi="Times New Roman" w:cs="Times New Roman"/>
          <w:bCs/>
          <w:lang w:val="en-GB"/>
        </w:rPr>
      </w:pPr>
    </w:p>
    <w:p w14:paraId="7916E8F6" w14:textId="77777777" w:rsidR="007C127B" w:rsidRPr="00035B35" w:rsidRDefault="007C127B" w:rsidP="003908D7">
      <w:pPr>
        <w:pStyle w:val="ListParagraph"/>
        <w:numPr>
          <w:ilvl w:val="0"/>
          <w:numId w:val="1"/>
        </w:numPr>
        <w:spacing w:after="0" w:line="240" w:lineRule="auto"/>
        <w:ind w:left="0" w:firstLine="0"/>
        <w:mirrorIndents/>
        <w:rPr>
          <w:rFonts w:ascii="Times New Roman" w:hAnsi="Times New Roman" w:cs="Times New Roman"/>
          <w:b/>
          <w:bCs/>
          <w:lang w:val="en-GB"/>
        </w:rPr>
      </w:pPr>
      <w:r w:rsidRPr="00035B35">
        <w:rPr>
          <w:rFonts w:ascii="Times New Roman" w:hAnsi="Times New Roman" w:cs="Times New Roman"/>
          <w:b/>
          <w:bCs/>
          <w:lang w:val="en-GB"/>
        </w:rPr>
        <w:t>Related Outputs/Deliverables</w:t>
      </w:r>
    </w:p>
    <w:p w14:paraId="7EF4275D" w14:textId="77777777" w:rsidR="007C127B" w:rsidRPr="00035B35" w:rsidRDefault="007C127B" w:rsidP="003908D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035B35">
        <w:rPr>
          <w:rFonts w:ascii="Times New Roman" w:hAnsi="Times New Roman" w:cs="Times New Roman"/>
        </w:rPr>
        <w:t xml:space="preserve">Under the supervision of the project </w:t>
      </w:r>
      <w:r w:rsidR="005E3A48" w:rsidRPr="00035B35">
        <w:rPr>
          <w:rFonts w:ascii="Times New Roman" w:hAnsi="Times New Roman" w:cs="Times New Roman"/>
        </w:rPr>
        <w:t xml:space="preserve">TA </w:t>
      </w:r>
      <w:proofErr w:type="gramStart"/>
      <w:r w:rsidR="005E3A48" w:rsidRPr="00035B35">
        <w:rPr>
          <w:rFonts w:ascii="Times New Roman" w:hAnsi="Times New Roman" w:cs="Times New Roman"/>
        </w:rPr>
        <w:t>team</w:t>
      </w:r>
      <w:proofErr w:type="gramEnd"/>
      <w:r w:rsidRPr="00035B35">
        <w:rPr>
          <w:rFonts w:ascii="Times New Roman" w:hAnsi="Times New Roman" w:cs="Times New Roman"/>
        </w:rPr>
        <w:t xml:space="preserve"> the </w:t>
      </w:r>
      <w:r w:rsidR="003908D7" w:rsidRPr="00035B35">
        <w:rPr>
          <w:rFonts w:ascii="Times New Roman" w:hAnsi="Times New Roman" w:cs="Times New Roman"/>
        </w:rPr>
        <w:t>SNKE</w:t>
      </w:r>
      <w:r w:rsidRPr="00035B35">
        <w:rPr>
          <w:rFonts w:ascii="Times New Roman" w:hAnsi="Times New Roman" w:cs="Times New Roman"/>
        </w:rPr>
        <w:t xml:space="preserve"> is expected to produce the following deliverables:</w:t>
      </w:r>
    </w:p>
    <w:p w14:paraId="779720AE" w14:textId="77777777" w:rsidR="003908D7" w:rsidRPr="00035B35" w:rsidRDefault="005E39D4" w:rsidP="003908D7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035B35">
        <w:rPr>
          <w:rFonts w:ascii="Times New Roman" w:hAnsi="Times New Roman" w:cs="Times New Roman"/>
          <w:b/>
          <w:bCs/>
        </w:rPr>
        <w:t>Activity 4.4</w:t>
      </w:r>
      <w:r w:rsidR="003908D7" w:rsidRPr="00035B35">
        <w:rPr>
          <w:rFonts w:ascii="Times New Roman" w:hAnsi="Times New Roman" w:cs="Times New Roman"/>
          <w:b/>
          <w:bCs/>
        </w:rPr>
        <w:t>.1</w:t>
      </w:r>
    </w:p>
    <w:p w14:paraId="7BCDA3D3" w14:textId="77777777" w:rsidR="005E39D4" w:rsidRDefault="00E32810" w:rsidP="00035B35">
      <w:pPr>
        <w:pStyle w:val="ListParagraph"/>
        <w:numPr>
          <w:ilvl w:val="0"/>
          <w:numId w:val="14"/>
        </w:numPr>
        <w:tabs>
          <w:tab w:val="center" w:pos="567"/>
          <w:tab w:val="center" w:pos="851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bCs/>
          <w:lang w:val="en-GB"/>
        </w:rPr>
      </w:pPr>
      <w:r>
        <w:rPr>
          <w:rFonts w:ascii="Times New Roman" w:eastAsia="Calibri" w:hAnsi="Times New Roman" w:cs="Times New Roman"/>
          <w:bCs/>
          <w:lang w:val="en-GB"/>
        </w:rPr>
        <w:t>2</w:t>
      </w:r>
      <w:r w:rsidRPr="00E32810">
        <w:rPr>
          <w:rFonts w:ascii="Times New Roman" w:eastAsia="Calibri" w:hAnsi="Times New Roman" w:cs="Times New Roman"/>
          <w:bCs/>
          <w:vertAlign w:val="superscript"/>
          <w:lang w:val="en-GB"/>
        </w:rPr>
        <w:t>nd</w:t>
      </w:r>
      <w:r>
        <w:rPr>
          <w:rFonts w:ascii="Times New Roman" w:eastAsia="Calibri" w:hAnsi="Times New Roman" w:cs="Times New Roman"/>
          <w:bCs/>
          <w:lang w:val="en-GB"/>
        </w:rPr>
        <w:t xml:space="preserve"> </w:t>
      </w:r>
      <w:r w:rsidR="005E39D4" w:rsidRPr="00035B35">
        <w:rPr>
          <w:rFonts w:ascii="Times New Roman" w:eastAsia="Calibri" w:hAnsi="Times New Roman" w:cs="Times New Roman"/>
          <w:bCs/>
          <w:lang w:val="en-GB"/>
        </w:rPr>
        <w:t>SV realised, list of participants at disposal</w:t>
      </w:r>
    </w:p>
    <w:p w14:paraId="1B12D628" w14:textId="24686EE6" w:rsidR="007C127B" w:rsidRPr="00D525A5" w:rsidRDefault="00E32810" w:rsidP="00E32810">
      <w:pPr>
        <w:pStyle w:val="ListParagraph"/>
        <w:numPr>
          <w:ilvl w:val="0"/>
          <w:numId w:val="14"/>
        </w:numPr>
        <w:tabs>
          <w:tab w:val="center" w:pos="567"/>
          <w:tab w:val="center" w:pos="851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bCs/>
          <w:lang w:val="en-GB"/>
        </w:rPr>
      </w:pPr>
      <w:proofErr w:type="gramStart"/>
      <w:r>
        <w:rPr>
          <w:rFonts w:ascii="Times New Roman" w:eastAsia="Calibri" w:hAnsi="Times New Roman" w:cs="Times New Roman"/>
          <w:bCs/>
          <w:lang w:val="en-GB"/>
        </w:rPr>
        <w:t>2</w:t>
      </w:r>
      <w:r w:rsidRPr="00E32810">
        <w:rPr>
          <w:rFonts w:ascii="Times New Roman" w:eastAsia="Calibri" w:hAnsi="Times New Roman" w:cs="Times New Roman"/>
          <w:bCs/>
          <w:vertAlign w:val="superscript"/>
          <w:lang w:val="en-GB"/>
        </w:rPr>
        <w:t>nd</w:t>
      </w:r>
      <w:proofErr w:type="gramEnd"/>
      <w:r>
        <w:rPr>
          <w:rFonts w:ascii="Times New Roman" w:eastAsia="Calibri" w:hAnsi="Times New Roman" w:cs="Times New Roman"/>
          <w:bCs/>
          <w:lang w:val="en-GB"/>
        </w:rPr>
        <w:t xml:space="preserve"> </w:t>
      </w:r>
      <w:r w:rsidR="005E39D4" w:rsidRPr="00E32810">
        <w:rPr>
          <w:rFonts w:ascii="Times New Roman" w:eastAsia="Calibri" w:hAnsi="Times New Roman" w:cs="Times New Roman"/>
          <w:bCs/>
          <w:lang w:val="en-GB"/>
        </w:rPr>
        <w:t>SV report elaborated</w:t>
      </w:r>
      <w:r w:rsidR="00774CEB" w:rsidRPr="00E32810">
        <w:rPr>
          <w:rFonts w:ascii="Times New Roman" w:eastAsia="Calibri" w:hAnsi="Times New Roman" w:cs="Times New Roman"/>
          <w:bCs/>
          <w:lang w:val="en-GB"/>
        </w:rPr>
        <w:t>, recommendations prepared</w:t>
      </w:r>
      <w:r w:rsidR="007C127B" w:rsidRPr="00E32810">
        <w:rPr>
          <w:rFonts w:ascii="Times New Roman" w:hAnsi="Times New Roman" w:cs="Times New Roman"/>
        </w:rPr>
        <w:t>.</w:t>
      </w:r>
    </w:p>
    <w:p w14:paraId="5573242D" w14:textId="77777777" w:rsidR="00D525A5" w:rsidRPr="00E32810" w:rsidRDefault="00D525A5" w:rsidP="00D525A5">
      <w:pPr>
        <w:pStyle w:val="ListParagraph"/>
        <w:tabs>
          <w:tab w:val="center" w:pos="567"/>
          <w:tab w:val="center" w:pos="851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bCs/>
          <w:lang w:val="en-GB"/>
        </w:rPr>
      </w:pPr>
    </w:p>
    <w:p w14:paraId="7C5B6F81" w14:textId="4D5DD95C" w:rsidR="00D525A5" w:rsidRPr="00D525A5" w:rsidRDefault="007C127B" w:rsidP="00D525A5">
      <w:pPr>
        <w:pStyle w:val="ListParagraph"/>
        <w:numPr>
          <w:ilvl w:val="0"/>
          <w:numId w:val="1"/>
        </w:numPr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b/>
          <w:lang w:val="en-GB"/>
        </w:rPr>
      </w:pPr>
      <w:r w:rsidRPr="00035B35">
        <w:rPr>
          <w:rFonts w:ascii="Times New Roman" w:hAnsi="Times New Roman" w:cs="Times New Roman"/>
          <w:b/>
          <w:lang w:val="en-GB"/>
        </w:rPr>
        <w:t>Timing and duration of mission/s</w:t>
      </w:r>
    </w:p>
    <w:p w14:paraId="0E02AC42" w14:textId="5110F5A8" w:rsidR="003908D7" w:rsidRDefault="003908D7" w:rsidP="003908D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035B35">
        <w:rPr>
          <w:rFonts w:ascii="Times New Roman" w:hAnsi="Times New Roman" w:cs="Times New Roman"/>
        </w:rPr>
        <w:t xml:space="preserve">The assignment </w:t>
      </w:r>
      <w:proofErr w:type="gramStart"/>
      <w:r w:rsidRPr="00035B35">
        <w:rPr>
          <w:rFonts w:ascii="Times New Roman" w:hAnsi="Times New Roman" w:cs="Times New Roman"/>
        </w:rPr>
        <w:t>shall be implemented</w:t>
      </w:r>
      <w:proofErr w:type="gramEnd"/>
      <w:r w:rsidRPr="00035B35">
        <w:rPr>
          <w:rFonts w:ascii="Times New Roman" w:hAnsi="Times New Roman" w:cs="Times New Roman"/>
        </w:rPr>
        <w:t xml:space="preserve"> in </w:t>
      </w:r>
      <w:r w:rsidR="00F63FFD">
        <w:rPr>
          <w:rFonts w:ascii="Times New Roman" w:hAnsi="Times New Roman" w:cs="Times New Roman"/>
        </w:rPr>
        <w:t>Italy</w:t>
      </w:r>
      <w:r w:rsidRPr="00035B35">
        <w:rPr>
          <w:rFonts w:ascii="Times New Roman" w:hAnsi="Times New Roman" w:cs="Times New Roman"/>
        </w:rPr>
        <w:t xml:space="preserve">: </w:t>
      </w:r>
    </w:p>
    <w:p w14:paraId="3722C8B0" w14:textId="77777777" w:rsidR="00D525A5" w:rsidRPr="00035B35" w:rsidRDefault="00D525A5" w:rsidP="003908D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2776"/>
        <w:gridCol w:w="1948"/>
        <w:gridCol w:w="1954"/>
        <w:gridCol w:w="1643"/>
      </w:tblGrid>
      <w:tr w:rsidR="003908D7" w:rsidRPr="00035B35" w14:paraId="63FA4F58" w14:textId="77777777" w:rsidTr="00745645">
        <w:tc>
          <w:tcPr>
            <w:tcW w:w="655" w:type="pct"/>
          </w:tcPr>
          <w:p w14:paraId="17972B95" w14:textId="77777777" w:rsidR="003908D7" w:rsidRPr="00035B35" w:rsidRDefault="003908D7" w:rsidP="003908D7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5B3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Position</w:t>
            </w:r>
          </w:p>
        </w:tc>
        <w:tc>
          <w:tcPr>
            <w:tcW w:w="1449" w:type="pct"/>
          </w:tcPr>
          <w:p w14:paraId="1D6FB12C" w14:textId="77777777" w:rsidR="003908D7" w:rsidRPr="00035B35" w:rsidRDefault="003908D7" w:rsidP="003908D7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5B3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Period of engagement</w:t>
            </w:r>
          </w:p>
        </w:tc>
        <w:tc>
          <w:tcPr>
            <w:tcW w:w="1017" w:type="pct"/>
          </w:tcPr>
          <w:p w14:paraId="60ECA7BE" w14:textId="77777777" w:rsidR="003908D7" w:rsidRPr="00035B35" w:rsidRDefault="003908D7" w:rsidP="003908D7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5B3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No. of WDS</w:t>
            </w:r>
          </w:p>
        </w:tc>
        <w:tc>
          <w:tcPr>
            <w:tcW w:w="1020" w:type="pct"/>
          </w:tcPr>
          <w:p w14:paraId="71EC1E27" w14:textId="77777777" w:rsidR="003908D7" w:rsidRPr="00035B35" w:rsidRDefault="003908D7" w:rsidP="003908D7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5B3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Activity number</w:t>
            </w:r>
          </w:p>
        </w:tc>
        <w:tc>
          <w:tcPr>
            <w:tcW w:w="858" w:type="pct"/>
          </w:tcPr>
          <w:p w14:paraId="0A4DC139" w14:textId="77777777" w:rsidR="003908D7" w:rsidRPr="00035B35" w:rsidRDefault="003908D7" w:rsidP="00774CEB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5B3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% of time to be spent </w:t>
            </w:r>
            <w:r w:rsidR="00774CEB" w:rsidRPr="00035B3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during </w:t>
            </w:r>
            <w:r w:rsidRPr="00035B3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="00774CEB" w:rsidRPr="00035B3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SV</w:t>
            </w:r>
          </w:p>
        </w:tc>
      </w:tr>
      <w:tr w:rsidR="003908D7" w:rsidRPr="00035B35" w14:paraId="35F8876F" w14:textId="77777777" w:rsidTr="00745645">
        <w:tc>
          <w:tcPr>
            <w:tcW w:w="655" w:type="pct"/>
          </w:tcPr>
          <w:p w14:paraId="14C2C02F" w14:textId="77777777" w:rsidR="003908D7" w:rsidRPr="00035B35" w:rsidRDefault="003908D7" w:rsidP="003908D7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5B3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SNKE</w:t>
            </w:r>
          </w:p>
        </w:tc>
        <w:tc>
          <w:tcPr>
            <w:tcW w:w="1449" w:type="pct"/>
          </w:tcPr>
          <w:p w14:paraId="0E537D0E" w14:textId="77777777" w:rsidR="003908D7" w:rsidRPr="00035B35" w:rsidRDefault="00E32810" w:rsidP="003908D7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October - November</w:t>
            </w:r>
            <w:r w:rsidR="003908D7" w:rsidRPr="00035B3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2024</w:t>
            </w:r>
          </w:p>
        </w:tc>
        <w:tc>
          <w:tcPr>
            <w:tcW w:w="1017" w:type="pct"/>
          </w:tcPr>
          <w:p w14:paraId="0455E06A" w14:textId="77777777" w:rsidR="003908D7" w:rsidRDefault="00D525A5" w:rsidP="00774CEB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Up to 5 working </w:t>
            </w:r>
          </w:p>
          <w:p w14:paraId="33F13B7B" w14:textId="487B0804" w:rsidR="00D525A5" w:rsidRPr="00035B35" w:rsidRDefault="00D525A5" w:rsidP="00774CEB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       days</w:t>
            </w:r>
          </w:p>
        </w:tc>
        <w:tc>
          <w:tcPr>
            <w:tcW w:w="1020" w:type="pct"/>
          </w:tcPr>
          <w:p w14:paraId="4883BCC4" w14:textId="7D100D8D" w:rsidR="003908D7" w:rsidRPr="00035B35" w:rsidRDefault="00D525A5" w:rsidP="003908D7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      </w:t>
            </w:r>
            <w:r w:rsidR="00774CEB" w:rsidRPr="00035B3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4.4</w:t>
            </w:r>
            <w:r w:rsidR="003908D7" w:rsidRPr="00035B3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.1</w:t>
            </w:r>
          </w:p>
        </w:tc>
        <w:tc>
          <w:tcPr>
            <w:tcW w:w="858" w:type="pct"/>
            <w:vAlign w:val="center"/>
          </w:tcPr>
          <w:p w14:paraId="00ED984E" w14:textId="55B856AA" w:rsidR="003908D7" w:rsidRPr="00035B35" w:rsidRDefault="00D525A5" w:rsidP="00D525A5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="003908D7" w:rsidRPr="00035B3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100%</w:t>
            </w:r>
          </w:p>
        </w:tc>
      </w:tr>
    </w:tbl>
    <w:p w14:paraId="1A706F6A" w14:textId="77777777" w:rsidR="007C127B" w:rsidRDefault="007C127B" w:rsidP="00E3281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iCs/>
        </w:rPr>
      </w:pPr>
      <w:r w:rsidRPr="00B07012">
        <w:rPr>
          <w:rFonts w:ascii="Times New Roman" w:hAnsi="Times New Roman" w:cs="Times New Roman"/>
          <w:i/>
          <w:iCs/>
        </w:rPr>
        <w:t xml:space="preserve">The number of days </w:t>
      </w:r>
      <w:r w:rsidR="00774CEB" w:rsidRPr="00B07012">
        <w:rPr>
          <w:rFonts w:ascii="Times New Roman" w:hAnsi="Times New Roman" w:cs="Times New Roman"/>
          <w:i/>
          <w:iCs/>
        </w:rPr>
        <w:t xml:space="preserve">is not </w:t>
      </w:r>
      <w:r w:rsidRPr="00B07012">
        <w:rPr>
          <w:rFonts w:ascii="Times New Roman" w:hAnsi="Times New Roman" w:cs="Times New Roman"/>
          <w:i/>
          <w:iCs/>
        </w:rPr>
        <w:t>subject to extension.</w:t>
      </w:r>
      <w:r w:rsidR="00774CEB" w:rsidRPr="00B07012">
        <w:rPr>
          <w:rFonts w:ascii="Times New Roman" w:hAnsi="Times New Roman" w:cs="Times New Roman"/>
          <w:i/>
          <w:iCs/>
        </w:rPr>
        <w:t xml:space="preserve"> The WDS for the SNKE for activity 4.4.1 are to </w:t>
      </w:r>
      <w:proofErr w:type="gramStart"/>
      <w:r w:rsidR="00774CEB" w:rsidRPr="00B07012">
        <w:rPr>
          <w:rFonts w:ascii="Times New Roman" w:hAnsi="Times New Roman" w:cs="Times New Roman"/>
          <w:i/>
          <w:iCs/>
        </w:rPr>
        <w:t>be reallocated</w:t>
      </w:r>
      <w:proofErr w:type="gramEnd"/>
      <w:r w:rsidR="00774CEB" w:rsidRPr="00B07012">
        <w:rPr>
          <w:rFonts w:ascii="Times New Roman" w:hAnsi="Times New Roman" w:cs="Times New Roman"/>
          <w:i/>
          <w:iCs/>
        </w:rPr>
        <w:t xml:space="preserve"> from WDS planned for the </w:t>
      </w:r>
      <w:r w:rsidR="00E32810">
        <w:rPr>
          <w:rFonts w:ascii="Times New Roman" w:hAnsi="Times New Roman" w:cs="Times New Roman"/>
          <w:i/>
          <w:iCs/>
        </w:rPr>
        <w:t xml:space="preserve">TL in activity 4.1.1. This reallocation does not have any impact of the work to </w:t>
      </w:r>
      <w:proofErr w:type="gramStart"/>
      <w:r w:rsidR="00E32810">
        <w:rPr>
          <w:rFonts w:ascii="Times New Roman" w:hAnsi="Times New Roman" w:cs="Times New Roman"/>
          <w:i/>
          <w:iCs/>
        </w:rPr>
        <w:t>be done</w:t>
      </w:r>
      <w:proofErr w:type="gramEnd"/>
      <w:r w:rsidR="00E32810">
        <w:rPr>
          <w:rFonts w:ascii="Times New Roman" w:hAnsi="Times New Roman" w:cs="Times New Roman"/>
          <w:i/>
          <w:iCs/>
        </w:rPr>
        <w:t xml:space="preserve"> by the TL.</w:t>
      </w:r>
    </w:p>
    <w:p w14:paraId="666EFC63" w14:textId="77777777" w:rsidR="005A0784" w:rsidRPr="00B07012" w:rsidRDefault="005A0784" w:rsidP="00E3281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iCs/>
        </w:rPr>
      </w:pPr>
    </w:p>
    <w:p w14:paraId="4AD55BB9" w14:textId="77777777" w:rsidR="007C127B" w:rsidRPr="00035B35" w:rsidRDefault="007C127B" w:rsidP="003908D7">
      <w:pPr>
        <w:pStyle w:val="ListParagraph"/>
        <w:numPr>
          <w:ilvl w:val="0"/>
          <w:numId w:val="1"/>
        </w:numPr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b/>
          <w:lang w:val="en-GB"/>
        </w:rPr>
      </w:pPr>
      <w:r w:rsidRPr="00035B35">
        <w:rPr>
          <w:rFonts w:ascii="Times New Roman" w:hAnsi="Times New Roman" w:cs="Times New Roman"/>
          <w:b/>
          <w:lang w:val="en-GB"/>
        </w:rPr>
        <w:t>Reporting</w:t>
      </w:r>
    </w:p>
    <w:p w14:paraId="762CA869" w14:textId="17584946" w:rsidR="007C127B" w:rsidRDefault="007C127B" w:rsidP="00774CE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035B35">
        <w:rPr>
          <w:rFonts w:ascii="Times New Roman" w:hAnsi="Times New Roman" w:cs="Times New Roman"/>
        </w:rPr>
        <w:t>The</w:t>
      </w:r>
      <w:r w:rsidR="00E27437" w:rsidRPr="00035B35">
        <w:rPr>
          <w:rFonts w:ascii="Times New Roman" w:hAnsi="Times New Roman" w:cs="Times New Roman"/>
        </w:rPr>
        <w:t xml:space="preserve"> SNKE</w:t>
      </w:r>
      <w:r w:rsidRPr="00035B35">
        <w:rPr>
          <w:rFonts w:ascii="Times New Roman" w:hAnsi="Times New Roman" w:cs="Times New Roman"/>
        </w:rPr>
        <w:t xml:space="preserve"> will deliver </w:t>
      </w:r>
      <w:r w:rsidR="00774CEB" w:rsidRPr="00035B35">
        <w:rPr>
          <w:rFonts w:ascii="Times New Roman" w:hAnsi="Times New Roman" w:cs="Times New Roman"/>
        </w:rPr>
        <w:t>report</w:t>
      </w:r>
      <w:r w:rsidRPr="00035B35">
        <w:rPr>
          <w:rFonts w:ascii="Times New Roman" w:hAnsi="Times New Roman" w:cs="Times New Roman"/>
        </w:rPr>
        <w:t xml:space="preserve"> in the English language on last workday of the month s</w:t>
      </w:r>
      <w:r w:rsidR="00774CEB" w:rsidRPr="00035B35">
        <w:rPr>
          <w:rFonts w:ascii="Times New Roman" w:hAnsi="Times New Roman" w:cs="Times New Roman"/>
        </w:rPr>
        <w:t>/he</w:t>
      </w:r>
      <w:r w:rsidRPr="00035B35">
        <w:rPr>
          <w:rFonts w:ascii="Times New Roman" w:hAnsi="Times New Roman" w:cs="Times New Roman"/>
        </w:rPr>
        <w:t xml:space="preserve"> worked, with attached </w:t>
      </w:r>
      <w:r w:rsidR="00774CEB" w:rsidRPr="00035B35">
        <w:rPr>
          <w:rFonts w:ascii="Times New Roman" w:hAnsi="Times New Roman" w:cs="Times New Roman"/>
        </w:rPr>
        <w:t>the</w:t>
      </w:r>
      <w:r w:rsidRPr="00035B35">
        <w:rPr>
          <w:rFonts w:ascii="Times New Roman" w:hAnsi="Times New Roman" w:cs="Times New Roman"/>
        </w:rPr>
        <w:t xml:space="preserve"> written deliverables and submitted to the T</w:t>
      </w:r>
      <w:r w:rsidR="00E27437" w:rsidRPr="00035B35">
        <w:rPr>
          <w:rFonts w:ascii="Times New Roman" w:hAnsi="Times New Roman" w:cs="Times New Roman"/>
        </w:rPr>
        <w:t xml:space="preserve">eam </w:t>
      </w:r>
      <w:r w:rsidRPr="00035B35">
        <w:rPr>
          <w:rFonts w:ascii="Times New Roman" w:hAnsi="Times New Roman" w:cs="Times New Roman"/>
        </w:rPr>
        <w:t>L</w:t>
      </w:r>
      <w:r w:rsidR="00E27437" w:rsidRPr="00035B35">
        <w:rPr>
          <w:rFonts w:ascii="Times New Roman" w:hAnsi="Times New Roman" w:cs="Times New Roman"/>
        </w:rPr>
        <w:t>eader</w:t>
      </w:r>
      <w:r w:rsidRPr="00035B35">
        <w:rPr>
          <w:rFonts w:ascii="Times New Roman" w:hAnsi="Times New Roman" w:cs="Times New Roman"/>
        </w:rPr>
        <w:t xml:space="preserve">. The report </w:t>
      </w:r>
      <w:proofErr w:type="gramStart"/>
      <w:r w:rsidRPr="00035B35">
        <w:rPr>
          <w:rFonts w:ascii="Times New Roman" w:hAnsi="Times New Roman" w:cs="Times New Roman"/>
        </w:rPr>
        <w:t>will be attached</w:t>
      </w:r>
      <w:proofErr w:type="gramEnd"/>
      <w:r w:rsidRPr="00035B35">
        <w:rPr>
          <w:rFonts w:ascii="Times New Roman" w:hAnsi="Times New Roman" w:cs="Times New Roman"/>
        </w:rPr>
        <w:t xml:space="preserve"> to the expert’s draft timesheet.</w:t>
      </w:r>
    </w:p>
    <w:p w14:paraId="30FFD3BA" w14:textId="77777777" w:rsidR="00D525A5" w:rsidRPr="00035B35" w:rsidRDefault="00D525A5" w:rsidP="00774CE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p w14:paraId="2A45CD0A" w14:textId="77777777" w:rsidR="006B42E6" w:rsidRPr="00035B35" w:rsidRDefault="007C127B" w:rsidP="00035B3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035B35">
        <w:rPr>
          <w:rFonts w:ascii="Times New Roman" w:hAnsi="Times New Roman" w:cs="Times New Roman"/>
          <w:b/>
          <w:bCs/>
        </w:rPr>
        <w:lastRenderedPageBreak/>
        <w:t>9.</w:t>
      </w:r>
      <w:r w:rsidRPr="00035B35">
        <w:rPr>
          <w:rFonts w:ascii="Times New Roman" w:hAnsi="Times New Roman" w:cs="Times New Roman"/>
        </w:rPr>
        <w:tab/>
      </w:r>
      <w:r w:rsidRPr="00035B35">
        <w:rPr>
          <w:rFonts w:ascii="Times New Roman" w:hAnsi="Times New Roman" w:cs="Times New Roman"/>
          <w:b/>
        </w:rPr>
        <w:t>Expert profile</w:t>
      </w:r>
    </w:p>
    <w:p w14:paraId="52D7CD14" w14:textId="77777777" w:rsidR="003908D7" w:rsidRPr="00035B35" w:rsidRDefault="003908D7" w:rsidP="003908D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035B35">
        <w:rPr>
          <w:rFonts w:ascii="Times New Roman" w:hAnsi="Times New Roman" w:cs="Times New Roman"/>
          <w:b/>
          <w:bCs/>
        </w:rPr>
        <w:t xml:space="preserve">Qualifications and skills: </w:t>
      </w:r>
    </w:p>
    <w:p w14:paraId="3BE346F1" w14:textId="77777777" w:rsidR="003908D7" w:rsidRPr="00035B35" w:rsidRDefault="003908D7" w:rsidP="00035B35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lang w:val="en-GB"/>
        </w:rPr>
      </w:pPr>
      <w:r w:rsidRPr="00035B35">
        <w:rPr>
          <w:rFonts w:ascii="Times New Roman" w:hAnsi="Times New Roman" w:cs="Times New Roman"/>
          <w:lang w:val="en-GB"/>
        </w:rPr>
        <w:t xml:space="preserve">University degree </w:t>
      </w:r>
      <w:r w:rsidR="00774CEB" w:rsidRPr="00035B35">
        <w:rPr>
          <w:rFonts w:ascii="Times New Roman" w:hAnsi="Times New Roman" w:cs="Times New Roman"/>
          <w:lang w:val="en-GB"/>
        </w:rPr>
        <w:t>academic level in the field of economy, s</w:t>
      </w:r>
      <w:r w:rsidRPr="00035B35">
        <w:rPr>
          <w:rFonts w:ascii="Times New Roman" w:hAnsi="Times New Roman" w:cs="Times New Roman"/>
          <w:lang w:val="en-GB"/>
        </w:rPr>
        <w:t>ocial sciences</w:t>
      </w:r>
      <w:r w:rsidR="00774CEB" w:rsidRPr="00035B35">
        <w:rPr>
          <w:rFonts w:ascii="Times New Roman" w:hAnsi="Times New Roman" w:cs="Times New Roman"/>
          <w:lang w:val="en-GB"/>
        </w:rPr>
        <w:t>, philosophy</w:t>
      </w:r>
      <w:r w:rsidRPr="00035B35">
        <w:rPr>
          <w:rFonts w:ascii="Times New Roman" w:hAnsi="Times New Roman" w:cs="Times New Roman"/>
          <w:lang w:val="en-GB"/>
        </w:rPr>
        <w:t xml:space="preserve"> or other related subjects.</w:t>
      </w:r>
    </w:p>
    <w:p w14:paraId="19255AC1" w14:textId="77777777" w:rsidR="003908D7" w:rsidRPr="00035B35" w:rsidRDefault="00774CEB" w:rsidP="00E32810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lang w:val="en-GB"/>
        </w:rPr>
      </w:pPr>
      <w:r w:rsidRPr="00035B35">
        <w:rPr>
          <w:rFonts w:ascii="Times New Roman" w:hAnsi="Times New Roman" w:cs="Times New Roman"/>
          <w:lang w:val="en-GB"/>
        </w:rPr>
        <w:t>Excellent</w:t>
      </w:r>
      <w:r w:rsidR="003908D7" w:rsidRPr="00035B35">
        <w:rPr>
          <w:rFonts w:ascii="Times New Roman" w:hAnsi="Times New Roman" w:cs="Times New Roman"/>
          <w:lang w:val="en-GB"/>
        </w:rPr>
        <w:t xml:space="preserve"> command of English </w:t>
      </w:r>
      <w:r w:rsidRPr="00035B35">
        <w:rPr>
          <w:rFonts w:ascii="Times New Roman" w:hAnsi="Times New Roman" w:cs="Times New Roman"/>
          <w:lang w:val="en-GB"/>
        </w:rPr>
        <w:t xml:space="preserve">and </w:t>
      </w:r>
      <w:r w:rsidR="00E32810">
        <w:rPr>
          <w:rFonts w:ascii="Times New Roman" w:hAnsi="Times New Roman" w:cs="Times New Roman"/>
          <w:lang w:val="en-GB"/>
        </w:rPr>
        <w:t xml:space="preserve">Italian </w:t>
      </w:r>
      <w:r w:rsidRPr="00035B35">
        <w:rPr>
          <w:rFonts w:ascii="Times New Roman" w:hAnsi="Times New Roman" w:cs="Times New Roman"/>
          <w:lang w:val="en-GB"/>
        </w:rPr>
        <w:t xml:space="preserve">- </w:t>
      </w:r>
      <w:r w:rsidR="003908D7" w:rsidRPr="00035B35">
        <w:rPr>
          <w:rFonts w:ascii="Times New Roman" w:hAnsi="Times New Roman" w:cs="Times New Roman"/>
          <w:lang w:val="en-GB"/>
        </w:rPr>
        <w:t>written and spoken.</w:t>
      </w:r>
    </w:p>
    <w:p w14:paraId="4917515D" w14:textId="77777777" w:rsidR="003908D7" w:rsidRPr="00035B35" w:rsidRDefault="003908D7" w:rsidP="00035B35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lang w:val="en-GB"/>
        </w:rPr>
      </w:pPr>
      <w:r w:rsidRPr="00035B35">
        <w:rPr>
          <w:rFonts w:ascii="Times New Roman" w:hAnsi="Times New Roman" w:cs="Times New Roman"/>
          <w:lang w:val="en-GB"/>
        </w:rPr>
        <w:t xml:space="preserve">Computer literacy (command of Microsoft Office (Word, Excel, PowerPoint, etc.) and the Internet). </w:t>
      </w:r>
    </w:p>
    <w:p w14:paraId="1E993FEB" w14:textId="77777777" w:rsidR="003908D7" w:rsidRPr="00035B35" w:rsidRDefault="003908D7" w:rsidP="00035B35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lang w:val="en-GB"/>
        </w:rPr>
      </w:pPr>
      <w:r w:rsidRPr="00035B35">
        <w:rPr>
          <w:rFonts w:ascii="Times New Roman" w:hAnsi="Times New Roman" w:cs="Times New Roman"/>
          <w:lang w:val="en-GB"/>
        </w:rPr>
        <w:t>Excellent communication skills.</w:t>
      </w:r>
    </w:p>
    <w:p w14:paraId="7835D9C2" w14:textId="77777777" w:rsidR="003908D7" w:rsidRPr="00035B35" w:rsidRDefault="003908D7" w:rsidP="00035B35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lang w:val="en-GB"/>
        </w:rPr>
      </w:pPr>
      <w:r w:rsidRPr="00035B35">
        <w:rPr>
          <w:rFonts w:ascii="Times New Roman" w:hAnsi="Times New Roman" w:cs="Times New Roman"/>
          <w:lang w:val="en-GB"/>
        </w:rPr>
        <w:t>Analytical experience and skills.</w:t>
      </w:r>
    </w:p>
    <w:p w14:paraId="44EFDAF1" w14:textId="77777777" w:rsidR="003908D7" w:rsidRPr="00035B35" w:rsidRDefault="003908D7" w:rsidP="00035B35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lang w:val="en-GB"/>
        </w:rPr>
      </w:pPr>
      <w:r w:rsidRPr="00035B35">
        <w:rPr>
          <w:rFonts w:ascii="Times New Roman" w:hAnsi="Times New Roman" w:cs="Times New Roman"/>
          <w:lang w:val="en-GB"/>
        </w:rPr>
        <w:t>Excellent reporting skills.</w:t>
      </w:r>
    </w:p>
    <w:p w14:paraId="40AF25F2" w14:textId="77777777" w:rsidR="003908D7" w:rsidRPr="00035B35" w:rsidRDefault="003908D7" w:rsidP="00035B35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lang w:val="en-GB"/>
        </w:rPr>
      </w:pPr>
      <w:r w:rsidRPr="00035B35">
        <w:rPr>
          <w:rFonts w:ascii="Times New Roman" w:hAnsi="Times New Roman" w:cs="Times New Roman"/>
          <w:lang w:val="en-GB"/>
        </w:rPr>
        <w:t>Ability to work in a team.</w:t>
      </w:r>
    </w:p>
    <w:p w14:paraId="1A4F78F4" w14:textId="77777777" w:rsidR="003908D7" w:rsidRPr="00035B35" w:rsidRDefault="003908D7" w:rsidP="003908D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035B35">
        <w:rPr>
          <w:rFonts w:ascii="Times New Roman" w:hAnsi="Times New Roman" w:cs="Times New Roman"/>
          <w:b/>
          <w:bCs/>
        </w:rPr>
        <w:t>General professional experience</w:t>
      </w:r>
    </w:p>
    <w:p w14:paraId="75DFD96A" w14:textId="77777777" w:rsidR="003908D7" w:rsidRPr="00035B35" w:rsidRDefault="003908D7" w:rsidP="00035B35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lang w:val="en-GB"/>
        </w:rPr>
      </w:pPr>
      <w:r w:rsidRPr="00035B35">
        <w:rPr>
          <w:rFonts w:ascii="Times New Roman" w:hAnsi="Times New Roman" w:cs="Times New Roman"/>
          <w:lang w:val="en-GB"/>
        </w:rPr>
        <w:t>Minimum 7 years of general postgraduate professional experience in the field of employment and/or social policy.</w:t>
      </w:r>
    </w:p>
    <w:p w14:paraId="27A4C13A" w14:textId="77777777" w:rsidR="00774CEB" w:rsidRPr="00035B35" w:rsidRDefault="00035B35" w:rsidP="00E328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35B35">
        <w:rPr>
          <w:rFonts w:ascii="Times New Roman" w:hAnsi="Times New Roman" w:cs="Times New Roman"/>
        </w:rPr>
        <w:t xml:space="preserve">Good knowledge of the state administration of </w:t>
      </w:r>
      <w:r w:rsidR="00E32810">
        <w:rPr>
          <w:rFonts w:ascii="Times New Roman" w:hAnsi="Times New Roman" w:cs="Times New Roman"/>
        </w:rPr>
        <w:t>Italy</w:t>
      </w:r>
      <w:r w:rsidRPr="00035B35">
        <w:rPr>
          <w:rFonts w:ascii="Times New Roman" w:hAnsi="Times New Roman" w:cs="Times New Roman"/>
        </w:rPr>
        <w:t xml:space="preserve"> (policy and executive levels) specifically in social affairs and employment</w:t>
      </w:r>
    </w:p>
    <w:p w14:paraId="7695A283" w14:textId="77777777" w:rsidR="003908D7" w:rsidRPr="00035B35" w:rsidRDefault="003908D7" w:rsidP="003908D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035B35">
        <w:rPr>
          <w:rFonts w:ascii="Times New Roman" w:hAnsi="Times New Roman" w:cs="Times New Roman"/>
          <w:b/>
          <w:bCs/>
        </w:rPr>
        <w:t>Specific professional experience</w:t>
      </w:r>
    </w:p>
    <w:p w14:paraId="658870A0" w14:textId="77777777" w:rsidR="00035B35" w:rsidRPr="00035B35" w:rsidRDefault="00035B35" w:rsidP="00035B35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lang w:val="en-GB"/>
        </w:rPr>
      </w:pPr>
      <w:r w:rsidRPr="00035B35">
        <w:rPr>
          <w:rFonts w:ascii="Times New Roman" w:hAnsi="Times New Roman" w:cs="Times New Roman"/>
          <w:lang w:val="en-GB"/>
        </w:rPr>
        <w:t>Minimum 5 years of postgraduate professional experience in the social matters</w:t>
      </w:r>
    </w:p>
    <w:p w14:paraId="3E559FD6" w14:textId="77777777" w:rsidR="00035B35" w:rsidRPr="00035B35" w:rsidRDefault="00035B35" w:rsidP="00035B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35B35">
        <w:rPr>
          <w:rFonts w:ascii="Times New Roman" w:hAnsi="Times New Roman" w:cs="Times New Roman"/>
        </w:rPr>
        <w:t>Has hands-on experience with study visits</w:t>
      </w:r>
      <w:r w:rsidR="00E32810">
        <w:rPr>
          <w:rFonts w:ascii="Times New Roman" w:hAnsi="Times New Roman" w:cs="Times New Roman"/>
        </w:rPr>
        <w:t>´</w:t>
      </w:r>
      <w:r w:rsidRPr="00035B35">
        <w:rPr>
          <w:rFonts w:ascii="Times New Roman" w:hAnsi="Times New Roman" w:cs="Times New Roman"/>
        </w:rPr>
        <w:t xml:space="preserve"> implementation for staff of state and local </w:t>
      </w:r>
      <w:r w:rsidR="00E32810">
        <w:rPr>
          <w:rFonts w:ascii="Times New Roman" w:hAnsi="Times New Roman" w:cs="Times New Roman"/>
        </w:rPr>
        <w:t xml:space="preserve">public </w:t>
      </w:r>
      <w:r w:rsidRPr="00035B35">
        <w:rPr>
          <w:rFonts w:ascii="Times New Roman" w:hAnsi="Times New Roman" w:cs="Times New Roman"/>
        </w:rPr>
        <w:t>administrations of non-EU countries</w:t>
      </w:r>
    </w:p>
    <w:p w14:paraId="75E1BC4A" w14:textId="77777777" w:rsidR="00035B35" w:rsidRPr="00035B35" w:rsidRDefault="00035B35" w:rsidP="00E32810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lang w:val="en-GB"/>
        </w:rPr>
      </w:pPr>
      <w:r w:rsidRPr="00035B35">
        <w:rPr>
          <w:rFonts w:ascii="Times New Roman" w:hAnsi="Times New Roman" w:cs="Times New Roman"/>
        </w:rPr>
        <w:t xml:space="preserve">Direct experience in cooperation with </w:t>
      </w:r>
      <w:r w:rsidR="00E32810">
        <w:rPr>
          <w:rFonts w:ascii="Times New Roman" w:hAnsi="Times New Roman" w:cs="Times New Roman"/>
        </w:rPr>
        <w:t xml:space="preserve">Italian institutions / </w:t>
      </w:r>
      <w:r w:rsidRPr="00035B35">
        <w:rPr>
          <w:rFonts w:ascii="Times New Roman" w:hAnsi="Times New Roman" w:cs="Times New Roman"/>
        </w:rPr>
        <w:t>counterparts</w:t>
      </w:r>
    </w:p>
    <w:p w14:paraId="70016422" w14:textId="77777777" w:rsidR="00E32810" w:rsidRPr="00E32810" w:rsidRDefault="00E32810" w:rsidP="00035B35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bCs/>
          <w:lang w:val="en-GB"/>
        </w:rPr>
      </w:pPr>
      <w:r w:rsidRPr="00E32810">
        <w:rPr>
          <w:rFonts w:ascii="Times New Roman" w:hAnsi="Times New Roman" w:cs="Times New Roman"/>
          <w:b/>
          <w:bCs/>
          <w:lang w:val="en-GB"/>
        </w:rPr>
        <w:t>Assets</w:t>
      </w:r>
    </w:p>
    <w:p w14:paraId="006B52EF" w14:textId="77777777" w:rsidR="003908D7" w:rsidRDefault="003908D7" w:rsidP="00035B35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lang w:val="en-GB"/>
        </w:rPr>
      </w:pPr>
      <w:r w:rsidRPr="00035B35">
        <w:rPr>
          <w:rFonts w:ascii="Times New Roman" w:hAnsi="Times New Roman" w:cs="Times New Roman"/>
          <w:lang w:val="en-GB"/>
        </w:rPr>
        <w:t xml:space="preserve">Previous experience in similar assignment and cooperation with public sector institutions in Republic of Serbia and EU countries </w:t>
      </w:r>
      <w:proofErr w:type="gramStart"/>
      <w:r w:rsidRPr="00035B35">
        <w:rPr>
          <w:rFonts w:ascii="Times New Roman" w:hAnsi="Times New Roman" w:cs="Times New Roman"/>
          <w:lang w:val="en-GB"/>
        </w:rPr>
        <w:t>will be considered</w:t>
      </w:r>
      <w:proofErr w:type="gramEnd"/>
      <w:r w:rsidRPr="00035B35">
        <w:rPr>
          <w:rFonts w:ascii="Times New Roman" w:hAnsi="Times New Roman" w:cs="Times New Roman"/>
          <w:lang w:val="en-GB"/>
        </w:rPr>
        <w:t xml:space="preserve"> as </w:t>
      </w:r>
      <w:r w:rsidR="00035B35" w:rsidRPr="00035B35">
        <w:rPr>
          <w:rFonts w:ascii="Times New Roman" w:hAnsi="Times New Roman" w:cs="Times New Roman"/>
          <w:lang w:val="en-GB"/>
        </w:rPr>
        <w:t>strong</w:t>
      </w:r>
      <w:r w:rsidR="00E32810">
        <w:rPr>
          <w:rFonts w:ascii="Times New Roman" w:hAnsi="Times New Roman" w:cs="Times New Roman"/>
          <w:lang w:val="en-GB"/>
        </w:rPr>
        <w:t xml:space="preserve"> asset</w:t>
      </w:r>
    </w:p>
    <w:p w14:paraId="30594190" w14:textId="77777777" w:rsidR="004F0BD9" w:rsidRDefault="004F0BD9" w:rsidP="00035B35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Any ability to understand Serbian language </w:t>
      </w:r>
      <w:proofErr w:type="gramStart"/>
      <w:r>
        <w:rPr>
          <w:rFonts w:ascii="Times New Roman" w:hAnsi="Times New Roman" w:cs="Times New Roman"/>
          <w:lang w:val="en-GB"/>
        </w:rPr>
        <w:t>is considered</w:t>
      </w:r>
      <w:proofErr w:type="gramEnd"/>
      <w:r>
        <w:rPr>
          <w:rFonts w:ascii="Times New Roman" w:hAnsi="Times New Roman" w:cs="Times New Roman"/>
          <w:lang w:val="en-GB"/>
        </w:rPr>
        <w:t xml:space="preserve"> as an asset.</w:t>
      </w:r>
    </w:p>
    <w:p w14:paraId="6B3507A1" w14:textId="77777777" w:rsidR="00E32810" w:rsidRPr="00035B35" w:rsidRDefault="00E32810" w:rsidP="00035B35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lang w:val="en-GB"/>
        </w:rPr>
      </w:pPr>
    </w:p>
    <w:p w14:paraId="6C729A6B" w14:textId="77777777" w:rsidR="007C127B" w:rsidRPr="00D907B6" w:rsidRDefault="007C127B" w:rsidP="003908D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7B6">
        <w:rPr>
          <w:rFonts w:ascii="Times New Roman" w:hAnsi="Times New Roman" w:cs="Times New Roman"/>
          <w:b/>
          <w:sz w:val="24"/>
          <w:szCs w:val="24"/>
        </w:rPr>
        <w:t>10.</w:t>
      </w:r>
      <w:r w:rsidRPr="00D907B6">
        <w:rPr>
          <w:rFonts w:ascii="Times New Roman" w:hAnsi="Times New Roman" w:cs="Times New Roman"/>
          <w:b/>
          <w:sz w:val="24"/>
          <w:szCs w:val="24"/>
        </w:rPr>
        <w:tab/>
        <w:t>Evaluation of work</w:t>
      </w:r>
    </w:p>
    <w:p w14:paraId="039AE4E6" w14:textId="25259CF4" w:rsidR="007C127B" w:rsidRDefault="007C127B" w:rsidP="003908D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7B6">
        <w:rPr>
          <w:rFonts w:ascii="Times New Roman" w:hAnsi="Times New Roman" w:cs="Times New Roman"/>
          <w:sz w:val="24"/>
          <w:szCs w:val="24"/>
        </w:rPr>
        <w:t>The expert’s performance w</w:t>
      </w:r>
      <w:r w:rsidR="001742D0" w:rsidRPr="00D907B6">
        <w:rPr>
          <w:rFonts w:ascii="Times New Roman" w:hAnsi="Times New Roman" w:cs="Times New Roman"/>
          <w:sz w:val="24"/>
          <w:szCs w:val="24"/>
        </w:rPr>
        <w:t>ill be assessed by Beneficiaries´</w:t>
      </w:r>
      <w:r w:rsidRPr="00D907B6">
        <w:rPr>
          <w:rFonts w:ascii="Times New Roman" w:hAnsi="Times New Roman" w:cs="Times New Roman"/>
          <w:sz w:val="24"/>
          <w:szCs w:val="24"/>
        </w:rPr>
        <w:t xml:space="preserve"> representatives and the project Team Leader</w:t>
      </w:r>
      <w:proofErr w:type="gramEnd"/>
      <w:r w:rsidRPr="00D907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030B04" w14:textId="77777777" w:rsidR="00D525A5" w:rsidRPr="00D907B6" w:rsidRDefault="00D525A5" w:rsidP="003908D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684BFFED" w14:textId="77777777" w:rsidR="007C127B" w:rsidRPr="00D907B6" w:rsidRDefault="007C127B" w:rsidP="003908D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7B6">
        <w:rPr>
          <w:rFonts w:ascii="Times New Roman" w:hAnsi="Times New Roman" w:cs="Times New Roman"/>
          <w:b/>
          <w:sz w:val="24"/>
          <w:szCs w:val="24"/>
        </w:rPr>
        <w:t>11.</w:t>
      </w:r>
      <w:r w:rsidRPr="00D907B6">
        <w:rPr>
          <w:rFonts w:ascii="Times New Roman" w:hAnsi="Times New Roman" w:cs="Times New Roman"/>
          <w:b/>
          <w:sz w:val="24"/>
          <w:szCs w:val="24"/>
        </w:rPr>
        <w:tab/>
        <w:t>Applications</w:t>
      </w:r>
    </w:p>
    <w:p w14:paraId="46A62607" w14:textId="30169DFF" w:rsidR="003908D7" w:rsidRPr="004130BC" w:rsidRDefault="003908D7" w:rsidP="004130B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07B6">
        <w:rPr>
          <w:rFonts w:ascii="Times New Roman" w:hAnsi="Times New Roman" w:cs="Times New Roman"/>
          <w:sz w:val="24"/>
          <w:szCs w:val="24"/>
        </w:rPr>
        <w:t xml:space="preserve">Application letter and EU format CV, both in English, must be submitted by e-mail to </w:t>
      </w:r>
      <w:hyperlink r:id="rId8" w:history="1">
        <w:r w:rsidR="00400767" w:rsidRPr="00AB1E4E">
          <w:rPr>
            <w:rStyle w:val="Hyperlink"/>
            <w:rFonts w:ascii="Times New Roman" w:hAnsi="Times New Roman" w:cs="Times New Roman"/>
            <w:sz w:val="24"/>
            <w:szCs w:val="24"/>
          </w:rPr>
          <w:t>projekti.medjunarodna</w:t>
        </w:r>
        <w:r w:rsidR="00400767" w:rsidRPr="00AB1E4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@minrzs.gov.rs</w:t>
        </w:r>
      </w:hyperlink>
      <w:r w:rsidR="00400767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hyperlink r:id="rId9" w:history="1">
        <w:r w:rsidRPr="00D907B6">
          <w:rPr>
            <w:rStyle w:val="Hyperlink"/>
            <w:rFonts w:ascii="Times New Roman" w:hAnsi="Times New Roman" w:cs="Times New Roman"/>
            <w:sz w:val="24"/>
            <w:szCs w:val="24"/>
          </w:rPr>
          <w:t>evukcevic@archidata.it</w:t>
        </w:r>
      </w:hyperlink>
      <w:r w:rsidRPr="00D907B6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10" w:history="1">
        <w:r w:rsidR="004130BC" w:rsidRPr="008560D5">
          <w:rPr>
            <w:rStyle w:val="Hyperlink"/>
            <w:rFonts w:ascii="Times New Roman" w:hAnsi="Times New Roman" w:cs="Times New Roman"/>
            <w:sz w:val="24"/>
            <w:szCs w:val="24"/>
          </w:rPr>
          <w:t>irmalutovac@gmail.com</w:t>
        </w:r>
      </w:hyperlink>
      <w:r w:rsidR="004130BC">
        <w:rPr>
          <w:rFonts w:ascii="Times New Roman" w:hAnsi="Times New Roman" w:cs="Times New Roman"/>
          <w:sz w:val="24"/>
          <w:szCs w:val="24"/>
        </w:rPr>
        <w:t xml:space="preserve"> </w:t>
      </w:r>
      <w:r w:rsidRPr="00D907B6">
        <w:rPr>
          <w:rFonts w:ascii="Times New Roman" w:hAnsi="Times New Roman" w:cs="Times New Roman"/>
          <w:sz w:val="24"/>
          <w:szCs w:val="24"/>
        </w:rPr>
        <w:t xml:space="preserve">no </w:t>
      </w:r>
      <w:r w:rsidR="00B070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later than </w:t>
      </w:r>
      <w:r w:rsidR="00D111B2"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bookmarkStart w:id="1" w:name="_GoBack"/>
      <w:bookmarkEnd w:id="1"/>
      <w:r w:rsidR="00E32810" w:rsidRPr="0048600F">
        <w:rPr>
          <w:rFonts w:ascii="Times New Roman" w:hAnsi="Times New Roman" w:cs="Times New Roman"/>
          <w:b/>
          <w:bCs/>
          <w:sz w:val="24"/>
          <w:szCs w:val="24"/>
          <w:u w:val="single"/>
        </w:rPr>
        <w:t>.9</w:t>
      </w:r>
      <w:r w:rsidRPr="0048600F">
        <w:rPr>
          <w:rFonts w:ascii="Times New Roman" w:hAnsi="Times New Roman" w:cs="Times New Roman"/>
          <w:b/>
          <w:bCs/>
          <w:sz w:val="24"/>
          <w:szCs w:val="24"/>
          <w:u w:val="single"/>
        </w:rPr>
        <w:t>.2024</w:t>
      </w:r>
      <w:r w:rsidRPr="00D907B6">
        <w:rPr>
          <w:rFonts w:ascii="Times New Roman" w:hAnsi="Times New Roman" w:cs="Times New Roman"/>
          <w:sz w:val="24"/>
          <w:szCs w:val="24"/>
        </w:rPr>
        <w:t xml:space="preserve"> titled: </w:t>
      </w:r>
      <w:r w:rsidRPr="00B07012">
        <w:rPr>
          <w:rFonts w:ascii="Times New Roman" w:hAnsi="Times New Roman" w:cs="Times New Roman"/>
          <w:b/>
          <w:bCs/>
        </w:rPr>
        <w:t xml:space="preserve">“Application for </w:t>
      </w:r>
      <w:r w:rsidR="00B07012" w:rsidRPr="00B07012">
        <w:rPr>
          <w:rFonts w:ascii="Times New Roman" w:hAnsi="Times New Roman" w:cs="Times New Roman"/>
          <w:b/>
          <w:bCs/>
        </w:rPr>
        <w:t xml:space="preserve">providing on-the-spot support for the organisation and implementation of the study visit for the relevant actors in the field of employment to selected EU </w:t>
      </w:r>
      <w:r w:rsidR="004F0BD9">
        <w:rPr>
          <w:rFonts w:ascii="Times New Roman" w:hAnsi="Times New Roman" w:cs="Times New Roman"/>
          <w:b/>
          <w:bCs/>
        </w:rPr>
        <w:t>Member State</w:t>
      </w:r>
      <w:r w:rsidR="00B07012" w:rsidRPr="00B07012">
        <w:rPr>
          <w:rFonts w:ascii="Times New Roman" w:hAnsi="Times New Roman" w:cs="Times New Roman"/>
          <w:b/>
          <w:bCs/>
        </w:rPr>
        <w:t xml:space="preserve"> – </w:t>
      </w:r>
      <w:r w:rsidR="004F0BD9">
        <w:rPr>
          <w:rFonts w:ascii="Times New Roman" w:hAnsi="Times New Roman" w:cs="Times New Roman"/>
          <w:b/>
          <w:bCs/>
        </w:rPr>
        <w:t>Italy</w:t>
      </w:r>
      <w:r w:rsidRPr="00B07012">
        <w:rPr>
          <w:rFonts w:ascii="Times New Roman" w:hAnsi="Times New Roman" w:cs="Times New Roman"/>
          <w:b/>
          <w:bCs/>
        </w:rPr>
        <w:t>”.</w:t>
      </w:r>
      <w:r w:rsidRPr="00D907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0DA8D7" w14:textId="77777777" w:rsidR="007C127B" w:rsidRPr="00EF13F1" w:rsidRDefault="007C127B" w:rsidP="003908D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EF13F1">
        <w:rPr>
          <w:rFonts w:ascii="Times New Roman" w:hAnsi="Times New Roman" w:cs="Times New Roman"/>
        </w:rPr>
        <w:t xml:space="preserve">References must be available on request. </w:t>
      </w:r>
    </w:p>
    <w:p w14:paraId="7A133930" w14:textId="77777777" w:rsidR="007C127B" w:rsidRPr="00EF13F1" w:rsidRDefault="007C127B" w:rsidP="003908D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p w14:paraId="4E85D4A8" w14:textId="77777777" w:rsidR="007C127B" w:rsidRPr="00EF13F1" w:rsidRDefault="007C127B" w:rsidP="003908D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EF13F1">
        <w:rPr>
          <w:rFonts w:ascii="Times New Roman" w:hAnsi="Times New Roman" w:cs="Times New Roman"/>
        </w:rPr>
        <w:t xml:space="preserve">Only short-listed candidates </w:t>
      </w:r>
      <w:proofErr w:type="gramStart"/>
      <w:r w:rsidRPr="00EF13F1">
        <w:rPr>
          <w:rFonts w:ascii="Times New Roman" w:hAnsi="Times New Roman" w:cs="Times New Roman"/>
        </w:rPr>
        <w:t>will be contacted</w:t>
      </w:r>
      <w:proofErr w:type="gramEnd"/>
      <w:r w:rsidRPr="00EF13F1">
        <w:rPr>
          <w:rFonts w:ascii="Times New Roman" w:hAnsi="Times New Roman" w:cs="Times New Roman"/>
        </w:rPr>
        <w:t xml:space="preserve">.  </w:t>
      </w:r>
    </w:p>
    <w:p w14:paraId="7F3C125C" w14:textId="77777777" w:rsidR="007C127B" w:rsidRPr="00EF13F1" w:rsidRDefault="007C127B" w:rsidP="003908D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EF13F1">
        <w:rPr>
          <w:rFonts w:ascii="Times New Roman" w:hAnsi="Times New Roman" w:cs="Times New Roman"/>
        </w:rPr>
        <w:t xml:space="preserve">The Project is an equal opportunity employer, in respect of the principles of good governance, sustainable development and gender equality. </w:t>
      </w:r>
    </w:p>
    <w:p w14:paraId="3E9951C0" w14:textId="77777777" w:rsidR="007C127B" w:rsidRPr="00EF13F1" w:rsidRDefault="007C127B" w:rsidP="003908D7">
      <w:pPr>
        <w:pStyle w:val="ListParagraph"/>
        <w:numPr>
          <w:ilvl w:val="0"/>
          <w:numId w:val="3"/>
        </w:numPr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lang w:val="en-GB"/>
        </w:rPr>
      </w:pPr>
      <w:r w:rsidRPr="00EF13F1">
        <w:rPr>
          <w:rFonts w:ascii="Times New Roman" w:hAnsi="Times New Roman" w:cs="Times New Roman"/>
          <w:lang w:val="en-GB"/>
        </w:rPr>
        <w:lastRenderedPageBreak/>
        <w:t xml:space="preserve">All applications </w:t>
      </w:r>
      <w:proofErr w:type="gramStart"/>
      <w:r w:rsidRPr="00EF13F1">
        <w:rPr>
          <w:rFonts w:ascii="Times New Roman" w:hAnsi="Times New Roman" w:cs="Times New Roman"/>
          <w:lang w:val="en-GB"/>
        </w:rPr>
        <w:t>will be considered</w:t>
      </w:r>
      <w:proofErr w:type="gramEnd"/>
      <w:r w:rsidRPr="00EF13F1">
        <w:rPr>
          <w:rFonts w:ascii="Times New Roman" w:hAnsi="Times New Roman" w:cs="Times New Roman"/>
          <w:lang w:val="en-GB"/>
        </w:rPr>
        <w:t xml:space="preserve"> strictly confidential.  </w:t>
      </w:r>
    </w:p>
    <w:p w14:paraId="1AE2162F" w14:textId="77777777" w:rsidR="007C127B" w:rsidRPr="00EF13F1" w:rsidRDefault="007C127B" w:rsidP="003908D7">
      <w:pPr>
        <w:pStyle w:val="ListParagraph"/>
        <w:numPr>
          <w:ilvl w:val="0"/>
          <w:numId w:val="3"/>
        </w:numPr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lang w:val="en-GB"/>
        </w:rPr>
      </w:pPr>
      <w:r w:rsidRPr="00EF13F1">
        <w:rPr>
          <w:rFonts w:ascii="Times New Roman" w:hAnsi="Times New Roman" w:cs="Times New Roman"/>
          <w:lang w:val="en-GB"/>
        </w:rPr>
        <w:t xml:space="preserve">Advertised posts are not available to civil servants or other officials of the public administration in the beneficiary country, Serbia.  </w:t>
      </w:r>
    </w:p>
    <w:p w14:paraId="6E79BDF9" w14:textId="77777777" w:rsidR="007C127B" w:rsidRPr="00D907B6" w:rsidRDefault="007C127B" w:rsidP="003908D7">
      <w:pPr>
        <w:spacing w:after="0" w:line="240" w:lineRule="auto"/>
        <w:contextualSpacing/>
        <w:mirrorIndents/>
        <w:rPr>
          <w:rFonts w:ascii="Times New Roman" w:hAnsi="Times New Roman" w:cs="Times New Roman"/>
          <w:highlight w:val="yellow"/>
        </w:rPr>
      </w:pPr>
    </w:p>
    <w:p w14:paraId="4F79DC70" w14:textId="77777777" w:rsidR="00866ACE" w:rsidRPr="00D907B6" w:rsidRDefault="00866ACE" w:rsidP="003908D7">
      <w:pPr>
        <w:spacing w:after="0" w:line="240" w:lineRule="auto"/>
        <w:contextualSpacing/>
        <w:mirrorIndents/>
      </w:pPr>
    </w:p>
    <w:sectPr w:rsidR="00866ACE" w:rsidRPr="00D907B6" w:rsidSect="00D525A5">
      <w:headerReference w:type="default" r:id="rId11"/>
      <w:footerReference w:type="default" r:id="rId12"/>
      <w:pgSz w:w="12240" w:h="15840"/>
      <w:pgMar w:top="1440" w:right="1440" w:bottom="1890" w:left="1440" w:header="720" w:footer="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847241" w16cid:durableId="2A5F40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D40E8" w14:textId="77777777" w:rsidR="004B16F7" w:rsidRDefault="004B16F7" w:rsidP="002547D2">
      <w:pPr>
        <w:spacing w:after="0" w:line="240" w:lineRule="auto"/>
      </w:pPr>
      <w:r>
        <w:separator/>
      </w:r>
    </w:p>
  </w:endnote>
  <w:endnote w:type="continuationSeparator" w:id="0">
    <w:p w14:paraId="702B50A9" w14:textId="77777777" w:rsidR="004B16F7" w:rsidRDefault="004B16F7" w:rsidP="0025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3"/>
      <w:gridCol w:w="2303"/>
      <w:gridCol w:w="1710"/>
      <w:gridCol w:w="593"/>
      <w:gridCol w:w="2303"/>
      <w:gridCol w:w="858"/>
    </w:tblGrid>
    <w:tr w:rsidR="00BE0F85" w:rsidRPr="00214124" w14:paraId="75C5B7DD" w14:textId="77777777" w:rsidTr="00BE0F85">
      <w:trPr>
        <w:jc w:val="center"/>
      </w:trPr>
      <w:tc>
        <w:tcPr>
          <w:tcW w:w="2303" w:type="dxa"/>
        </w:tcPr>
        <w:p w14:paraId="6275CEA9" w14:textId="77777777" w:rsidR="00BE0F85" w:rsidRDefault="00BE0F85" w:rsidP="00BE0F85">
          <w:r w:rsidRPr="00773BF6">
            <w:rPr>
              <w:noProof/>
              <w:lang w:val="en-US"/>
            </w:rPr>
            <w:drawing>
              <wp:inline distT="0" distB="0" distL="0" distR="0" wp14:anchorId="0A3FE1C2" wp14:editId="4FC49276">
                <wp:extent cx="938628" cy="685800"/>
                <wp:effectExtent l="0" t="0" r="0" b="0"/>
                <wp:docPr id="15" name="Obrázok 1" descr="Consulenza e Supporto Pubblica Amministrazione | Milano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nsulenza e Supporto Pubblica Amministrazione | Milano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204" cy="6927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14:paraId="5C860495" w14:textId="77777777" w:rsidR="00BE0F85" w:rsidRDefault="00BE0F85" w:rsidP="00BE0F85">
          <w:r>
            <w:t xml:space="preserve">                                                                </w:t>
          </w:r>
        </w:p>
      </w:tc>
      <w:tc>
        <w:tcPr>
          <w:tcW w:w="1710" w:type="dxa"/>
        </w:tcPr>
        <w:p w14:paraId="1C6AA425" w14:textId="77777777" w:rsidR="00BE0F85" w:rsidRDefault="00BE0F85" w:rsidP="00BE0F85"/>
      </w:tc>
      <w:tc>
        <w:tcPr>
          <w:tcW w:w="3754" w:type="dxa"/>
          <w:gridSpan w:val="3"/>
        </w:tcPr>
        <w:p w14:paraId="4227D504" w14:textId="77777777" w:rsidR="00BE0F85" w:rsidRPr="00214124" w:rsidRDefault="00BE0F85" w:rsidP="00BE0F85">
          <w:pPr>
            <w:ind w:left="-45"/>
            <w:jc w:val="right"/>
            <w:rPr>
              <w:sz w:val="18"/>
              <w:szCs w:val="18"/>
            </w:rPr>
          </w:pPr>
          <w:r w:rsidRPr="00214124">
            <w:rPr>
              <w:sz w:val="18"/>
              <w:szCs w:val="18"/>
            </w:rPr>
            <w:t xml:space="preserve">         </w:t>
          </w:r>
          <w:proofErr w:type="spellStart"/>
          <w:r>
            <w:rPr>
              <w:sz w:val="18"/>
              <w:szCs w:val="18"/>
            </w:rPr>
            <w:t>Obilićev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venac</w:t>
          </w:r>
          <w:proofErr w:type="spellEnd"/>
          <w:r w:rsidRPr="00214124">
            <w:rPr>
              <w:sz w:val="18"/>
              <w:szCs w:val="18"/>
            </w:rPr>
            <w:t xml:space="preserve"> 10</w:t>
          </w:r>
        </w:p>
        <w:p w14:paraId="0D23CF6D" w14:textId="77777777" w:rsidR="00BE0F85" w:rsidRPr="00214124" w:rsidRDefault="00BE0F85" w:rsidP="00BE0F85">
          <w:pPr>
            <w:ind w:left="-45"/>
            <w:jc w:val="right"/>
            <w:rPr>
              <w:sz w:val="18"/>
              <w:szCs w:val="18"/>
            </w:rPr>
          </w:pPr>
          <w:r w:rsidRPr="00214124">
            <w:rPr>
              <w:sz w:val="18"/>
              <w:szCs w:val="18"/>
            </w:rPr>
            <w:t xml:space="preserve">11000 </w:t>
          </w:r>
          <w:r>
            <w:rPr>
              <w:sz w:val="18"/>
              <w:szCs w:val="18"/>
            </w:rPr>
            <w:t>Belgrade, Republic of Serbia</w:t>
          </w:r>
        </w:p>
        <w:p w14:paraId="31D93B53" w14:textId="77777777" w:rsidR="00BE0F85" w:rsidRPr="00214124" w:rsidRDefault="004B16F7" w:rsidP="00BE0F85">
          <w:pPr>
            <w:ind w:left="-45"/>
            <w:jc w:val="right"/>
            <w:rPr>
              <w:rFonts w:cstheme="minorHAnsi"/>
              <w:sz w:val="18"/>
              <w:szCs w:val="18"/>
              <w:lang w:val="en-US"/>
            </w:rPr>
          </w:pPr>
          <w:hyperlink r:id="rId2" w:history="1">
            <w:r w:rsidR="00BE0F85" w:rsidRPr="009B0EF1">
              <w:rPr>
                <w:rStyle w:val="Hyperlink"/>
                <w:rFonts w:cstheme="minorHAnsi"/>
                <w:sz w:val="18"/>
                <w:szCs w:val="18"/>
                <w:lang w:val="en-US"/>
              </w:rPr>
              <w:t>info@archidata.it</w:t>
            </w:r>
          </w:hyperlink>
          <w:r w:rsidR="00BE0F85">
            <w:rPr>
              <w:rFonts w:cstheme="minorHAnsi"/>
              <w:sz w:val="18"/>
              <w:szCs w:val="18"/>
              <w:lang w:val="en-US"/>
            </w:rPr>
            <w:t xml:space="preserve"> </w:t>
          </w:r>
        </w:p>
      </w:tc>
    </w:tr>
    <w:tr w:rsidR="002547D2" w14:paraId="193524C3" w14:textId="77777777" w:rsidTr="00BE0F85">
      <w:trPr>
        <w:gridAfter w:val="1"/>
        <w:wAfter w:w="858" w:type="dxa"/>
        <w:jc w:val="center"/>
      </w:trPr>
      <w:tc>
        <w:tcPr>
          <w:tcW w:w="2303" w:type="dxa"/>
        </w:tcPr>
        <w:p w14:paraId="3D2B9BE3" w14:textId="77777777" w:rsidR="002547D2" w:rsidRDefault="002547D2" w:rsidP="002547D2"/>
      </w:tc>
      <w:tc>
        <w:tcPr>
          <w:tcW w:w="2303" w:type="dxa"/>
        </w:tcPr>
        <w:p w14:paraId="4D081E05" w14:textId="77777777" w:rsidR="002547D2" w:rsidRDefault="002547D2" w:rsidP="002547D2"/>
      </w:tc>
      <w:tc>
        <w:tcPr>
          <w:tcW w:w="2303" w:type="dxa"/>
          <w:gridSpan w:val="2"/>
        </w:tcPr>
        <w:p w14:paraId="4B747564" w14:textId="77777777" w:rsidR="002547D2" w:rsidRDefault="002547D2" w:rsidP="002547D2"/>
      </w:tc>
      <w:tc>
        <w:tcPr>
          <w:tcW w:w="2303" w:type="dxa"/>
        </w:tcPr>
        <w:p w14:paraId="4DC8536C" w14:textId="77777777" w:rsidR="002547D2" w:rsidRDefault="002547D2" w:rsidP="002547D2"/>
      </w:tc>
    </w:tr>
  </w:tbl>
  <w:p w14:paraId="26D00E1B" w14:textId="77777777" w:rsidR="002547D2" w:rsidRDefault="00254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B2A81" w14:textId="77777777" w:rsidR="004B16F7" w:rsidRDefault="004B16F7" w:rsidP="002547D2">
      <w:pPr>
        <w:spacing w:after="0" w:line="240" w:lineRule="auto"/>
      </w:pPr>
      <w:r>
        <w:separator/>
      </w:r>
    </w:p>
  </w:footnote>
  <w:footnote w:type="continuationSeparator" w:id="0">
    <w:p w14:paraId="7BA4A8A3" w14:textId="77777777" w:rsidR="004B16F7" w:rsidRDefault="004B16F7" w:rsidP="002547D2">
      <w:pPr>
        <w:spacing w:after="0" w:line="240" w:lineRule="auto"/>
      </w:pPr>
      <w:r>
        <w:continuationSeparator/>
      </w:r>
    </w:p>
  </w:footnote>
  <w:footnote w:id="1">
    <w:p w14:paraId="7C404830" w14:textId="77777777" w:rsidR="003E5A44" w:rsidRPr="003E5A44" w:rsidRDefault="003E5A44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3E5A4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3E5A44">
        <w:rPr>
          <w:rFonts w:ascii="Times New Roman" w:hAnsi="Times New Roman" w:cs="Times New Roman"/>
          <w:sz w:val="18"/>
          <w:szCs w:val="18"/>
        </w:rPr>
        <w:t xml:space="preserve"> LSGs – local self-governments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6" w:type="dxa"/>
      <w:tblLook w:val="04A0" w:firstRow="1" w:lastRow="0" w:firstColumn="1" w:lastColumn="0" w:noHBand="0" w:noVBand="1"/>
    </w:tblPr>
    <w:tblGrid>
      <w:gridCol w:w="1036"/>
      <w:gridCol w:w="2784"/>
      <w:gridCol w:w="6176"/>
    </w:tblGrid>
    <w:tr w:rsidR="00EF300B" w:rsidRPr="00064F58" w14:paraId="2BE31526" w14:textId="77777777" w:rsidTr="00F60B5E">
      <w:trPr>
        <w:trHeight w:val="390"/>
      </w:trPr>
      <w:tc>
        <w:tcPr>
          <w:tcW w:w="10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2D271" w14:textId="77777777" w:rsidR="00EF300B" w:rsidRPr="00064F58" w:rsidRDefault="00EF300B" w:rsidP="00EF300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064F58">
            <w:rPr>
              <w:rFonts w:ascii="Arial" w:eastAsia="Times New Roman" w:hAnsi="Arial" w:cs="Arial"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6192" behindDoc="0" locked="0" layoutInCell="1" allowOverlap="1" wp14:anchorId="0ED76C36" wp14:editId="795EFA34">
                <wp:simplePos x="0" y="0"/>
                <wp:positionH relativeFrom="column">
                  <wp:posOffset>140970</wp:posOffset>
                </wp:positionH>
                <wp:positionV relativeFrom="paragraph">
                  <wp:posOffset>-258445</wp:posOffset>
                </wp:positionV>
                <wp:extent cx="409575" cy="581025"/>
                <wp:effectExtent l="0" t="0" r="9525" b="0"/>
                <wp:wrapNone/>
                <wp:docPr id="13" name="Pictur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77542B-F819-4CA8-B577-C3CB503D1A38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>
                          <a:extLst>
                            <a:ext uri="{FF2B5EF4-FFF2-40B4-BE49-F238E27FC236}">
                              <a16:creationId xmlns:a16="http://schemas.microsoft.com/office/drawing/2014/main" id="{EC77542B-F819-4CA8-B577-C3CB503D1A38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20"/>
          </w:tblGrid>
          <w:tr w:rsidR="00EF300B" w:rsidRPr="00064F58" w14:paraId="2B1922F4" w14:textId="77777777" w:rsidTr="00F60B5E">
            <w:trPr>
              <w:trHeight w:val="390"/>
              <w:tblCellSpacing w:w="0" w:type="dxa"/>
            </w:trPr>
            <w:tc>
              <w:tcPr>
                <w:tcW w:w="8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14:paraId="73700267" w14:textId="77777777" w:rsidR="00EF300B" w:rsidRPr="00064F58" w:rsidRDefault="00EF300B" w:rsidP="00EF300B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064F58">
                  <w:rPr>
                    <w:rFonts w:ascii="Calibri" w:eastAsia="Times New Roman" w:hAnsi="Calibri" w:cs="Calibri"/>
                  </w:rPr>
                  <w:t> </w:t>
                </w:r>
              </w:p>
            </w:tc>
          </w:tr>
        </w:tbl>
        <w:p w14:paraId="7E5EB617" w14:textId="77777777" w:rsidR="00EF300B" w:rsidRPr="00064F58" w:rsidRDefault="00EF300B" w:rsidP="00EF300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27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hideMark/>
        </w:tcPr>
        <w:p w14:paraId="127C8D30" w14:textId="77777777" w:rsidR="00EF300B" w:rsidRPr="008F2B2A" w:rsidRDefault="00EF300B" w:rsidP="00066456">
          <w:pPr>
            <w:spacing w:after="0" w:line="276" w:lineRule="auto"/>
            <w:rPr>
              <w:rFonts w:eastAsia="Times New Roman" w:cstheme="minorHAnsi"/>
              <w:sz w:val="16"/>
              <w:szCs w:val="16"/>
            </w:rPr>
          </w:pPr>
          <w:r w:rsidRPr="008F2B2A">
            <w:rPr>
              <w:rFonts w:eastAsia="Times New Roman" w:cstheme="minorHAnsi"/>
              <w:sz w:val="16"/>
              <w:szCs w:val="16"/>
            </w:rPr>
            <w:t>Republic of Serbia</w:t>
          </w:r>
          <w:r w:rsidRPr="008F2B2A">
            <w:rPr>
              <w:rFonts w:eastAsia="Times New Roman" w:cstheme="minorHAnsi"/>
              <w:sz w:val="16"/>
              <w:szCs w:val="16"/>
            </w:rPr>
            <w:br/>
            <w:t xml:space="preserve">Ministry of Labour, Employment, Veteran and Social Policy                                                                    </w:t>
          </w:r>
          <w:r w:rsidRPr="008F2B2A">
            <w:rPr>
              <w:rFonts w:eastAsia="Times New Roman" w:cstheme="minorHAnsi"/>
              <w:sz w:val="16"/>
              <w:szCs w:val="16"/>
            </w:rPr>
            <w:br/>
            <w:t>Ministry of Finance</w:t>
          </w:r>
        </w:p>
        <w:p w14:paraId="4F413597" w14:textId="77777777" w:rsidR="00EF300B" w:rsidRPr="00064F58" w:rsidRDefault="00EF300B" w:rsidP="00066456">
          <w:pPr>
            <w:spacing w:after="0" w:line="276" w:lineRule="auto"/>
            <w:rPr>
              <w:rFonts w:ascii="Arial" w:eastAsia="Times New Roman" w:hAnsi="Arial" w:cs="Arial"/>
              <w:sz w:val="14"/>
              <w:szCs w:val="14"/>
            </w:rPr>
          </w:pPr>
          <w:r w:rsidRPr="008F2B2A">
            <w:rPr>
              <w:rFonts w:eastAsia="Times New Roman" w:cstheme="minorHAnsi"/>
              <w:sz w:val="16"/>
              <w:szCs w:val="16"/>
            </w:rPr>
            <w:t>Department for Contracting and Financing of EU Funded Programmes</w:t>
          </w:r>
        </w:p>
      </w:tc>
      <w:tc>
        <w:tcPr>
          <w:tcW w:w="6176" w:type="dxa"/>
          <w:vAlign w:val="bottom"/>
        </w:tcPr>
        <w:p w14:paraId="13B1C2D1" w14:textId="77777777" w:rsidR="00EF300B" w:rsidRPr="008F2B2A" w:rsidRDefault="00EF300B" w:rsidP="00066456">
          <w:pPr>
            <w:spacing w:line="276" w:lineRule="auto"/>
            <w:rPr>
              <w:rFonts w:cstheme="minorHAnsi"/>
              <w:sz w:val="16"/>
              <w:szCs w:val="16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      </w:t>
          </w:r>
          <w:r w:rsidR="00066456">
            <w:rPr>
              <w:rFonts w:ascii="Arial" w:hAnsi="Arial" w:cs="Arial"/>
              <w:sz w:val="14"/>
              <w:szCs w:val="14"/>
            </w:rPr>
            <w:t xml:space="preserve">                              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8F2B2A">
            <w:rPr>
              <w:rFonts w:cstheme="minorHAnsi"/>
              <w:sz w:val="16"/>
              <w:szCs w:val="16"/>
            </w:rPr>
            <w:t>This project is funded by</w:t>
          </w:r>
          <w:r w:rsidRPr="008F2B2A">
            <w:rPr>
              <w:rFonts w:cstheme="minorHAnsi"/>
              <w:sz w:val="16"/>
              <w:szCs w:val="16"/>
            </w:rPr>
            <w:br/>
            <w:t xml:space="preserve">                                                                            </w:t>
          </w:r>
          <w:r w:rsidR="00066456">
            <w:rPr>
              <w:rFonts w:cstheme="minorHAnsi"/>
              <w:sz w:val="16"/>
              <w:szCs w:val="16"/>
            </w:rPr>
            <w:t xml:space="preserve">    </w:t>
          </w:r>
          <w:r w:rsidRPr="008F2B2A">
            <w:rPr>
              <w:rFonts w:cstheme="minorHAnsi"/>
              <w:sz w:val="16"/>
              <w:szCs w:val="16"/>
            </w:rPr>
            <w:t>the European Union</w:t>
          </w:r>
          <w:r w:rsidRPr="008F2B2A">
            <w:rPr>
              <w:rFonts w:cstheme="minorHAnsi"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8240" behindDoc="0" locked="0" layoutInCell="1" allowOverlap="1" wp14:anchorId="4BB18BA2" wp14:editId="7546B1AC">
                <wp:simplePos x="0" y="0"/>
                <wp:positionH relativeFrom="column">
                  <wp:posOffset>2790825</wp:posOffset>
                </wp:positionH>
                <wp:positionV relativeFrom="paragraph">
                  <wp:posOffset>-38100</wp:posOffset>
                </wp:positionV>
                <wp:extent cx="1152525" cy="295275"/>
                <wp:effectExtent l="0" t="0" r="0" b="9525"/>
                <wp:wrapNone/>
                <wp:docPr id="14" name="Pictur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7D51B6-B9EC-451C-9DD0-8D98F31BA878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6D7D51B6-B9EC-451C-9DD0-8D98F31BA87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4920" cy="3110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960"/>
          </w:tblGrid>
          <w:tr w:rsidR="00EF300B" w14:paraId="73E2A13E" w14:textId="77777777" w:rsidTr="00F60B5E">
            <w:trPr>
              <w:trHeight w:val="390"/>
              <w:tblCellSpacing w:w="0" w:type="dxa"/>
            </w:trPr>
            <w:tc>
              <w:tcPr>
                <w:tcW w:w="61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vAlign w:val="bottom"/>
                <w:hideMark/>
              </w:tcPr>
              <w:p w14:paraId="258B810D" w14:textId="77777777" w:rsidR="00EF300B" w:rsidRDefault="00EF300B" w:rsidP="00EF300B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</w:p>
            </w:tc>
          </w:tr>
        </w:tbl>
        <w:p w14:paraId="5850B957" w14:textId="77777777" w:rsidR="00EF300B" w:rsidRPr="00064F58" w:rsidRDefault="00EF300B" w:rsidP="00EF300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</w:tbl>
  <w:p w14:paraId="41AF24C7" w14:textId="77777777" w:rsidR="00EF300B" w:rsidRPr="008F2B2A" w:rsidRDefault="00EF300B" w:rsidP="00EF300B">
    <w:pPr>
      <w:pStyle w:val="Header"/>
      <w:rPr>
        <w:rFonts w:cstheme="minorHAnsi"/>
        <w:sz w:val="20"/>
        <w:szCs w:val="20"/>
      </w:rPr>
    </w:pPr>
  </w:p>
  <w:p w14:paraId="7722B530" w14:textId="77777777" w:rsidR="00EF300B" w:rsidRDefault="00EF300B" w:rsidP="00EF300B">
    <w:pPr>
      <w:spacing w:after="0" w:line="276" w:lineRule="auto"/>
      <w:jc w:val="center"/>
      <w:outlineLvl w:val="0"/>
      <w:rPr>
        <w:rFonts w:cstheme="minorHAnsi"/>
        <w:b/>
        <w:bCs/>
        <w:noProof/>
        <w:sz w:val="20"/>
        <w:szCs w:val="20"/>
      </w:rPr>
    </w:pPr>
    <w:r>
      <w:rPr>
        <w:rFonts w:cstheme="minorHAnsi"/>
        <w:b/>
        <w:bCs/>
        <w:noProof/>
        <w:sz w:val="20"/>
        <w:szCs w:val="20"/>
        <w:lang w:val="en-US"/>
      </w:rPr>
      <w:t>“</w:t>
    </w:r>
    <w:r w:rsidRPr="008F2B2A">
      <w:rPr>
        <w:rFonts w:cstheme="minorHAnsi"/>
        <w:b/>
        <w:bCs/>
        <w:noProof/>
        <w:sz w:val="20"/>
        <w:szCs w:val="20"/>
      </w:rPr>
      <w:t xml:space="preserve">TECHNICAL ASSISTANCE ON IMPLEMENTATION, MONITORING, AND EVALUATION OF EMPLOYMENT POLICY AT NATIONAL AND LOCAL LEVEL AND STRENGTHENED CAPACITIES TO PARTICIPATE IN </w:t>
    </w:r>
    <w:r w:rsidR="00EC4B12">
      <w:rPr>
        <w:rFonts w:cstheme="minorHAnsi"/>
        <w:b/>
        <w:bCs/>
        <w:noProof/>
        <w:sz w:val="20"/>
        <w:szCs w:val="20"/>
        <w:lang w:val="en-US"/>
      </w:rPr>
      <w:t>E</w:t>
    </w:r>
    <w:r w:rsidR="00122557">
      <w:rPr>
        <w:rFonts w:cstheme="minorHAnsi"/>
        <w:b/>
        <w:bCs/>
        <w:noProof/>
        <w:sz w:val="20"/>
        <w:szCs w:val="20"/>
        <w:lang w:val="en-US"/>
      </w:rPr>
      <w:t xml:space="preserve">UROPEAN </w:t>
    </w:r>
    <w:r w:rsidR="00EC4B12">
      <w:rPr>
        <w:rFonts w:cstheme="minorHAnsi"/>
        <w:b/>
        <w:bCs/>
        <w:noProof/>
        <w:sz w:val="20"/>
        <w:szCs w:val="20"/>
        <w:lang w:val="en-US"/>
      </w:rPr>
      <w:t>S</w:t>
    </w:r>
    <w:r w:rsidR="00122557">
      <w:rPr>
        <w:rFonts w:cstheme="minorHAnsi"/>
        <w:b/>
        <w:bCs/>
        <w:noProof/>
        <w:sz w:val="20"/>
        <w:szCs w:val="20"/>
        <w:lang w:val="en-US"/>
      </w:rPr>
      <w:t xml:space="preserve">OCIAL </w:t>
    </w:r>
    <w:r w:rsidR="00EC4B12">
      <w:rPr>
        <w:rFonts w:cstheme="minorHAnsi"/>
        <w:b/>
        <w:bCs/>
        <w:noProof/>
        <w:sz w:val="20"/>
        <w:szCs w:val="20"/>
        <w:lang w:val="en-US"/>
      </w:rPr>
      <w:t>F</w:t>
    </w:r>
    <w:r w:rsidR="00122557">
      <w:rPr>
        <w:rFonts w:cstheme="minorHAnsi"/>
        <w:b/>
        <w:bCs/>
        <w:noProof/>
        <w:sz w:val="20"/>
        <w:szCs w:val="20"/>
        <w:lang w:val="en-US"/>
      </w:rPr>
      <w:t>UND</w:t>
    </w:r>
    <w:r>
      <w:rPr>
        <w:rFonts w:cstheme="minorHAnsi"/>
        <w:b/>
        <w:bCs/>
        <w:noProof/>
        <w:sz w:val="20"/>
        <w:szCs w:val="20"/>
      </w:rPr>
      <w:t>”</w:t>
    </w:r>
  </w:p>
  <w:p w14:paraId="098DFCE9" w14:textId="77777777" w:rsidR="00B064FF" w:rsidRPr="00122557" w:rsidRDefault="004B16F7" w:rsidP="00122557">
    <w:pPr>
      <w:spacing w:after="0" w:line="276" w:lineRule="auto"/>
      <w:jc w:val="center"/>
      <w:outlineLvl w:val="0"/>
      <w:rPr>
        <w:rFonts w:cstheme="minorHAnsi"/>
        <w:b/>
        <w:bCs/>
        <w:noProof/>
        <w:sz w:val="20"/>
        <w:szCs w:val="20"/>
      </w:rPr>
    </w:pPr>
    <w:r>
      <w:rPr>
        <w:rFonts w:cstheme="minorHAnsi"/>
        <w:b/>
        <w:bCs/>
        <w:noProof/>
        <w:sz w:val="20"/>
        <w:szCs w:val="20"/>
        <w:lang w:val="en-US"/>
      </w:rPr>
      <w:pict w14:anchorId="4DDD7CE7">
        <v:rect id="Rectangle 1" o:spid="_x0000_s2049" style="position:absolute;left:0;text-align:left;margin-left:-16.55pt;margin-top:1.1pt;width:547.5pt;height:3.55pt;rotation:180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" fillcolor="#1641a8" stroked="f" strokeweight="1pt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78F"/>
    <w:multiLevelType w:val="hybridMultilevel"/>
    <w:tmpl w:val="0EDC5EC2"/>
    <w:lvl w:ilvl="0" w:tplc="8236CA5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4128"/>
    <w:multiLevelType w:val="hybridMultilevel"/>
    <w:tmpl w:val="1F80B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508F7"/>
    <w:multiLevelType w:val="hybridMultilevel"/>
    <w:tmpl w:val="981E212E"/>
    <w:lvl w:ilvl="0" w:tplc="4296E26E">
      <w:start w:val="3"/>
      <w:numFmt w:val="lowerLetter"/>
      <w:lvlText w:val="%1)"/>
      <w:lvlJc w:val="left"/>
      <w:pPr>
        <w:ind w:left="1353" w:hanging="360"/>
      </w:pPr>
      <w:rPr>
        <w:rFonts w:eastAsia="Calibri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3C9497A"/>
    <w:multiLevelType w:val="hybridMultilevel"/>
    <w:tmpl w:val="1898C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473F5"/>
    <w:multiLevelType w:val="hybridMultilevel"/>
    <w:tmpl w:val="31CCCB2C"/>
    <w:lvl w:ilvl="0" w:tplc="87EA7E54">
      <w:start w:val="1"/>
      <w:numFmt w:val="bullet"/>
      <w:lvlText w:val="-"/>
      <w:lvlJc w:val="left"/>
      <w:pPr>
        <w:ind w:left="1786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5" w15:restartNumberingAfterBreak="0">
    <w:nsid w:val="1A281B59"/>
    <w:multiLevelType w:val="hybridMultilevel"/>
    <w:tmpl w:val="45DEED4A"/>
    <w:lvl w:ilvl="0" w:tplc="6ECE69F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C5234"/>
    <w:multiLevelType w:val="hybridMultilevel"/>
    <w:tmpl w:val="30D4AC9E"/>
    <w:lvl w:ilvl="0" w:tplc="65E8076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AE72C6"/>
    <w:multiLevelType w:val="hybridMultilevel"/>
    <w:tmpl w:val="D2B4FB32"/>
    <w:lvl w:ilvl="0" w:tplc="FFFFFFFF">
      <w:start w:val="1"/>
      <w:numFmt w:val="bullet"/>
      <w:lvlText w:val="-"/>
      <w:lvlJc w:val="left"/>
      <w:pPr>
        <w:ind w:left="1418" w:hanging="360"/>
      </w:pPr>
      <w:rPr>
        <w:rFonts w:ascii="Calibri" w:hAnsi="Calibri" w:hint="default"/>
      </w:rPr>
    </w:lvl>
    <w:lvl w:ilvl="1" w:tplc="87EA7E54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8" w15:restartNumberingAfterBreak="0">
    <w:nsid w:val="3BA90BAB"/>
    <w:multiLevelType w:val="hybridMultilevel"/>
    <w:tmpl w:val="8F4C0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B7B29"/>
    <w:multiLevelType w:val="hybridMultilevel"/>
    <w:tmpl w:val="685CECBA"/>
    <w:lvl w:ilvl="0" w:tplc="FFFFFFFF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FB826022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4FB06504"/>
    <w:multiLevelType w:val="hybridMultilevel"/>
    <w:tmpl w:val="40DC86B0"/>
    <w:lvl w:ilvl="0" w:tplc="54FA76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76734"/>
    <w:multiLevelType w:val="hybridMultilevel"/>
    <w:tmpl w:val="A5A8A580"/>
    <w:lvl w:ilvl="0" w:tplc="C6B8FB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66"/>
        <w:sz w:val="28"/>
        <w:szCs w:val="28"/>
      </w:rPr>
    </w:lvl>
    <w:lvl w:ilvl="1" w:tplc="04240003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  <w:color w:val="auto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3139C"/>
    <w:multiLevelType w:val="hybridMultilevel"/>
    <w:tmpl w:val="3D94D7FC"/>
    <w:lvl w:ilvl="0" w:tplc="84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7390F"/>
    <w:multiLevelType w:val="hybridMultilevel"/>
    <w:tmpl w:val="7B0277B8"/>
    <w:lvl w:ilvl="0" w:tplc="39C6E0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366"/>
        <w:sz w:val="28"/>
        <w:szCs w:val="28"/>
      </w:rPr>
    </w:lvl>
    <w:lvl w:ilvl="1" w:tplc="559CB4F4">
      <w:start w:val="4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lang w:val="hr-HR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1C29D5"/>
    <w:multiLevelType w:val="hybridMultilevel"/>
    <w:tmpl w:val="2CAAD3F2"/>
    <w:lvl w:ilvl="0" w:tplc="6B02C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91E4F"/>
    <w:multiLevelType w:val="hybridMultilevel"/>
    <w:tmpl w:val="F2E85942"/>
    <w:lvl w:ilvl="0" w:tplc="87EA7E5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212723C"/>
    <w:multiLevelType w:val="hybridMultilevel"/>
    <w:tmpl w:val="59A0B348"/>
    <w:lvl w:ilvl="0" w:tplc="39C6E0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24073"/>
    <w:multiLevelType w:val="hybridMultilevel"/>
    <w:tmpl w:val="BAB2B290"/>
    <w:lvl w:ilvl="0" w:tplc="CA082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12"/>
  </w:num>
  <w:num w:numId="5">
    <w:abstractNumId w:val="17"/>
  </w:num>
  <w:num w:numId="6">
    <w:abstractNumId w:val="8"/>
  </w:num>
  <w:num w:numId="7">
    <w:abstractNumId w:val="7"/>
  </w:num>
  <w:num w:numId="8">
    <w:abstractNumId w:val="9"/>
  </w:num>
  <w:num w:numId="9">
    <w:abstractNumId w:val="11"/>
  </w:num>
  <w:num w:numId="10">
    <w:abstractNumId w:val="0"/>
  </w:num>
  <w:num w:numId="11">
    <w:abstractNumId w:val="15"/>
  </w:num>
  <w:num w:numId="12">
    <w:abstractNumId w:val="4"/>
  </w:num>
  <w:num w:numId="13">
    <w:abstractNumId w:val="14"/>
  </w:num>
  <w:num w:numId="14">
    <w:abstractNumId w:val="5"/>
  </w:num>
  <w:num w:numId="15">
    <w:abstractNumId w:val="13"/>
  </w:num>
  <w:num w:numId="16">
    <w:abstractNumId w:val="2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7D2"/>
    <w:rsid w:val="0002101F"/>
    <w:rsid w:val="00023A41"/>
    <w:rsid w:val="00035B35"/>
    <w:rsid w:val="00050F81"/>
    <w:rsid w:val="000516FA"/>
    <w:rsid w:val="00051A40"/>
    <w:rsid w:val="00064368"/>
    <w:rsid w:val="00066456"/>
    <w:rsid w:val="00082AD2"/>
    <w:rsid w:val="000E0435"/>
    <w:rsid w:val="000F7C61"/>
    <w:rsid w:val="001178AF"/>
    <w:rsid w:val="00122557"/>
    <w:rsid w:val="001742D0"/>
    <w:rsid w:val="00197661"/>
    <w:rsid w:val="001D6290"/>
    <w:rsid w:val="00217391"/>
    <w:rsid w:val="002547D2"/>
    <w:rsid w:val="00266EF5"/>
    <w:rsid w:val="0028098E"/>
    <w:rsid w:val="002C3A9D"/>
    <w:rsid w:val="002D5A9A"/>
    <w:rsid w:val="002F4E16"/>
    <w:rsid w:val="003567E9"/>
    <w:rsid w:val="00360470"/>
    <w:rsid w:val="00367F98"/>
    <w:rsid w:val="00382568"/>
    <w:rsid w:val="003908D7"/>
    <w:rsid w:val="003977D1"/>
    <w:rsid w:val="003D5FA7"/>
    <w:rsid w:val="003E5A44"/>
    <w:rsid w:val="00400767"/>
    <w:rsid w:val="00400E4A"/>
    <w:rsid w:val="004130BC"/>
    <w:rsid w:val="004514D4"/>
    <w:rsid w:val="0048600F"/>
    <w:rsid w:val="004B16F7"/>
    <w:rsid w:val="004C06F3"/>
    <w:rsid w:val="004D015A"/>
    <w:rsid w:val="004D19DC"/>
    <w:rsid w:val="004F0BD9"/>
    <w:rsid w:val="00530A7C"/>
    <w:rsid w:val="005576F6"/>
    <w:rsid w:val="005975CD"/>
    <w:rsid w:val="005A0784"/>
    <w:rsid w:val="005E32ED"/>
    <w:rsid w:val="005E39D4"/>
    <w:rsid w:val="005E3A48"/>
    <w:rsid w:val="00600AE5"/>
    <w:rsid w:val="00613493"/>
    <w:rsid w:val="006229D3"/>
    <w:rsid w:val="0062415F"/>
    <w:rsid w:val="00625FCC"/>
    <w:rsid w:val="00633483"/>
    <w:rsid w:val="006A2DA7"/>
    <w:rsid w:val="006B069C"/>
    <w:rsid w:val="006B42E6"/>
    <w:rsid w:val="006F2E2E"/>
    <w:rsid w:val="00703777"/>
    <w:rsid w:val="0072343B"/>
    <w:rsid w:val="00774CEB"/>
    <w:rsid w:val="00785A50"/>
    <w:rsid w:val="007914B6"/>
    <w:rsid w:val="007916E6"/>
    <w:rsid w:val="007923B3"/>
    <w:rsid w:val="0079685B"/>
    <w:rsid w:val="007B6749"/>
    <w:rsid w:val="007C127B"/>
    <w:rsid w:val="007F028A"/>
    <w:rsid w:val="007F2914"/>
    <w:rsid w:val="008045CF"/>
    <w:rsid w:val="0081499B"/>
    <w:rsid w:val="00844B43"/>
    <w:rsid w:val="00862B7F"/>
    <w:rsid w:val="00866ACE"/>
    <w:rsid w:val="00873075"/>
    <w:rsid w:val="00893CBC"/>
    <w:rsid w:val="008A534C"/>
    <w:rsid w:val="008A6EF1"/>
    <w:rsid w:val="008B3E15"/>
    <w:rsid w:val="008D1332"/>
    <w:rsid w:val="008E2C61"/>
    <w:rsid w:val="00914B99"/>
    <w:rsid w:val="00925A43"/>
    <w:rsid w:val="009270EE"/>
    <w:rsid w:val="00940DF6"/>
    <w:rsid w:val="00954E6A"/>
    <w:rsid w:val="009D2498"/>
    <w:rsid w:val="009E27B7"/>
    <w:rsid w:val="00A05C33"/>
    <w:rsid w:val="00A34DAD"/>
    <w:rsid w:val="00A41229"/>
    <w:rsid w:val="00A455D7"/>
    <w:rsid w:val="00A505A9"/>
    <w:rsid w:val="00A558C7"/>
    <w:rsid w:val="00AE7D71"/>
    <w:rsid w:val="00AF5458"/>
    <w:rsid w:val="00B016DF"/>
    <w:rsid w:val="00B064FF"/>
    <w:rsid w:val="00B07012"/>
    <w:rsid w:val="00B26B49"/>
    <w:rsid w:val="00B514B6"/>
    <w:rsid w:val="00B51FB6"/>
    <w:rsid w:val="00B9418E"/>
    <w:rsid w:val="00BA58F3"/>
    <w:rsid w:val="00BC2E91"/>
    <w:rsid w:val="00BD602C"/>
    <w:rsid w:val="00BE0F85"/>
    <w:rsid w:val="00C43B46"/>
    <w:rsid w:val="00C46BE9"/>
    <w:rsid w:val="00C5563B"/>
    <w:rsid w:val="00C65B68"/>
    <w:rsid w:val="00C72A08"/>
    <w:rsid w:val="00C91D05"/>
    <w:rsid w:val="00CB0F25"/>
    <w:rsid w:val="00CB33CB"/>
    <w:rsid w:val="00D02103"/>
    <w:rsid w:val="00D07BE5"/>
    <w:rsid w:val="00D111B2"/>
    <w:rsid w:val="00D327DA"/>
    <w:rsid w:val="00D525A5"/>
    <w:rsid w:val="00D907B6"/>
    <w:rsid w:val="00DA0D01"/>
    <w:rsid w:val="00DA6B5B"/>
    <w:rsid w:val="00DD4096"/>
    <w:rsid w:val="00DF15FB"/>
    <w:rsid w:val="00E06BAC"/>
    <w:rsid w:val="00E233B9"/>
    <w:rsid w:val="00E27437"/>
    <w:rsid w:val="00E32810"/>
    <w:rsid w:val="00E34646"/>
    <w:rsid w:val="00E7714A"/>
    <w:rsid w:val="00EA3F7D"/>
    <w:rsid w:val="00EC4B12"/>
    <w:rsid w:val="00EF0EB9"/>
    <w:rsid w:val="00EF13F1"/>
    <w:rsid w:val="00EF300B"/>
    <w:rsid w:val="00F40390"/>
    <w:rsid w:val="00F60A55"/>
    <w:rsid w:val="00F63FFD"/>
    <w:rsid w:val="00F66637"/>
    <w:rsid w:val="00F82C4E"/>
    <w:rsid w:val="00FA25B1"/>
    <w:rsid w:val="00FA264C"/>
    <w:rsid w:val="00FA761A"/>
    <w:rsid w:val="00FC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333A18B"/>
  <w15:docId w15:val="{CEA04151-62DF-40E1-9337-5102429D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FB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7D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7D2"/>
    <w:rPr>
      <w:lang w:val="en-GB"/>
    </w:rPr>
  </w:style>
  <w:style w:type="table" w:styleId="TableGrid">
    <w:name w:val="Table Grid"/>
    <w:aliases w:val="TabelEcorys"/>
    <w:basedOn w:val="TableNormal"/>
    <w:uiPriority w:val="59"/>
    <w:rsid w:val="002547D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90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BE0F85"/>
    <w:rPr>
      <w:color w:val="0000FF"/>
      <w:u w:val="single"/>
    </w:rPr>
  </w:style>
  <w:style w:type="paragraph" w:styleId="ListParagraph">
    <w:name w:val="List Paragraph"/>
    <w:aliases w:val="Bullet list,List Paragraph1,Table of contents numbered,Bullet Points,Liststycke SKL,Liste Paragraf,Normal bullet 2,içindekiler vb,Sombreado multicolor - Énfasis 31,Bullet OFM,List Paragraph (numbered (a)),List Paragraph11,AB List 1,3,lp1"/>
    <w:basedOn w:val="Normal"/>
    <w:link w:val="ListParagraphChar"/>
    <w:uiPriority w:val="34"/>
    <w:qFormat/>
    <w:rsid w:val="007C127B"/>
    <w:pPr>
      <w:ind w:left="720"/>
      <w:contextualSpacing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7C127B"/>
    <w:pPr>
      <w:widowControl w:val="0"/>
      <w:autoSpaceDE w:val="0"/>
      <w:autoSpaceDN w:val="0"/>
      <w:spacing w:before="120"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C127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list Char,List Paragraph1 Char,Table of contents numbered Char,Bullet Points Char,Liststycke SKL Char,Liste Paragraf Char,Normal bullet 2 Char,içindekiler vb Char,Sombreado multicolor - Énfasis 31 Char,Bullet OFM Char,3 Char"/>
    <w:link w:val="ListParagraph"/>
    <w:uiPriority w:val="34"/>
    <w:qFormat/>
    <w:locked/>
    <w:rsid w:val="007C127B"/>
  </w:style>
  <w:style w:type="paragraph" w:styleId="NormalWeb">
    <w:name w:val="Normal (Web)"/>
    <w:aliases w:val=" webb,webb"/>
    <w:basedOn w:val="Normal"/>
    <w:uiPriority w:val="99"/>
    <w:unhideWhenUsed/>
    <w:qFormat/>
    <w:rsid w:val="00914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6B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6BAC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06BAC"/>
    <w:rPr>
      <w:vertAlign w:val="superscript"/>
    </w:rPr>
  </w:style>
  <w:style w:type="paragraph" w:customStyle="1" w:styleId="Default">
    <w:name w:val="Default"/>
    <w:rsid w:val="00E06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C55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6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63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63B"/>
    <w:rPr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0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i.medjunarodna@minrzs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rmalutova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ukcevic@archidata.it" TargetMode="External"/><Relationship Id="rId14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rchidata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99475-4A2B-4E6C-910A-8F8C5B9C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2024-08-08T13:23:00Z</dcterms:created>
  <dcterms:modified xsi:type="dcterms:W3CDTF">2024-09-19T11:37:00Z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31a135824bcda02738a964adca6e138be40f8881b82f93ecc39199a0e29cbc72</vt:lpwstr>
  </property>
</Properties>
</file>