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FD7" w:rsidRDefault="002D3316">
      <w:pPr>
        <w:jc w:val="right"/>
        <w:rPr>
          <w:rFonts w:ascii="Times New Roman" w:hAnsi="Times New Roman"/>
        </w:rPr>
      </w:pPr>
      <w:r>
        <w:rPr>
          <w:rFonts w:ascii="Times New Roman" w:hAnsi="Times New Roman"/>
          <w:sz w:val="24"/>
          <w:szCs w:val="24"/>
        </w:rPr>
        <w:t>ПРЕДЛОГ</w:t>
      </w:r>
    </w:p>
    <w:p w:rsidR="00B81FD7" w:rsidRDefault="00B81FD7">
      <w:pPr>
        <w:jc w:val="center"/>
        <w:rPr>
          <w:rFonts w:ascii="Times New Roman" w:hAnsi="Times New Roman"/>
          <w:sz w:val="24"/>
          <w:szCs w:val="24"/>
        </w:rPr>
      </w:pPr>
    </w:p>
    <w:p w:rsidR="00B81FD7" w:rsidRDefault="00B81FD7">
      <w:pPr>
        <w:jc w:val="center"/>
        <w:rPr>
          <w:rFonts w:ascii="Times New Roman" w:hAnsi="Times New Roman"/>
          <w:sz w:val="24"/>
          <w:szCs w:val="24"/>
        </w:rPr>
      </w:pPr>
    </w:p>
    <w:p w:rsidR="00B81FD7" w:rsidRDefault="00B81FD7">
      <w:pPr>
        <w:rPr>
          <w:rFonts w:ascii="Times New Roman" w:hAnsi="Times New Roman"/>
          <w:sz w:val="24"/>
          <w:szCs w:val="24"/>
        </w:rPr>
      </w:pPr>
    </w:p>
    <w:p w:rsidR="00B81FD7" w:rsidRDefault="00B81FD7">
      <w:pPr>
        <w:jc w:val="center"/>
        <w:rPr>
          <w:rFonts w:ascii="Times New Roman" w:hAnsi="Times New Roman"/>
          <w:sz w:val="24"/>
          <w:szCs w:val="24"/>
        </w:rPr>
      </w:pPr>
    </w:p>
    <w:p w:rsidR="00B81FD7" w:rsidRDefault="00B81FD7">
      <w:pPr>
        <w:jc w:val="center"/>
        <w:rPr>
          <w:rFonts w:ascii="Times New Roman" w:hAnsi="Times New Roman"/>
          <w:sz w:val="24"/>
          <w:szCs w:val="24"/>
        </w:rPr>
      </w:pPr>
    </w:p>
    <w:p w:rsidR="00B81FD7" w:rsidRDefault="00B81FD7">
      <w:pPr>
        <w:jc w:val="center"/>
        <w:rPr>
          <w:rFonts w:ascii="Times New Roman" w:hAnsi="Times New Roman"/>
          <w:sz w:val="24"/>
          <w:szCs w:val="24"/>
        </w:rPr>
      </w:pPr>
    </w:p>
    <w:p w:rsidR="00B81FD7" w:rsidRDefault="00B81FD7">
      <w:pPr>
        <w:jc w:val="center"/>
        <w:rPr>
          <w:rFonts w:ascii="Times New Roman" w:hAnsi="Times New Roman"/>
          <w:sz w:val="24"/>
          <w:szCs w:val="24"/>
        </w:rPr>
      </w:pPr>
    </w:p>
    <w:p w:rsidR="00B81FD7" w:rsidRDefault="002D3316">
      <w:pPr>
        <w:jc w:val="center"/>
        <w:rPr>
          <w:rFonts w:ascii="Times New Roman" w:hAnsi="Times New Roman"/>
          <w:b/>
          <w:bCs/>
        </w:rPr>
      </w:pPr>
      <w:r>
        <w:rPr>
          <w:rFonts w:ascii="Times New Roman" w:hAnsi="Times New Roman"/>
          <w:b/>
          <w:bCs/>
          <w:sz w:val="24"/>
          <w:szCs w:val="24"/>
        </w:rPr>
        <w:t xml:space="preserve">СТРАТЕГИЈА УНАПРЕЂЕЊА ПОЛОЖАЈА ОСОБА СА ИНВАЛИДИТЕТОМ У РЕПУБЛИЦИ СРБИЈИ ЗА ПЕРИОД 2025-2030. ГОДИНА </w:t>
      </w:r>
    </w:p>
    <w:p w:rsidR="00B81FD7" w:rsidRDefault="00B81FD7">
      <w:pPr>
        <w:rPr>
          <w:rFonts w:ascii="Times New Roman" w:hAnsi="Times New Roman"/>
          <w:sz w:val="24"/>
          <w:szCs w:val="24"/>
        </w:rPr>
      </w:pPr>
    </w:p>
    <w:p w:rsidR="00B81FD7" w:rsidRDefault="00B81FD7">
      <w:pPr>
        <w:rPr>
          <w:rFonts w:ascii="Times New Roman" w:hAnsi="Times New Roman"/>
          <w:sz w:val="24"/>
          <w:szCs w:val="24"/>
        </w:rPr>
      </w:pPr>
    </w:p>
    <w:p w:rsidR="00B81FD7" w:rsidRDefault="00B81FD7">
      <w:pPr>
        <w:rPr>
          <w:rFonts w:ascii="Times New Roman" w:hAnsi="Times New Roman"/>
          <w:sz w:val="24"/>
          <w:szCs w:val="24"/>
        </w:rPr>
      </w:pPr>
    </w:p>
    <w:p w:rsidR="00B81FD7" w:rsidRDefault="00B81FD7">
      <w:pPr>
        <w:rPr>
          <w:rFonts w:ascii="Times New Roman" w:hAnsi="Times New Roman"/>
          <w:sz w:val="24"/>
          <w:szCs w:val="24"/>
        </w:rPr>
      </w:pPr>
    </w:p>
    <w:p w:rsidR="00B81FD7" w:rsidRDefault="00B81FD7">
      <w:pPr>
        <w:rPr>
          <w:rFonts w:ascii="Times New Roman" w:hAnsi="Times New Roman"/>
          <w:sz w:val="24"/>
          <w:szCs w:val="24"/>
        </w:rPr>
      </w:pPr>
    </w:p>
    <w:p w:rsidR="00B81FD7" w:rsidRDefault="00B81FD7">
      <w:pPr>
        <w:rPr>
          <w:rFonts w:ascii="Times New Roman" w:hAnsi="Times New Roman"/>
          <w:sz w:val="24"/>
          <w:szCs w:val="24"/>
        </w:rPr>
      </w:pPr>
    </w:p>
    <w:p w:rsidR="00B81FD7" w:rsidRDefault="00B81FD7">
      <w:pPr>
        <w:rPr>
          <w:rFonts w:ascii="Times New Roman" w:hAnsi="Times New Roman"/>
          <w:sz w:val="24"/>
          <w:szCs w:val="24"/>
        </w:rPr>
      </w:pPr>
    </w:p>
    <w:p w:rsidR="00B81FD7" w:rsidRDefault="00B81FD7">
      <w:pPr>
        <w:rPr>
          <w:rFonts w:ascii="Times New Roman" w:hAnsi="Times New Roman"/>
          <w:sz w:val="24"/>
          <w:szCs w:val="24"/>
        </w:rPr>
      </w:pPr>
    </w:p>
    <w:p w:rsidR="00B81FD7" w:rsidRDefault="00B81FD7">
      <w:pPr>
        <w:rPr>
          <w:rFonts w:ascii="Times New Roman" w:hAnsi="Times New Roman"/>
          <w:sz w:val="24"/>
          <w:szCs w:val="24"/>
        </w:rPr>
      </w:pPr>
    </w:p>
    <w:p w:rsidR="00B81FD7" w:rsidRDefault="00B81FD7">
      <w:pPr>
        <w:rPr>
          <w:rFonts w:ascii="Times New Roman" w:hAnsi="Times New Roman"/>
          <w:sz w:val="24"/>
          <w:szCs w:val="24"/>
        </w:rPr>
      </w:pPr>
    </w:p>
    <w:p w:rsidR="00B81FD7" w:rsidRDefault="00B81FD7">
      <w:pPr>
        <w:rPr>
          <w:rFonts w:ascii="Times New Roman" w:hAnsi="Times New Roman"/>
          <w:sz w:val="24"/>
          <w:szCs w:val="24"/>
        </w:rPr>
      </w:pPr>
    </w:p>
    <w:p w:rsidR="00B81FD7" w:rsidRDefault="00B81FD7">
      <w:pPr>
        <w:rPr>
          <w:rFonts w:ascii="Times New Roman" w:hAnsi="Times New Roman"/>
          <w:sz w:val="24"/>
          <w:szCs w:val="24"/>
        </w:rPr>
      </w:pPr>
    </w:p>
    <w:p w:rsidR="00B81FD7" w:rsidRDefault="00B81FD7">
      <w:pPr>
        <w:rPr>
          <w:rFonts w:ascii="Times New Roman" w:hAnsi="Times New Roman"/>
          <w:sz w:val="24"/>
          <w:szCs w:val="24"/>
        </w:rPr>
      </w:pPr>
    </w:p>
    <w:p w:rsidR="00B81FD7" w:rsidRDefault="00B81FD7">
      <w:pPr>
        <w:rPr>
          <w:rFonts w:ascii="Times New Roman" w:hAnsi="Times New Roman"/>
          <w:sz w:val="24"/>
          <w:szCs w:val="24"/>
        </w:rPr>
      </w:pPr>
    </w:p>
    <w:p w:rsidR="00B81FD7" w:rsidRDefault="00B81FD7">
      <w:pPr>
        <w:rPr>
          <w:rFonts w:ascii="Times New Roman" w:hAnsi="Times New Roman"/>
          <w:sz w:val="24"/>
          <w:szCs w:val="24"/>
        </w:rPr>
      </w:pPr>
    </w:p>
    <w:p w:rsidR="00B81FD7" w:rsidRDefault="00B81FD7">
      <w:pPr>
        <w:rPr>
          <w:rFonts w:ascii="Times New Roman" w:hAnsi="Times New Roman"/>
          <w:sz w:val="24"/>
          <w:szCs w:val="24"/>
        </w:rPr>
      </w:pPr>
    </w:p>
    <w:p w:rsidR="00B81FD7" w:rsidRDefault="00B81FD7">
      <w:pPr>
        <w:rPr>
          <w:rFonts w:ascii="Times New Roman" w:hAnsi="Times New Roman"/>
          <w:sz w:val="24"/>
          <w:szCs w:val="24"/>
        </w:rPr>
      </w:pPr>
    </w:p>
    <w:p w:rsidR="00B81FD7" w:rsidRDefault="00B81FD7">
      <w:pPr>
        <w:rPr>
          <w:rFonts w:ascii="Times New Roman" w:hAnsi="Times New Roman"/>
          <w:sz w:val="24"/>
          <w:szCs w:val="24"/>
        </w:rPr>
      </w:pPr>
    </w:p>
    <w:p w:rsidR="00B81FD7" w:rsidRDefault="00B81FD7">
      <w:pPr>
        <w:rPr>
          <w:rFonts w:ascii="Times New Roman" w:hAnsi="Times New Roman"/>
          <w:sz w:val="24"/>
          <w:szCs w:val="24"/>
        </w:rPr>
      </w:pPr>
    </w:p>
    <w:sdt>
      <w:sdtPr>
        <w:rPr>
          <w:rFonts w:asciiTheme="minorHAnsi" w:eastAsiaTheme="minorHAnsi" w:hAnsiTheme="minorHAnsi"/>
          <w:b w:val="0"/>
          <w:bCs w:val="0"/>
          <w:sz w:val="22"/>
          <w:szCs w:val="22"/>
        </w:rPr>
        <w:id w:val="338274905"/>
        <w:docPartObj>
          <w:docPartGallery w:val="Table of Contents"/>
          <w:docPartUnique/>
        </w:docPartObj>
      </w:sdtPr>
      <w:sdtEndPr/>
      <w:sdtContent>
        <w:p w:rsidR="00B81FD7" w:rsidRDefault="002D3316">
          <w:pPr>
            <w:pStyle w:val="TOAHeading"/>
            <w:rPr>
              <w:rFonts w:ascii="Times New Roman" w:hAnsi="Times New Roman"/>
            </w:rPr>
          </w:pPr>
          <w:r>
            <w:rPr>
              <w:rFonts w:ascii="Times New Roman" w:hAnsi="Times New Roman"/>
            </w:rPr>
            <w:t>САДРЖАЈ</w:t>
          </w:r>
        </w:p>
        <w:p w:rsidR="00B81FD7" w:rsidRDefault="002D3316">
          <w:pPr>
            <w:pStyle w:val="TOC1"/>
          </w:pPr>
          <w:r>
            <w:fldChar w:fldCharType="begin"/>
          </w:r>
          <w:r>
            <w:rPr>
              <w:rStyle w:val="IndexLink"/>
            </w:rPr>
            <w:instrText>TOC \f \o "1-9" \h</w:instrText>
          </w:r>
          <w:r>
            <w:rPr>
              <w:rStyle w:val="IndexLink"/>
            </w:rPr>
            <w:fldChar w:fldCharType="separate"/>
          </w:r>
          <w:hyperlink w:anchor="__RefHeading___Toc4175_3423561084">
            <w:r>
              <w:rPr>
                <w:rStyle w:val="IndexLink"/>
              </w:rPr>
              <w:t>​ 1. УВОД</w:t>
            </w:r>
            <w:r>
              <w:rPr>
                <w:rStyle w:val="IndexLink"/>
              </w:rPr>
              <w:tab/>
              <w:t>4</w:t>
            </w:r>
          </w:hyperlink>
        </w:p>
        <w:p w:rsidR="00B81FD7" w:rsidRDefault="005B714E">
          <w:pPr>
            <w:pStyle w:val="TOC1"/>
          </w:pPr>
          <w:hyperlink w:anchor="__RefHeading___Toc4969_3423561084">
            <w:r w:rsidR="002D3316">
              <w:rPr>
                <w:rStyle w:val="IndexLink"/>
              </w:rPr>
              <w:t>​ 2. ПЛАНСКА ДОКУМЕНТА И ПРАВНИ ОКВИР ОД ЗНАЧАЈА И УТИЦАЈА НА ПОЛОЖАЈ ОСОБА СА ИНВАЛИДИТЕТОМ</w:t>
            </w:r>
            <w:r w:rsidR="002D3316">
              <w:rPr>
                <w:rStyle w:val="IndexLink"/>
              </w:rPr>
              <w:tab/>
              <w:t>9</w:t>
            </w:r>
          </w:hyperlink>
        </w:p>
        <w:p w:rsidR="00B81FD7" w:rsidRDefault="005B714E">
          <w:pPr>
            <w:pStyle w:val="TOC2"/>
            <w:tabs>
              <w:tab w:val="clear" w:pos="8789"/>
              <w:tab w:val="right" w:leader="dot" w:pos="9072"/>
            </w:tabs>
          </w:pPr>
          <w:hyperlink w:anchor="__RefHeading___Toc4971_3423561084">
            <w:r w:rsidR="002D3316">
              <w:rPr>
                <w:rStyle w:val="IndexLink"/>
              </w:rPr>
              <w:t>​ 2.1 ПЛАНСКА ДОКУМЕНТА У РЕПУБЛИЦИ СРБИЈИ</w:t>
            </w:r>
            <w:r w:rsidR="002D3316">
              <w:rPr>
                <w:rStyle w:val="IndexLink"/>
              </w:rPr>
              <w:tab/>
              <w:t>9</w:t>
            </w:r>
          </w:hyperlink>
        </w:p>
        <w:p w:rsidR="00B81FD7" w:rsidRDefault="005B714E">
          <w:pPr>
            <w:pStyle w:val="TOC2"/>
            <w:tabs>
              <w:tab w:val="clear" w:pos="8789"/>
              <w:tab w:val="right" w:leader="dot" w:pos="9072"/>
            </w:tabs>
          </w:pPr>
          <w:hyperlink w:anchor="__RefHeading___Toc4973_3423561084">
            <w:r w:rsidR="002D3316">
              <w:rPr>
                <w:rStyle w:val="IndexLink"/>
              </w:rPr>
              <w:t>​ 2.2. МЕЂУНАРОДНИ И НАЦИОНАЛНИ ПРАВНИ ОКВИР</w:t>
            </w:r>
            <w:r w:rsidR="002D3316">
              <w:rPr>
                <w:rStyle w:val="IndexLink"/>
              </w:rPr>
              <w:tab/>
              <w:t>19</w:t>
            </w:r>
          </w:hyperlink>
        </w:p>
        <w:p w:rsidR="00B81FD7" w:rsidRDefault="005B714E">
          <w:pPr>
            <w:pStyle w:val="TOC3"/>
            <w:tabs>
              <w:tab w:val="clear" w:pos="8506"/>
              <w:tab w:val="right" w:leader="dot" w:pos="9072"/>
            </w:tabs>
          </w:pPr>
          <w:hyperlink w:anchor="__RefHeading___Toc170569711">
            <w:r w:rsidR="002D3316">
              <w:rPr>
                <w:rStyle w:val="IndexLink"/>
              </w:rPr>
              <w:t>2.2.1 Међународна документа</w:t>
            </w:r>
            <w:r w:rsidR="002D3316">
              <w:rPr>
                <w:rStyle w:val="IndexLink"/>
              </w:rPr>
              <w:tab/>
              <w:t>19</w:t>
            </w:r>
          </w:hyperlink>
        </w:p>
        <w:p w:rsidR="00B81FD7" w:rsidRDefault="005B714E">
          <w:pPr>
            <w:pStyle w:val="TOC3"/>
            <w:tabs>
              <w:tab w:val="clear" w:pos="8506"/>
              <w:tab w:val="right" w:leader="dot" w:pos="9072"/>
            </w:tabs>
          </w:pPr>
          <w:hyperlink w:anchor="__RefHeading___Toc4020_3423561084">
            <w:r w:rsidR="002D3316">
              <w:rPr>
                <w:rStyle w:val="IndexLink"/>
              </w:rPr>
              <w:t>2.2.2 Национална документа</w:t>
            </w:r>
            <w:r w:rsidR="002D3316">
              <w:rPr>
                <w:rStyle w:val="IndexLink"/>
              </w:rPr>
              <w:tab/>
              <w:t>25</w:t>
            </w:r>
          </w:hyperlink>
        </w:p>
        <w:p w:rsidR="00B81FD7" w:rsidRDefault="005B714E">
          <w:pPr>
            <w:pStyle w:val="TOC1"/>
          </w:pPr>
          <w:hyperlink w:anchor="__RefHeading___Toc4975_3423561084">
            <w:r w:rsidR="002D3316">
              <w:rPr>
                <w:rStyle w:val="IndexLink"/>
              </w:rPr>
              <w:t>​ 3. ОПИС ПОСТОЈЕЋЕГ СТАЊА</w:t>
            </w:r>
            <w:r w:rsidR="002D3316">
              <w:rPr>
                <w:rStyle w:val="IndexLink"/>
              </w:rPr>
              <w:tab/>
              <w:t>32</w:t>
            </w:r>
          </w:hyperlink>
        </w:p>
        <w:p w:rsidR="00B81FD7" w:rsidRDefault="005B714E">
          <w:pPr>
            <w:pStyle w:val="TOC2"/>
            <w:tabs>
              <w:tab w:val="clear" w:pos="8789"/>
              <w:tab w:val="right" w:leader="dot" w:pos="9072"/>
            </w:tabs>
          </w:pPr>
          <w:hyperlink w:anchor="__RefHeading___Toc4977_3423561084">
            <w:r w:rsidR="002D3316">
              <w:rPr>
                <w:rStyle w:val="IndexLink"/>
              </w:rPr>
              <w:t>​ 3.1. ОПИС СТАЊА НА ОСНОВУ ИНФОРМАЦИЈА ПРИКУПЉЕНИХ У КОНСУЛТАТИВНОМ ПРОЦЕСУ</w:t>
            </w:r>
            <w:r w:rsidR="002D3316">
              <w:rPr>
                <w:rStyle w:val="IndexLink"/>
              </w:rPr>
              <w:tab/>
              <w:t>32</w:t>
            </w:r>
          </w:hyperlink>
        </w:p>
        <w:p w:rsidR="00B81FD7" w:rsidRDefault="005B714E">
          <w:pPr>
            <w:pStyle w:val="TOC2"/>
            <w:tabs>
              <w:tab w:val="clear" w:pos="8789"/>
              <w:tab w:val="right" w:leader="dot" w:pos="9072"/>
            </w:tabs>
          </w:pPr>
          <w:hyperlink w:anchor="__RefHeading___Toc4979_3423561084">
            <w:r w:rsidR="002D3316">
              <w:rPr>
                <w:rStyle w:val="IndexLink"/>
              </w:rPr>
              <w:t>​ 3.2. ОПИС СТАЊА НА ОСНОВУ АНАЛИЗЕ ПОДАТАКА ЗВАНИЧНИХ ИНСТИТУЦИЈА</w:t>
            </w:r>
            <w:r w:rsidR="002D3316">
              <w:rPr>
                <w:rStyle w:val="IndexLink"/>
              </w:rPr>
              <w:tab/>
              <w:t>42</w:t>
            </w:r>
          </w:hyperlink>
        </w:p>
        <w:p w:rsidR="00B81FD7" w:rsidRDefault="005B714E">
          <w:pPr>
            <w:pStyle w:val="TOC2"/>
            <w:tabs>
              <w:tab w:val="clear" w:pos="8789"/>
              <w:tab w:val="right" w:leader="dot" w:pos="9072"/>
            </w:tabs>
          </w:pPr>
          <w:hyperlink w:anchor="__RefHeading___Toc4981_3423561084">
            <w:r w:rsidR="002D3316">
              <w:rPr>
                <w:rStyle w:val="IndexLink"/>
              </w:rPr>
              <w:t>​ 3.3. ОСТВАРЕНОСТ ЦИЉЕВА ПРЕТХОДНЕ СТРАТЕГИЈЕ</w:t>
            </w:r>
            <w:r w:rsidR="002D3316">
              <w:rPr>
                <w:rStyle w:val="IndexLink"/>
              </w:rPr>
              <w:tab/>
              <w:t>47</w:t>
            </w:r>
          </w:hyperlink>
        </w:p>
        <w:p w:rsidR="00B81FD7" w:rsidRDefault="005B714E">
          <w:pPr>
            <w:pStyle w:val="TOC2"/>
            <w:tabs>
              <w:tab w:val="clear" w:pos="8789"/>
              <w:tab w:val="right" w:leader="dot" w:pos="9072"/>
            </w:tabs>
          </w:pPr>
          <w:hyperlink w:anchor="__RefHeading___Toc4983_3423561084">
            <w:r w:rsidR="002D3316">
              <w:rPr>
                <w:rStyle w:val="IndexLink"/>
              </w:rPr>
              <w:t>​ 3.4. УПОРЕДНА МЕЂУНАРОДНА ПРАКСА</w:t>
            </w:r>
            <w:r w:rsidR="002D3316">
              <w:rPr>
                <w:rStyle w:val="IndexLink"/>
              </w:rPr>
              <w:tab/>
              <w:t>59</w:t>
            </w:r>
          </w:hyperlink>
        </w:p>
        <w:p w:rsidR="00B81FD7" w:rsidRDefault="005B714E">
          <w:pPr>
            <w:pStyle w:val="TOC2"/>
            <w:tabs>
              <w:tab w:val="clear" w:pos="8789"/>
              <w:tab w:val="right" w:leader="dot" w:pos="9072"/>
            </w:tabs>
          </w:pPr>
          <w:hyperlink w:anchor="__RefHeading___Toc4985_3423561084">
            <w:r w:rsidR="002D3316">
              <w:rPr>
                <w:rStyle w:val="IndexLink"/>
              </w:rPr>
              <w:t>​ 3.5 АНАЛИЗА И ДЕФИНИСАЊЕ КЉУЧНИХ ПРОБЛЕМА И ИЗАЗОВА</w:t>
            </w:r>
            <w:r w:rsidR="002D3316">
              <w:rPr>
                <w:rStyle w:val="IndexLink"/>
              </w:rPr>
              <w:tab/>
              <w:t>62</w:t>
            </w:r>
          </w:hyperlink>
        </w:p>
        <w:p w:rsidR="00B81FD7" w:rsidRDefault="005B714E">
          <w:pPr>
            <w:pStyle w:val="TOC1"/>
          </w:pPr>
          <w:hyperlink w:anchor="__RefHeading___Toc4987_3423561084">
            <w:r w:rsidR="002D3316">
              <w:rPr>
                <w:rStyle w:val="IndexLink"/>
              </w:rPr>
              <w:t>​ 4. ПРИНЦИПИ ДЕЛОВАЊА СТРАТЕГИЈЕ</w:t>
            </w:r>
            <w:r w:rsidR="002D3316">
              <w:rPr>
                <w:rStyle w:val="IndexLink"/>
              </w:rPr>
              <w:tab/>
              <w:t>66</w:t>
            </w:r>
          </w:hyperlink>
        </w:p>
        <w:p w:rsidR="00B81FD7" w:rsidRDefault="005B714E">
          <w:pPr>
            <w:pStyle w:val="TOC1"/>
          </w:pPr>
          <w:hyperlink w:anchor="__RefHeading___Toc4989_3423561084">
            <w:r w:rsidR="002D3316">
              <w:rPr>
                <w:rStyle w:val="IndexLink"/>
              </w:rPr>
              <w:t>​ 5. ВИЗИЈА И ЖЕЉЕНА ПРОМЕНА КОЈА ЋЕ СЕ ОСТВАРИТИ</w:t>
            </w:r>
            <w:r w:rsidR="002D3316">
              <w:rPr>
                <w:rStyle w:val="IndexLink"/>
              </w:rPr>
              <w:tab/>
              <w:t>67</w:t>
            </w:r>
          </w:hyperlink>
        </w:p>
        <w:p w:rsidR="00B81FD7" w:rsidRDefault="005B714E">
          <w:pPr>
            <w:pStyle w:val="TOC1"/>
          </w:pPr>
          <w:hyperlink w:anchor="__RefHeading___Toc4991_3423561084">
            <w:r w:rsidR="002D3316">
              <w:rPr>
                <w:rStyle w:val="IndexLink"/>
              </w:rPr>
              <w:t>​  6. ЦИЉЕВИ И МЕРЕ СТРАТЕГИЈЕ</w:t>
            </w:r>
            <w:r w:rsidR="002D3316">
              <w:rPr>
                <w:rStyle w:val="IndexLink"/>
              </w:rPr>
              <w:tab/>
              <w:t>67</w:t>
            </w:r>
          </w:hyperlink>
        </w:p>
        <w:p w:rsidR="00B81FD7" w:rsidRDefault="005B714E">
          <w:pPr>
            <w:pStyle w:val="TOC2"/>
            <w:tabs>
              <w:tab w:val="clear" w:pos="8789"/>
              <w:tab w:val="right" w:leader="dot" w:pos="9072"/>
            </w:tabs>
          </w:pPr>
          <w:hyperlink w:anchor="__RefHeading___Toc4993_3423561084">
            <w:r w:rsidR="002D3316">
              <w:rPr>
                <w:rStyle w:val="IndexLink"/>
              </w:rPr>
              <w:t>​ 6.1 ОПШТИ ЦИЉ СТРАТЕГИЈЕ</w:t>
            </w:r>
            <w:r w:rsidR="002D3316">
              <w:rPr>
                <w:rStyle w:val="IndexLink"/>
              </w:rPr>
              <w:tab/>
              <w:t>68</w:t>
            </w:r>
          </w:hyperlink>
        </w:p>
        <w:p w:rsidR="00B81FD7" w:rsidRDefault="005B714E">
          <w:pPr>
            <w:pStyle w:val="TOC2"/>
            <w:tabs>
              <w:tab w:val="clear" w:pos="8789"/>
              <w:tab w:val="right" w:leader="dot" w:pos="9072"/>
            </w:tabs>
          </w:pPr>
          <w:hyperlink w:anchor="__RefHeading___Toc4995_3423561084">
            <w:r w:rsidR="002D3316">
              <w:rPr>
                <w:rStyle w:val="IndexLink"/>
              </w:rPr>
              <w:t>​ 6.2 ПОСЕБНИ ЦИЉЕВИ, МЕРЕ ЗА РЕАЛИЗАЦИЈУ И АНАЛИЗА ЕФЕКАТА</w:t>
            </w:r>
            <w:r w:rsidR="002D3316">
              <w:rPr>
                <w:rStyle w:val="IndexLink"/>
              </w:rPr>
              <w:tab/>
              <w:t>68</w:t>
            </w:r>
          </w:hyperlink>
        </w:p>
        <w:p w:rsidR="00B81FD7" w:rsidRDefault="005B714E">
          <w:pPr>
            <w:pStyle w:val="TOC1"/>
          </w:pPr>
          <w:hyperlink w:anchor="__RefHeading___Toc4997_3423561084">
            <w:r w:rsidR="002D3316">
              <w:rPr>
                <w:rStyle w:val="IndexLink"/>
              </w:rPr>
              <w:t>​ 7. МЕХАНИЗМИ ЗА СПРОВОЂЕЊЕ МЕРА И НАЧИН ПРАЋЕЊА РЕАЛИЗАЦИЈЕ И ЕФЕКАТА</w:t>
            </w:r>
            <w:r w:rsidR="002D3316">
              <w:rPr>
                <w:rStyle w:val="IndexLink"/>
              </w:rPr>
              <w:tab/>
              <w:t>88</w:t>
            </w:r>
          </w:hyperlink>
        </w:p>
        <w:p w:rsidR="00B81FD7" w:rsidRDefault="005B714E">
          <w:pPr>
            <w:pStyle w:val="TOC2"/>
            <w:tabs>
              <w:tab w:val="clear" w:pos="8789"/>
              <w:tab w:val="right" w:leader="dot" w:pos="9072"/>
            </w:tabs>
          </w:pPr>
          <w:hyperlink w:anchor="__RefHeading___Toc4999_3423561084">
            <w:r w:rsidR="002D3316">
              <w:rPr>
                <w:rStyle w:val="IndexLink"/>
              </w:rPr>
              <w:t>​ 7.1. ИНСТИТУЦИОНАЛНИ ОКВИР И ПЛАН ЗА СПРОВОЂЕЊЕ И ИЗВЕШТАВАЊЕ О РЕАЛИЗОВАНИМ МЕРАМА И АКТИВНОСТИМА</w:t>
            </w:r>
            <w:r w:rsidR="002D3316">
              <w:rPr>
                <w:rStyle w:val="IndexLink"/>
              </w:rPr>
              <w:tab/>
              <w:t>89</w:t>
            </w:r>
          </w:hyperlink>
        </w:p>
        <w:p w:rsidR="00B81FD7" w:rsidRDefault="005B714E">
          <w:pPr>
            <w:pStyle w:val="TOC2"/>
            <w:tabs>
              <w:tab w:val="clear" w:pos="8789"/>
              <w:tab w:val="right" w:leader="dot" w:pos="9072"/>
            </w:tabs>
          </w:pPr>
          <w:hyperlink w:anchor="__RefHeading___Toc5001_3423561084">
            <w:r w:rsidR="002D3316">
              <w:rPr>
                <w:rStyle w:val="IndexLink"/>
              </w:rPr>
              <w:t>​ 7.2. ПРОЦЕНА ФИНАНСИЈСКИХ СРЕДСТАВА ПОТРЕБНИХ ЗА РЕАЛИЗАЦИЈУ</w:t>
            </w:r>
            <w:r w:rsidR="002D3316">
              <w:rPr>
                <w:rStyle w:val="IndexLink"/>
              </w:rPr>
              <w:tab/>
              <w:t>91</w:t>
            </w:r>
          </w:hyperlink>
        </w:p>
        <w:p w:rsidR="00B81FD7" w:rsidRDefault="005B714E">
          <w:pPr>
            <w:pStyle w:val="TOC2"/>
            <w:tabs>
              <w:tab w:val="clear" w:pos="8789"/>
              <w:tab w:val="right" w:leader="dot" w:pos="9072"/>
            </w:tabs>
          </w:pPr>
          <w:hyperlink w:anchor="__RefHeading___Toc5003_3423561084">
            <w:r w:rsidR="002D3316">
              <w:rPr>
                <w:rStyle w:val="IndexLink"/>
              </w:rPr>
              <w:t>​ 7.3. КОНСУЛТАЦИЈЕ</w:t>
            </w:r>
            <w:r w:rsidR="002D3316">
              <w:rPr>
                <w:rStyle w:val="IndexLink"/>
              </w:rPr>
              <w:tab/>
              <w:t>91</w:t>
            </w:r>
          </w:hyperlink>
        </w:p>
        <w:p w:rsidR="00B81FD7" w:rsidRDefault="005B714E">
          <w:pPr>
            <w:pStyle w:val="TOC1"/>
          </w:pPr>
          <w:hyperlink w:anchor="__RefHeading___Toc5005_3423561084">
            <w:r w:rsidR="002D3316">
              <w:rPr>
                <w:rStyle w:val="IndexLink"/>
              </w:rPr>
              <w:t>​ 8. АКЦИОНИ ПЛАН</w:t>
            </w:r>
            <w:r w:rsidR="002D3316">
              <w:rPr>
                <w:rStyle w:val="IndexLink"/>
              </w:rPr>
              <w:tab/>
              <w:t>92</w:t>
            </w:r>
          </w:hyperlink>
        </w:p>
        <w:p w:rsidR="00B81FD7" w:rsidRDefault="005B714E">
          <w:pPr>
            <w:pStyle w:val="TOC1"/>
          </w:pPr>
          <w:hyperlink w:anchor="__RefHeading___Toc5007_3423561084">
            <w:r w:rsidR="002D3316">
              <w:rPr>
                <w:rStyle w:val="IndexLink"/>
              </w:rPr>
              <w:t>​ 9. ЗАВРШНИ ДЕО</w:t>
            </w:r>
            <w:r w:rsidR="002D3316">
              <w:rPr>
                <w:rStyle w:val="IndexLink"/>
              </w:rPr>
              <w:tab/>
              <w:t>92</w:t>
            </w:r>
          </w:hyperlink>
          <w:r w:rsidR="002D3316">
            <w:rPr>
              <w:rStyle w:val="IndexLink"/>
            </w:rPr>
            <w:fldChar w:fldCharType="end"/>
          </w:r>
        </w:p>
      </w:sdtContent>
    </w:sdt>
    <w:p w:rsidR="00B81FD7" w:rsidRDefault="00B81FD7">
      <w:pPr>
        <w:rPr>
          <w:sz w:val="24"/>
          <w:szCs w:val="24"/>
        </w:rPr>
      </w:pPr>
    </w:p>
    <w:p w:rsidR="00B81FD7" w:rsidRDefault="00B81FD7">
      <w:pPr>
        <w:ind w:left="360"/>
        <w:rPr>
          <w:sz w:val="24"/>
          <w:szCs w:val="24"/>
        </w:rPr>
      </w:pPr>
    </w:p>
    <w:p w:rsidR="00B81FD7" w:rsidRDefault="00B81FD7">
      <w:pPr>
        <w:ind w:left="360"/>
        <w:rPr>
          <w:rFonts w:ascii="Times New Roman" w:hAnsi="Times New Roman"/>
          <w:sz w:val="24"/>
          <w:szCs w:val="24"/>
        </w:rPr>
      </w:pPr>
    </w:p>
    <w:p w:rsidR="00B81FD7" w:rsidRDefault="002D3316">
      <w:pPr>
        <w:ind w:left="360"/>
        <w:rPr>
          <w:rFonts w:ascii="Times New Roman" w:hAnsi="Times New Roman"/>
        </w:rPr>
      </w:pPr>
      <w:r>
        <w:rPr>
          <w:rFonts w:ascii="Times New Roman" w:hAnsi="Times New Roman"/>
          <w:b/>
          <w:sz w:val="24"/>
          <w:szCs w:val="24"/>
        </w:rPr>
        <w:lastRenderedPageBreak/>
        <w:t xml:space="preserve">Листа скраћеница: </w:t>
      </w:r>
    </w:p>
    <w:p w:rsidR="00B81FD7" w:rsidRDefault="002D3316">
      <w:pPr>
        <w:ind w:left="360"/>
        <w:rPr>
          <w:rFonts w:ascii="Times New Roman" w:hAnsi="Times New Roman"/>
        </w:rPr>
      </w:pPr>
      <w:r>
        <w:rPr>
          <w:rFonts w:ascii="Times New Roman" w:hAnsi="Times New Roman"/>
          <w:sz w:val="24"/>
          <w:szCs w:val="24"/>
        </w:rPr>
        <w:t xml:space="preserve">ОСИ- Особе са инвалидитетом </w:t>
      </w:r>
    </w:p>
    <w:p w:rsidR="00B81FD7" w:rsidRDefault="002D3316">
      <w:pPr>
        <w:ind w:left="360"/>
        <w:rPr>
          <w:rFonts w:ascii="Times New Roman" w:hAnsi="Times New Roman"/>
        </w:rPr>
      </w:pPr>
      <w:r>
        <w:rPr>
          <w:rFonts w:ascii="Times New Roman" w:hAnsi="Times New Roman"/>
          <w:sz w:val="24"/>
          <w:szCs w:val="24"/>
        </w:rPr>
        <w:t xml:space="preserve">ЛНОБ – „Leave No One Behind“ принцип Агенде 2030 да нико не буде изостављен </w:t>
      </w:r>
    </w:p>
    <w:p w:rsidR="00B81FD7" w:rsidRDefault="002D3316">
      <w:pPr>
        <w:ind w:left="360"/>
        <w:rPr>
          <w:rFonts w:ascii="Times New Roman" w:hAnsi="Times New Roman"/>
        </w:rPr>
      </w:pPr>
      <w:r>
        <w:rPr>
          <w:rFonts w:ascii="Times New Roman" w:hAnsi="Times New Roman"/>
          <w:sz w:val="24"/>
          <w:szCs w:val="24"/>
        </w:rPr>
        <w:t xml:space="preserve">НСЗ – национална служба за запошљавање </w:t>
      </w:r>
    </w:p>
    <w:p w:rsidR="00B81FD7" w:rsidRDefault="002D3316">
      <w:pPr>
        <w:ind w:left="360"/>
        <w:rPr>
          <w:rFonts w:ascii="Times New Roman" w:hAnsi="Times New Roman"/>
        </w:rPr>
      </w:pPr>
      <w:r>
        <w:rPr>
          <w:rFonts w:ascii="Times New Roman" w:hAnsi="Times New Roman"/>
          <w:sz w:val="24"/>
          <w:szCs w:val="24"/>
        </w:rPr>
        <w:t xml:space="preserve">ТНП – додатак за туђу негу и помоћ </w:t>
      </w:r>
    </w:p>
    <w:p w:rsidR="00B81FD7" w:rsidRDefault="002D3316">
      <w:pPr>
        <w:ind w:left="360"/>
        <w:rPr>
          <w:rFonts w:ascii="Times New Roman" w:hAnsi="Times New Roman"/>
        </w:rPr>
      </w:pPr>
      <w:r>
        <w:rPr>
          <w:rFonts w:ascii="Times New Roman" w:hAnsi="Times New Roman"/>
          <w:sz w:val="24"/>
          <w:szCs w:val="24"/>
        </w:rPr>
        <w:t xml:space="preserve">НСП – новчана социјална помоћ </w:t>
      </w:r>
    </w:p>
    <w:p w:rsidR="00B81FD7" w:rsidRDefault="002D3316">
      <w:pPr>
        <w:ind w:left="360"/>
        <w:rPr>
          <w:rFonts w:ascii="Times New Roman" w:hAnsi="Times New Roman"/>
        </w:rPr>
      </w:pPr>
      <w:r>
        <w:rPr>
          <w:rFonts w:ascii="Times New Roman" w:hAnsi="Times New Roman"/>
          <w:sz w:val="24"/>
          <w:szCs w:val="24"/>
        </w:rPr>
        <w:t xml:space="preserve">НООИС - </w:t>
      </w:r>
      <w:r>
        <w:rPr>
          <w:rFonts w:ascii="Times New Roman" w:hAnsi="Times New Roman"/>
          <w:sz w:val="24"/>
          <w:szCs w:val="24"/>
        </w:rPr>
        <w:tab/>
        <w:t>Национална организација особа са инвалидитетом</w:t>
      </w:r>
    </w:p>
    <w:p w:rsidR="00B81FD7" w:rsidRDefault="002D3316">
      <w:pPr>
        <w:ind w:left="360"/>
        <w:rPr>
          <w:rFonts w:ascii="Times New Roman" w:hAnsi="Times New Roman"/>
        </w:rPr>
      </w:pPr>
      <w:r>
        <w:rPr>
          <w:rFonts w:ascii="Times New Roman" w:hAnsi="Times New Roman"/>
          <w:sz w:val="24"/>
          <w:szCs w:val="24"/>
        </w:rPr>
        <w:t>ЕУ</w:t>
      </w:r>
      <w:r>
        <w:rPr>
          <w:rFonts w:ascii="Times New Roman" w:hAnsi="Times New Roman"/>
          <w:sz w:val="24"/>
          <w:szCs w:val="24"/>
        </w:rPr>
        <w:tab/>
        <w:t>- Европска унија</w:t>
      </w:r>
    </w:p>
    <w:p w:rsidR="00B81FD7" w:rsidRDefault="002D3316">
      <w:pPr>
        <w:ind w:left="360"/>
        <w:rPr>
          <w:rFonts w:ascii="Times New Roman" w:hAnsi="Times New Roman"/>
        </w:rPr>
      </w:pPr>
      <w:r>
        <w:rPr>
          <w:rFonts w:ascii="Times New Roman" w:hAnsi="Times New Roman"/>
          <w:sz w:val="24"/>
          <w:szCs w:val="24"/>
        </w:rPr>
        <w:t xml:space="preserve">АП -  Акциони план </w:t>
      </w:r>
    </w:p>
    <w:p w:rsidR="00B81FD7" w:rsidRDefault="002D3316">
      <w:pPr>
        <w:ind w:left="360"/>
        <w:rPr>
          <w:rFonts w:ascii="Times New Roman" w:hAnsi="Times New Roman"/>
        </w:rPr>
      </w:pPr>
      <w:r>
        <w:rPr>
          <w:rFonts w:ascii="Times New Roman" w:hAnsi="Times New Roman"/>
          <w:sz w:val="24"/>
          <w:szCs w:val="24"/>
        </w:rPr>
        <w:t>МДУЛС – Министарство државне управе и локалне самоуправе</w:t>
      </w:r>
    </w:p>
    <w:p w:rsidR="00B81FD7" w:rsidRDefault="002D3316">
      <w:pPr>
        <w:rPr>
          <w:rFonts w:ascii="Times New Roman" w:hAnsi="Times New Roman"/>
        </w:rPr>
      </w:pPr>
      <w:r>
        <w:rPr>
          <w:rFonts w:ascii="Times New Roman" w:hAnsi="Times New Roman"/>
          <w:sz w:val="24"/>
          <w:szCs w:val="24"/>
        </w:rPr>
        <w:t xml:space="preserve">      МРЗБСП- Министарство за рад, запошљавање, борачка и социјална питања</w:t>
      </w:r>
    </w:p>
    <w:p w:rsidR="00B81FD7" w:rsidRDefault="002D3316">
      <w:pPr>
        <w:rPr>
          <w:rFonts w:ascii="Times New Roman" w:hAnsi="Times New Roman"/>
        </w:rPr>
      </w:pPr>
      <w:r>
        <w:rPr>
          <w:rFonts w:ascii="Times New Roman" w:hAnsi="Times New Roman"/>
          <w:sz w:val="24"/>
          <w:szCs w:val="24"/>
        </w:rPr>
        <w:t xml:space="preserve">      ООСИ – организације особа са инвалидитетом</w:t>
      </w:r>
    </w:p>
    <w:p w:rsidR="00B81FD7" w:rsidRDefault="00B81FD7">
      <w:pPr>
        <w:ind w:left="360"/>
        <w:rPr>
          <w:rFonts w:ascii="Times New Roman" w:hAnsi="Times New Roman"/>
          <w:sz w:val="24"/>
          <w:szCs w:val="24"/>
        </w:rPr>
      </w:pPr>
    </w:p>
    <w:p w:rsidR="00B81FD7" w:rsidRDefault="00B81FD7">
      <w:pPr>
        <w:ind w:left="360"/>
        <w:rPr>
          <w:rFonts w:ascii="Times New Roman" w:hAnsi="Times New Roman"/>
          <w:sz w:val="24"/>
          <w:szCs w:val="24"/>
        </w:rPr>
      </w:pPr>
    </w:p>
    <w:p w:rsidR="00B81FD7" w:rsidRDefault="00B81FD7">
      <w:pPr>
        <w:ind w:left="360"/>
        <w:rPr>
          <w:rFonts w:ascii="Times New Roman" w:hAnsi="Times New Roman"/>
          <w:sz w:val="24"/>
          <w:szCs w:val="24"/>
        </w:rPr>
      </w:pPr>
    </w:p>
    <w:p w:rsidR="00B81FD7" w:rsidRDefault="00B81FD7">
      <w:pPr>
        <w:ind w:left="360"/>
        <w:rPr>
          <w:rFonts w:ascii="Times New Roman" w:hAnsi="Times New Roman"/>
          <w:sz w:val="24"/>
          <w:szCs w:val="24"/>
        </w:rPr>
      </w:pPr>
    </w:p>
    <w:p w:rsidR="00B81FD7" w:rsidRDefault="00B81FD7">
      <w:pPr>
        <w:ind w:left="360"/>
        <w:rPr>
          <w:rFonts w:ascii="Times New Roman" w:hAnsi="Times New Roman"/>
          <w:sz w:val="24"/>
          <w:szCs w:val="24"/>
        </w:rPr>
      </w:pPr>
    </w:p>
    <w:p w:rsidR="00B81FD7" w:rsidRDefault="00B81FD7">
      <w:pPr>
        <w:ind w:left="360"/>
        <w:rPr>
          <w:rFonts w:ascii="Times New Roman" w:hAnsi="Times New Roman"/>
          <w:sz w:val="24"/>
          <w:szCs w:val="24"/>
        </w:rPr>
      </w:pPr>
    </w:p>
    <w:p w:rsidR="00B81FD7" w:rsidRDefault="00B81FD7">
      <w:pPr>
        <w:ind w:left="360"/>
        <w:rPr>
          <w:rFonts w:ascii="Times New Roman" w:hAnsi="Times New Roman"/>
          <w:sz w:val="24"/>
          <w:szCs w:val="24"/>
        </w:rPr>
      </w:pPr>
    </w:p>
    <w:p w:rsidR="00B81FD7" w:rsidRDefault="00B81FD7">
      <w:pPr>
        <w:ind w:left="360"/>
        <w:rPr>
          <w:rFonts w:ascii="Times New Roman" w:hAnsi="Times New Roman"/>
          <w:sz w:val="24"/>
          <w:szCs w:val="24"/>
        </w:rPr>
      </w:pPr>
    </w:p>
    <w:p w:rsidR="00B81FD7" w:rsidRDefault="00B81FD7">
      <w:pPr>
        <w:ind w:left="360"/>
        <w:rPr>
          <w:rFonts w:ascii="Times New Roman" w:hAnsi="Times New Roman"/>
          <w:sz w:val="24"/>
          <w:szCs w:val="24"/>
        </w:rPr>
      </w:pPr>
    </w:p>
    <w:p w:rsidR="00B81FD7" w:rsidRDefault="00B81FD7">
      <w:pPr>
        <w:ind w:left="360"/>
        <w:rPr>
          <w:rFonts w:ascii="Times New Roman" w:hAnsi="Times New Roman"/>
          <w:sz w:val="24"/>
          <w:szCs w:val="24"/>
        </w:rPr>
      </w:pPr>
    </w:p>
    <w:p w:rsidR="00B81FD7" w:rsidRDefault="00B81FD7">
      <w:pPr>
        <w:ind w:left="360"/>
        <w:rPr>
          <w:rFonts w:ascii="Times New Roman" w:hAnsi="Times New Roman"/>
          <w:sz w:val="24"/>
          <w:szCs w:val="24"/>
        </w:rPr>
      </w:pPr>
    </w:p>
    <w:p w:rsidR="00B81FD7" w:rsidRDefault="00B81FD7">
      <w:pPr>
        <w:ind w:left="360"/>
        <w:rPr>
          <w:rFonts w:ascii="Times New Roman" w:hAnsi="Times New Roman"/>
          <w:sz w:val="24"/>
          <w:szCs w:val="24"/>
        </w:rPr>
      </w:pPr>
    </w:p>
    <w:p w:rsidR="00B81FD7" w:rsidRDefault="00B81FD7">
      <w:pPr>
        <w:ind w:left="360"/>
        <w:rPr>
          <w:rFonts w:ascii="Times New Roman" w:hAnsi="Times New Roman"/>
          <w:sz w:val="24"/>
          <w:szCs w:val="24"/>
        </w:rPr>
      </w:pPr>
    </w:p>
    <w:p w:rsidR="00B81FD7" w:rsidRDefault="00B81FD7">
      <w:pPr>
        <w:ind w:left="360"/>
        <w:rPr>
          <w:rFonts w:ascii="Times New Roman" w:hAnsi="Times New Roman"/>
          <w:sz w:val="24"/>
          <w:szCs w:val="24"/>
        </w:rPr>
      </w:pPr>
    </w:p>
    <w:p w:rsidR="00B81FD7" w:rsidRDefault="00B81FD7">
      <w:pPr>
        <w:ind w:left="360"/>
        <w:rPr>
          <w:rFonts w:ascii="Times New Roman" w:hAnsi="Times New Roman"/>
          <w:sz w:val="24"/>
          <w:szCs w:val="24"/>
        </w:rPr>
      </w:pPr>
    </w:p>
    <w:p w:rsidR="00B81FD7" w:rsidRDefault="00B81FD7">
      <w:pPr>
        <w:ind w:left="360"/>
        <w:rPr>
          <w:rFonts w:ascii="Times New Roman" w:hAnsi="Times New Roman"/>
          <w:sz w:val="24"/>
          <w:szCs w:val="24"/>
        </w:rPr>
      </w:pPr>
    </w:p>
    <w:p w:rsidR="00B81FD7" w:rsidRDefault="00B81FD7">
      <w:pPr>
        <w:ind w:left="360"/>
        <w:rPr>
          <w:rFonts w:ascii="Times New Roman" w:hAnsi="Times New Roman"/>
          <w:sz w:val="24"/>
          <w:szCs w:val="24"/>
        </w:rPr>
      </w:pPr>
    </w:p>
    <w:p w:rsidR="00B81FD7" w:rsidRDefault="002D3316">
      <w:pPr>
        <w:pStyle w:val="Heading1"/>
        <w:numPr>
          <w:ilvl w:val="0"/>
          <w:numId w:val="2"/>
        </w:numPr>
        <w:rPr>
          <w:rFonts w:ascii="Times New Roman" w:hAnsi="Times New Roman"/>
          <w:sz w:val="24"/>
          <w:szCs w:val="24"/>
        </w:rPr>
      </w:pPr>
      <w:bookmarkStart w:id="0" w:name="__RefHeading___Toc4175_3423561084"/>
      <w:bookmarkEnd w:id="0"/>
      <w:r>
        <w:rPr>
          <w:rFonts w:ascii="Times New Roman" w:hAnsi="Times New Roman"/>
          <w:sz w:val="24"/>
          <w:szCs w:val="24"/>
        </w:rPr>
        <w:lastRenderedPageBreak/>
        <w:t>1. УВОД</w:t>
      </w:r>
    </w:p>
    <w:p w:rsidR="00B81FD7" w:rsidRDefault="00B81FD7">
      <w:pPr>
        <w:pStyle w:val="ListParagraph"/>
        <w:spacing w:after="0" w:line="360" w:lineRule="auto"/>
        <w:ind w:left="360"/>
        <w:rPr>
          <w:b/>
          <w:bCs/>
          <w:sz w:val="24"/>
          <w:szCs w:val="24"/>
        </w:rPr>
      </w:pPr>
    </w:p>
    <w:p w:rsidR="00B81FD7" w:rsidRDefault="002D3316">
      <w:pPr>
        <w:spacing w:after="0" w:line="360" w:lineRule="auto"/>
        <w:ind w:firstLine="360"/>
        <w:jc w:val="both"/>
        <w:rPr>
          <w:rFonts w:ascii="Times New Roman" w:hAnsi="Times New Roman"/>
        </w:rPr>
      </w:pPr>
      <w:r>
        <w:rPr>
          <w:rFonts w:ascii="Times New Roman" w:hAnsi="Times New Roman"/>
          <w:bCs/>
          <w:sz w:val="24"/>
          <w:szCs w:val="24"/>
        </w:rPr>
        <w:t xml:space="preserve">Министарство за рад запошљавање борачка и социјална питања, Сектор за заштиту особа са инвалидитетом, препознајући значај системског приступа унапређењу положаја особа са инвалидитетом, је у сарадњи са Популационим фондом Уједињених нација у Србији покренуло поступак израде националног документа  јавне политике који је посвећен унапређењу положаја и задовољењу потреба особа са инвалидитетом. С обзиром на то да је актуелна Стратегија унапређења положаја особа са инвалидитетом у Републици Србији за период 2020-2024. године на снази до краја 2024. године, процес израде новог планског документа је правовремен и обезбеђује континуитет системске подршке особама са инвалидитетом у Републици Србији. </w:t>
      </w:r>
    </w:p>
    <w:p w:rsidR="00B81FD7" w:rsidRDefault="002D3316">
      <w:pPr>
        <w:spacing w:after="0" w:line="360" w:lineRule="auto"/>
        <w:ind w:firstLine="360"/>
        <w:jc w:val="both"/>
        <w:rPr>
          <w:rFonts w:ascii="Times New Roman" w:hAnsi="Times New Roman"/>
        </w:rPr>
      </w:pPr>
      <w:r>
        <w:rPr>
          <w:rFonts w:ascii="Times New Roman" w:hAnsi="Times New Roman"/>
          <w:bCs/>
          <w:sz w:val="24"/>
          <w:szCs w:val="24"/>
        </w:rPr>
        <w:t xml:space="preserve">Процесу израде Стратегије унапређења положаја особа са инвалидитетом у Републици Србији за период 2025-2030. године (у даљем тексту: Стратегија), претходио је процес анализе ефеката претходног документа и анализе оправданости и сврховитости израде новог планског документа, односно процес израде ex-post и ex-аnte анализе. </w:t>
      </w:r>
    </w:p>
    <w:p w:rsidR="00B81FD7" w:rsidRDefault="002D3316">
      <w:pPr>
        <w:spacing w:after="0" w:line="360" w:lineRule="auto"/>
        <w:ind w:firstLine="360"/>
        <w:jc w:val="both"/>
        <w:rPr>
          <w:rFonts w:ascii="Times New Roman" w:hAnsi="Times New Roman"/>
        </w:rPr>
      </w:pPr>
      <w:r>
        <w:rPr>
          <w:rFonts w:ascii="Times New Roman" w:hAnsi="Times New Roman"/>
          <w:bCs/>
          <w:sz w:val="24"/>
          <w:szCs w:val="24"/>
        </w:rPr>
        <w:t xml:space="preserve">Из резултата спроведене ex-post анализе произилази да нису у потпуности реализовани сви утврђени приоритети, због чега ће уз постављање нових приоритета у циљу унапређења положаја особа са инвалидитетом, Стратегијом бити обухваћени и ти делимично остварени или неостварени приоритети из претходне стратегије. У том смислу, ex-post анализа указује да, и даље, постоје дугорочне потребе особа са инвалидитетом које нису задовољене, као и да је потребан континуитет деловања како би се у потпуности реализовали циљеви и мере препознати у претходној стратегији. </w:t>
      </w:r>
    </w:p>
    <w:p w:rsidR="00B81FD7" w:rsidRDefault="002D3316">
      <w:pPr>
        <w:spacing w:after="0" w:line="360" w:lineRule="auto"/>
        <w:ind w:firstLine="360"/>
        <w:jc w:val="both"/>
        <w:rPr>
          <w:rFonts w:ascii="Times New Roman" w:hAnsi="Times New Roman"/>
        </w:rPr>
      </w:pPr>
      <w:r>
        <w:rPr>
          <w:rFonts w:ascii="Times New Roman" w:hAnsi="Times New Roman"/>
          <w:bCs/>
          <w:sz w:val="24"/>
          <w:szCs w:val="24"/>
        </w:rPr>
        <w:t>Кроз анализу положаја особа са инвалидитетом у Републици Србији, која је спроведена у оквиру ex-аnte анализе, може се констатовати да упркос постигнутим резултатима, као и предузетим активностима и иницијативама у току претходних година и даље постоје значајне неједнакости и евидентно неповољан положај особа са инвалидитетом у односу на остале грађане. Такође, поједини прописи и њихово спровођење у пракси захтевају одређене суштинске промене како би се обезбедило пуноправно учешће и инклузија особа са инвалидитетом и уживање свих грађанских права на једнаком нивоу.</w:t>
      </w:r>
    </w:p>
    <w:p w:rsidR="00B81FD7" w:rsidRDefault="002D3316">
      <w:pPr>
        <w:spacing w:after="0" w:line="360" w:lineRule="auto"/>
        <w:ind w:firstLine="360"/>
        <w:jc w:val="both"/>
        <w:rPr>
          <w:rFonts w:ascii="Times New Roman" w:hAnsi="Times New Roman"/>
        </w:rPr>
      </w:pPr>
      <w:r>
        <w:rPr>
          <w:rFonts w:ascii="Times New Roman" w:hAnsi="Times New Roman"/>
          <w:bCs/>
          <w:sz w:val="24"/>
          <w:szCs w:val="24"/>
        </w:rPr>
        <w:t xml:space="preserve">Највећи напредак је постигнут у области спречавања дискриминације и видљивости особа са инвалидитетом на националном нивоу, чему је у значајној мери допринела </w:t>
      </w:r>
      <w:r>
        <w:rPr>
          <w:rFonts w:ascii="Times New Roman" w:hAnsi="Times New Roman"/>
          <w:bCs/>
          <w:sz w:val="24"/>
          <w:szCs w:val="24"/>
        </w:rPr>
        <w:lastRenderedPageBreak/>
        <w:t xml:space="preserve">ратификација Конвенције о правима особа са инвалидитетом и других релевантних међународних докумената, чиме је Република Србија преузела обавезу активног деловања на унапређењу положаја особа са инвалидитетом у различитим друштвеним областима, као и националне кампање попут „Србија без баријера“ која је у фокус јавности ставила питања потреба особа са инвалидитетом. </w:t>
      </w:r>
    </w:p>
    <w:p w:rsidR="00B81FD7" w:rsidRDefault="002D3316">
      <w:pPr>
        <w:spacing w:after="0" w:line="360" w:lineRule="auto"/>
        <w:ind w:firstLine="360"/>
        <w:jc w:val="both"/>
        <w:rPr>
          <w:rFonts w:ascii="Times New Roman" w:hAnsi="Times New Roman"/>
        </w:rPr>
      </w:pPr>
      <w:r>
        <w:rPr>
          <w:rFonts w:ascii="Times New Roman" w:hAnsi="Times New Roman"/>
          <w:bCs/>
          <w:sz w:val="24"/>
          <w:szCs w:val="24"/>
        </w:rPr>
        <w:t xml:space="preserve">Како би се плански, систематично и у складу са утврђеним приоритетима приступило системским променама које су неопходне да се особама са инвалидитетом омогући равноправно и потпуно уживање свих прокламованих људских права, односно у циљу континуираног деловања на унапређење положаја особа са инвалидитетом и њихове друштвене инклузије, неопходно је донети нови стратешки документ на националном нивоу. </w:t>
      </w:r>
    </w:p>
    <w:p w:rsidR="00B81FD7" w:rsidRDefault="002D3316">
      <w:pPr>
        <w:spacing w:after="0" w:line="360" w:lineRule="auto"/>
        <w:ind w:firstLine="708"/>
        <w:jc w:val="both"/>
        <w:rPr>
          <w:rFonts w:ascii="Times New Roman" w:hAnsi="Times New Roman"/>
        </w:rPr>
      </w:pPr>
      <w:r>
        <w:rPr>
          <w:rFonts w:ascii="Times New Roman" w:hAnsi="Times New Roman"/>
          <w:bCs/>
          <w:sz w:val="24"/>
          <w:szCs w:val="24"/>
        </w:rPr>
        <w:t>Експертски тим који је водио процес израде Стратегије, определио се за методологију рада која се ослања на два кључна принципа, први „Ништа о нама без нас</w:t>
      </w:r>
      <w:r>
        <w:rPr>
          <w:rFonts w:ascii="Times New Roman" w:hAnsi="Times New Roman" w:cs="Times New Roman"/>
          <w:bCs/>
          <w:sz w:val="24"/>
          <w:szCs w:val="24"/>
        </w:rPr>
        <w:t>”, односно</w:t>
      </w:r>
      <w:r>
        <w:rPr>
          <w:rFonts w:ascii="Times New Roman" w:hAnsi="Times New Roman"/>
          <w:bCs/>
          <w:sz w:val="24"/>
          <w:szCs w:val="24"/>
        </w:rPr>
        <w:t xml:space="preserve"> да саме особе са инвалидитетом буду активно укључене у доношење свих мера, прописа и одлука које се на њих односе, као и принцип „ЛНОБ</w:t>
      </w:r>
      <w:r>
        <w:rPr>
          <w:rFonts w:ascii="Times New Roman" w:hAnsi="Times New Roman" w:cs="Times New Roman"/>
          <w:bCs/>
          <w:sz w:val="24"/>
          <w:szCs w:val="24"/>
        </w:rPr>
        <w:t>”, односно да</w:t>
      </w:r>
      <w:r>
        <w:rPr>
          <w:rFonts w:ascii="Times New Roman" w:hAnsi="Times New Roman"/>
          <w:bCs/>
          <w:sz w:val="24"/>
          <w:szCs w:val="24"/>
        </w:rPr>
        <w:t xml:space="preserve"> нико не буде изостављен, као начин рада у коме се постижу максимални ефекти у корист целокупне популације особа са инвалидитетом, али се обезбеђује подршка и најрањивијим корисницима, који имају најмању резилијентност на промене и негативне утицаје. </w:t>
      </w:r>
    </w:p>
    <w:p w:rsidR="00B81FD7" w:rsidRDefault="002D3316">
      <w:pPr>
        <w:spacing w:after="0" w:line="360" w:lineRule="auto"/>
        <w:ind w:firstLine="708"/>
        <w:jc w:val="both"/>
        <w:rPr>
          <w:rFonts w:ascii="Times New Roman" w:hAnsi="Times New Roman"/>
        </w:rPr>
      </w:pPr>
      <w:r>
        <w:rPr>
          <w:rFonts w:ascii="Times New Roman" w:hAnsi="Times New Roman"/>
          <w:bCs/>
          <w:sz w:val="24"/>
          <w:szCs w:val="24"/>
        </w:rPr>
        <w:t xml:space="preserve">У складу са наведеним, процес израде Стратегије је обележио широк и активан консултативни процес како би се све заинтересоване стране укључиле у анализу потреба и формулацију будућих решења, циљева и садржаја документа. </w:t>
      </w:r>
    </w:p>
    <w:p w:rsidR="00B81FD7" w:rsidRDefault="002D3316">
      <w:pPr>
        <w:spacing w:after="0" w:line="360" w:lineRule="auto"/>
        <w:ind w:firstLine="708"/>
        <w:jc w:val="both"/>
        <w:rPr>
          <w:rFonts w:ascii="Times New Roman" w:hAnsi="Times New Roman"/>
        </w:rPr>
      </w:pPr>
      <w:r>
        <w:rPr>
          <w:rFonts w:ascii="Times New Roman" w:hAnsi="Times New Roman"/>
          <w:bCs/>
          <w:sz w:val="24"/>
          <w:szCs w:val="24"/>
        </w:rPr>
        <w:t>У том циљу, формирана је Радна група коју чине представници релевантних министарстава, институција и организација цивилног друштва, пре свега репрезентативних организација особа са инвалидитетом, током чијег рада су континуирано вршене консултације са организацијама и савезима организација особа са инвалидитетом.</w:t>
      </w:r>
    </w:p>
    <w:p w:rsidR="00B81FD7" w:rsidRDefault="002D3316">
      <w:pPr>
        <w:spacing w:after="0" w:line="360" w:lineRule="auto"/>
        <w:ind w:firstLine="708"/>
        <w:jc w:val="both"/>
        <w:rPr>
          <w:rFonts w:ascii="Times New Roman" w:hAnsi="Times New Roman"/>
        </w:rPr>
      </w:pPr>
      <w:r>
        <w:rPr>
          <w:rFonts w:ascii="Times New Roman" w:hAnsi="Times New Roman"/>
          <w:bCs/>
          <w:sz w:val="24"/>
          <w:szCs w:val="24"/>
        </w:rPr>
        <w:t xml:space="preserve">У оквиру процеса консултација са заинтересованим странама, организовани су консултативни састанци, фокус групе и дискусије. У Министарству за рад, запошљавање, борачка и социјална питања, одржана су четири консултативна састанка, на којим су учествовали представници свих органа и институција одговорних за спровођење, праћење и контролу мера и активности из претходне стратегије и акционих планова за њену имплементацију, односно представници: Министарства за рад, запошљавање, </w:t>
      </w:r>
      <w:r>
        <w:rPr>
          <w:rFonts w:ascii="Times New Roman" w:hAnsi="Times New Roman"/>
          <w:bCs/>
          <w:sz w:val="24"/>
          <w:szCs w:val="24"/>
        </w:rPr>
        <w:lastRenderedPageBreak/>
        <w:t xml:space="preserve">борачка и социјална питања, Министарства грађевинарства, саобраћаја и инфраструктуре, Министарства државне управе и локалне самоуправе, Министарства просвете, Министарства туризма и омладине, Министарства спорта, Министарства информисања и телекомуникација, Министарства за бригу о породици и демографију, Министарства за људска и мањинска права и друштвени дијалог, Министарства правде, Министарства унутрашњих послова, Министарства привреде, Министарства здравља, Националне служба за запошљавање, Правосудне академија, Националне академије за јавну управу, Врховног јавног тужилаштва и Повереника за заштиту равноправности. </w:t>
      </w:r>
    </w:p>
    <w:p w:rsidR="00B81FD7" w:rsidRDefault="002D3316">
      <w:pPr>
        <w:spacing w:after="0" w:line="360" w:lineRule="auto"/>
        <w:ind w:firstLine="708"/>
        <w:jc w:val="both"/>
        <w:rPr>
          <w:rFonts w:ascii="Times New Roman" w:hAnsi="Times New Roman"/>
        </w:rPr>
      </w:pPr>
      <w:r>
        <w:rPr>
          <w:rFonts w:ascii="Times New Roman" w:hAnsi="Times New Roman"/>
          <w:bCs/>
          <w:sz w:val="24"/>
          <w:szCs w:val="24"/>
        </w:rPr>
        <w:t>Четири фокус групе, одржане су у Београду, Нишу, Крагујевцу и Новом Саду. На њима су учествовали су представници јединица локалне самоуправе, удружења особа са инвалидитетом, центара за социјални рад, установа социјалне заштите и других релевантних организација. Регионални распоред фокус група је омогућио да у њиховом раду учествују представници свих јединица локалне самоуправе из састава округа у којима су одржане и да, на основу аутентичних потреба и изазова са којима се свакодневно суочавају особе са инвалидитетом, дају инпуте и предлоге приоритетних циљева и мера који треба да буду обухваћени Стратегијом.</w:t>
      </w:r>
    </w:p>
    <w:p w:rsidR="00B81FD7" w:rsidRDefault="002D3316">
      <w:pPr>
        <w:spacing w:after="0" w:line="360" w:lineRule="auto"/>
        <w:ind w:firstLine="708"/>
        <w:jc w:val="both"/>
        <w:rPr>
          <w:rFonts w:ascii="Times New Roman" w:hAnsi="Times New Roman"/>
        </w:rPr>
      </w:pPr>
      <w:r>
        <w:rPr>
          <w:rFonts w:ascii="Times New Roman" w:hAnsi="Times New Roman"/>
          <w:bCs/>
          <w:color w:val="000000"/>
          <w:sz w:val="24"/>
          <w:szCs w:val="24"/>
        </w:rPr>
        <w:t>Додатна фокус група са представницима агенција Уједињених нација у Србији одржана је са представницима UNFPA, UN Women, UNHCR, UNICEF, OHCHR, у циљу анализе потреба детектованих на национално</w:t>
      </w:r>
      <w:r>
        <w:rPr>
          <w:rFonts w:ascii="Times New Roman" w:hAnsi="Times New Roman"/>
          <w:bCs/>
          <w:sz w:val="24"/>
          <w:szCs w:val="24"/>
        </w:rPr>
        <w:t xml:space="preserve">м нивоу и процене њене усклађености са међународним прописима и праксом. </w:t>
      </w:r>
    </w:p>
    <w:p w:rsidR="00B81FD7" w:rsidRDefault="002D3316">
      <w:pPr>
        <w:spacing w:after="0" w:line="360" w:lineRule="auto"/>
        <w:ind w:firstLine="708"/>
        <w:jc w:val="both"/>
        <w:rPr>
          <w:rFonts w:ascii="Times New Roman" w:hAnsi="Times New Roman"/>
        </w:rPr>
      </w:pPr>
      <w:r>
        <w:rPr>
          <w:rFonts w:ascii="Times New Roman" w:hAnsi="Times New Roman"/>
          <w:bCs/>
          <w:color w:val="000000"/>
          <w:sz w:val="24"/>
          <w:szCs w:val="24"/>
        </w:rPr>
        <w:t>Особе са инвалидитетом су особе које имају урођена или стечена физичка,  ментална, интелектуална или сензорна оштећења која у интеракцији са различитим препрекама могу отежати пуну и ефективну партиципацију ових особа у друштвеној заједници на основу једнакости.</w:t>
      </w:r>
      <w:r>
        <w:rPr>
          <w:rStyle w:val="FootnoteAnchor"/>
          <w:rFonts w:ascii="Times New Roman" w:hAnsi="Times New Roman"/>
          <w:bCs/>
          <w:color w:val="000000"/>
          <w:sz w:val="24"/>
          <w:szCs w:val="24"/>
        </w:rPr>
        <w:footnoteReference w:id="1"/>
      </w:r>
    </w:p>
    <w:p w:rsidR="00B81FD7" w:rsidRDefault="002D3316">
      <w:pPr>
        <w:spacing w:after="0" w:line="360" w:lineRule="auto"/>
        <w:ind w:firstLine="708"/>
        <w:jc w:val="both"/>
        <w:rPr>
          <w:rFonts w:ascii="Times New Roman" w:hAnsi="Times New Roman"/>
        </w:rPr>
      </w:pPr>
      <w:r>
        <w:rPr>
          <w:rFonts w:ascii="Times New Roman" w:hAnsi="Times New Roman"/>
          <w:bCs/>
          <w:sz w:val="24"/>
          <w:szCs w:val="24"/>
        </w:rPr>
        <w:t xml:space="preserve">Према подацима Светске здравствене организације, око 1.3 милијарде људи или 16% светске популације суочава се са неком врстом инвалидитета, уз тенденцију пораста броја особа са инвалидитетом. Као главни разлози наводе се демографски трендови, повећање хроничних болести и старење становништва. Чак 80% особа са инвалидитетом </w:t>
      </w:r>
      <w:r>
        <w:rPr>
          <w:rFonts w:ascii="Times New Roman" w:hAnsi="Times New Roman"/>
          <w:bCs/>
          <w:sz w:val="24"/>
          <w:szCs w:val="24"/>
        </w:rPr>
        <w:lastRenderedPageBreak/>
        <w:t>живи у земљама у развоју, а око 46% је старије од 65 година.</w:t>
      </w:r>
      <w:r>
        <w:rPr>
          <w:rStyle w:val="FootnoteAnchor"/>
          <w:rFonts w:ascii="Times New Roman" w:hAnsi="Times New Roman"/>
          <w:bCs/>
          <w:sz w:val="24"/>
          <w:szCs w:val="24"/>
        </w:rPr>
        <w:footnoteReference w:id="2"/>
      </w:r>
      <w:r>
        <w:rPr>
          <w:rFonts w:ascii="Times New Roman" w:hAnsi="Times New Roman"/>
          <w:bCs/>
          <w:sz w:val="24"/>
          <w:szCs w:val="24"/>
        </w:rPr>
        <w:t xml:space="preserve"> Када би се та статистика применила на актуелне податке о броју становника у Републици Србији, може се говорити о потенцијалном броју од 1.044.273 грађана са неким обликом инвалидитета.</w:t>
      </w:r>
      <w:r>
        <w:rPr>
          <w:rStyle w:val="FootnoteAnchor"/>
          <w:rFonts w:ascii="Times New Roman" w:hAnsi="Times New Roman"/>
          <w:bCs/>
          <w:sz w:val="24"/>
          <w:szCs w:val="24"/>
        </w:rPr>
        <w:footnoteReference w:id="3"/>
      </w:r>
      <w:r>
        <w:rPr>
          <w:rFonts w:ascii="Times New Roman" w:hAnsi="Times New Roman"/>
          <w:bCs/>
          <w:sz w:val="24"/>
          <w:szCs w:val="24"/>
          <w:vertAlign w:val="superscript"/>
        </w:rPr>
        <w:t xml:space="preserve"> </w:t>
      </w:r>
      <w:r>
        <w:rPr>
          <w:rFonts w:ascii="Times New Roman" w:hAnsi="Times New Roman"/>
          <w:bCs/>
          <w:sz w:val="24"/>
          <w:szCs w:val="24"/>
        </w:rPr>
        <w:t>Према последњем попису становништва, 356.404 лица се изјаснило као особе са инвалидитетом,  што имплицира плански и системски приступ у решавању проблема ове посебно осетљиве категорије грађана.</w:t>
      </w:r>
    </w:p>
    <w:p w:rsidR="00B81FD7" w:rsidRDefault="002D3316">
      <w:pPr>
        <w:spacing w:after="0" w:line="360" w:lineRule="auto"/>
        <w:ind w:firstLine="708"/>
        <w:jc w:val="both"/>
        <w:rPr>
          <w:rFonts w:ascii="Times New Roman" w:hAnsi="Times New Roman"/>
        </w:rPr>
      </w:pPr>
      <w:r>
        <w:rPr>
          <w:rFonts w:ascii="Times New Roman" w:hAnsi="Times New Roman"/>
          <w:bCs/>
          <w:sz w:val="24"/>
          <w:szCs w:val="24"/>
        </w:rPr>
        <w:t>Укупан број становника у Републици Србији је 6.526.707 (48.6% мушкараца и 51.4% жена), по резултатима последњег пописа (2022. година),</w:t>
      </w:r>
      <w:r>
        <w:rPr>
          <w:rStyle w:val="FootnoteAnchor"/>
          <w:rFonts w:ascii="Times New Roman" w:hAnsi="Times New Roman"/>
          <w:bCs/>
          <w:sz w:val="24"/>
          <w:szCs w:val="24"/>
        </w:rPr>
        <w:footnoteReference w:id="4"/>
      </w:r>
      <w:r>
        <w:rPr>
          <w:rFonts w:ascii="Times New Roman" w:hAnsi="Times New Roman"/>
          <w:bCs/>
          <w:sz w:val="24"/>
          <w:szCs w:val="24"/>
        </w:rPr>
        <w:t xml:space="preserve"> од којих су 356.404 особе са инвалидитетом старије од две године, што чини око 5.5% укупног становништва. У односу на полну структуру, број особа са инвалидитетом женског пола већи је у односу на број особа са инвалидитетом мушког пола (58.4% vs 41.6%).</w:t>
      </w:r>
      <w:r>
        <w:rPr>
          <w:rStyle w:val="FootnoteAnchor"/>
          <w:rFonts w:ascii="Times New Roman" w:hAnsi="Times New Roman"/>
          <w:bCs/>
          <w:sz w:val="24"/>
          <w:szCs w:val="24"/>
        </w:rPr>
        <w:footnoteReference w:id="5"/>
      </w:r>
      <w:r>
        <w:rPr>
          <w:rFonts w:ascii="Times New Roman" w:hAnsi="Times New Roman"/>
          <w:bCs/>
          <w:sz w:val="24"/>
          <w:szCs w:val="24"/>
        </w:rPr>
        <w:t xml:space="preserve"> Подаци последњег пописа показују да проблеме: са видом пријављује 116.047 особа, са слухом 90.525, са ходом/пењањем уз степенице 213.885, памћењем/концентрацијом 62.824, самосталношћу 84.385, комуникацијом 45.477.</w:t>
      </w:r>
      <w:r>
        <w:rPr>
          <w:rStyle w:val="FootnoteAnchor"/>
          <w:rFonts w:ascii="Times New Roman" w:hAnsi="Times New Roman"/>
          <w:bCs/>
          <w:sz w:val="24"/>
          <w:szCs w:val="24"/>
        </w:rPr>
        <w:footnoteReference w:id="6"/>
      </w:r>
      <w:r>
        <w:rPr>
          <w:rFonts w:ascii="Times New Roman" w:hAnsi="Times New Roman"/>
          <w:bCs/>
          <w:sz w:val="24"/>
          <w:szCs w:val="24"/>
        </w:rPr>
        <w:t xml:space="preserve"> </w:t>
      </w:r>
    </w:p>
    <w:p w:rsidR="00B81FD7" w:rsidRDefault="002D3316">
      <w:pPr>
        <w:spacing w:after="0" w:line="360" w:lineRule="auto"/>
        <w:ind w:firstLine="360"/>
        <w:jc w:val="both"/>
        <w:rPr>
          <w:rFonts w:ascii="Times New Roman" w:hAnsi="Times New Roman"/>
        </w:rPr>
      </w:pPr>
      <w:r>
        <w:rPr>
          <w:rFonts w:ascii="Times New Roman" w:hAnsi="Times New Roman"/>
          <w:bCs/>
          <w:sz w:val="24"/>
          <w:szCs w:val="24"/>
        </w:rPr>
        <w:t>У периоду између два пописа дошло је до смањења броја особа са инвалидитетом, што је последица смањења броја становника, али је однос мушкараца и жена остао скоро непромењен (бележи се благо повећање броја особа са инвалидитетом женског пола у односу на 2011. годину, када је износио 58.2%).</w:t>
      </w:r>
      <w:r>
        <w:rPr>
          <w:rStyle w:val="FootnoteAnchor"/>
          <w:rFonts w:ascii="Times New Roman" w:hAnsi="Times New Roman"/>
          <w:bCs/>
          <w:sz w:val="24"/>
          <w:szCs w:val="24"/>
        </w:rPr>
        <w:footnoteReference w:id="7"/>
      </w:r>
      <w:r>
        <w:rPr>
          <w:rFonts w:ascii="Times New Roman" w:hAnsi="Times New Roman"/>
          <w:bCs/>
          <w:sz w:val="24"/>
          <w:szCs w:val="24"/>
        </w:rPr>
        <w:t xml:space="preserve"> Разлика у броју особа са инвалидитетом између два пописа (2011. vs 2022. година) може бити резултат промењене методологије примењене у пописима, субјективног става испитаника при давању одговора на питања у вези са инвалидитетом, али и чињенице да у последњем попису нису прикупљани подаци за децу млађу од две године, док су за децу узраста од две до четири године прикупљени подаци само у погледу одређених сметњи.</w:t>
      </w:r>
      <w:r>
        <w:rPr>
          <w:rStyle w:val="FootnoteAnchor"/>
          <w:rFonts w:ascii="Times New Roman" w:hAnsi="Times New Roman"/>
          <w:bCs/>
          <w:sz w:val="24"/>
          <w:szCs w:val="24"/>
        </w:rPr>
        <w:footnoteReference w:id="8"/>
      </w:r>
      <w:r>
        <w:rPr>
          <w:rFonts w:ascii="Times New Roman" w:hAnsi="Times New Roman"/>
          <w:bCs/>
          <w:sz w:val="24"/>
          <w:szCs w:val="24"/>
        </w:rPr>
        <w:t xml:space="preserve"> </w:t>
      </w:r>
    </w:p>
    <w:p w:rsidR="00B81FD7" w:rsidRDefault="002D3316">
      <w:pPr>
        <w:spacing w:after="0" w:line="360" w:lineRule="auto"/>
        <w:ind w:firstLine="360"/>
        <w:jc w:val="both"/>
        <w:rPr>
          <w:rFonts w:ascii="Times New Roman" w:hAnsi="Times New Roman"/>
        </w:rPr>
      </w:pPr>
      <w:r>
        <w:rPr>
          <w:rFonts w:ascii="Times New Roman" w:hAnsi="Times New Roman"/>
          <w:bCs/>
          <w:sz w:val="24"/>
          <w:szCs w:val="24"/>
        </w:rPr>
        <w:lastRenderedPageBreak/>
        <w:t xml:space="preserve">Иако примарно у фокусу Министарства за рад, запошљавање, борачка и социјална питања – Сектора за заштиту особа са инвалидитетом, Стратегија представља мултиресорски документ који се односи на особе са инвалидитетом као бројну, посебно осетљиву и маргинализовану групу грађана, а њен утицај је изразито комплексан и широк, имајући у виду да су  потребе особа са инвалидитетом, посебна прилагођавања или неопходна подршка присутни готово у свим аспектима друштвеног живота, укључујући економију, здравље, запошљавање, социјалну политику, медије, информисање, културу, спорт, безбедност, образовање, саобраћај, инфраструктуру и остале области.  </w:t>
      </w:r>
    </w:p>
    <w:p w:rsidR="00B81FD7" w:rsidRDefault="002D3316">
      <w:pPr>
        <w:spacing w:after="0" w:line="360" w:lineRule="auto"/>
        <w:ind w:firstLine="360"/>
        <w:jc w:val="both"/>
        <w:rPr>
          <w:rFonts w:ascii="Times New Roman" w:hAnsi="Times New Roman"/>
        </w:rPr>
      </w:pPr>
      <w:r>
        <w:rPr>
          <w:rFonts w:ascii="Times New Roman" w:hAnsi="Times New Roman"/>
          <w:bCs/>
          <w:sz w:val="24"/>
          <w:szCs w:val="24"/>
        </w:rPr>
        <w:t>Стратегија за унапређење положаја особа са инвалидитетом спада у документе јавне политике са високим утицајем и средњим приоритетом у складу са тестом нивоа утицаја и приоритета докумената јавне политике.</w:t>
      </w:r>
      <w:r>
        <w:rPr>
          <w:rStyle w:val="FootnoteAnchor"/>
          <w:rFonts w:ascii="Times New Roman" w:hAnsi="Times New Roman"/>
          <w:bCs/>
          <w:sz w:val="24"/>
          <w:szCs w:val="24"/>
        </w:rPr>
        <w:footnoteReference w:id="9"/>
      </w:r>
      <w:r>
        <w:rPr>
          <w:rFonts w:ascii="Times New Roman" w:hAnsi="Times New Roman"/>
          <w:bCs/>
          <w:sz w:val="24"/>
          <w:szCs w:val="24"/>
        </w:rPr>
        <w:t xml:space="preserve"> </w:t>
      </w:r>
    </w:p>
    <w:p w:rsidR="00B81FD7" w:rsidRDefault="002D3316">
      <w:pPr>
        <w:spacing w:after="0" w:line="360" w:lineRule="auto"/>
        <w:ind w:firstLine="360"/>
        <w:jc w:val="both"/>
        <w:rPr>
          <w:rFonts w:ascii="Times New Roman" w:hAnsi="Times New Roman"/>
        </w:rPr>
      </w:pPr>
      <w:r>
        <w:rPr>
          <w:rFonts w:ascii="Times New Roman" w:hAnsi="Times New Roman"/>
          <w:bCs/>
          <w:sz w:val="24"/>
          <w:szCs w:val="24"/>
        </w:rPr>
        <w:t xml:space="preserve">Имплементација Стратегије за унапређење положаја особа са инвалидитетом односиће се на бројна осетљива питања ове маргинализоване друштвене групе, због чега је њена реализација везана за значајне трошкове који се односе на инфраструктурна и технолошка решења, различите врсте услуга и систем подршке. Значајан број актуелних прописа и међународних докумената оријентисан је ка пуном признавању права и потреба особа са инвалидитетом, постизању једнакости, антидискриминацији и развоју инклузивног друштва. Доношење Стратегије и реализација мера из акционих планова за њену имплементацију није у колизији са највећим бројем прописа у правном систему Републике Србије, међутим свакако ће утицати на унапређење њихове примене, измену одређених законских одредби и доношење подзаконских аката са фокусом на заштиту и остваривање права особа са инвалидитетом. </w:t>
      </w:r>
    </w:p>
    <w:p w:rsidR="00B81FD7" w:rsidRDefault="002D3316">
      <w:pPr>
        <w:spacing w:after="0" w:line="360" w:lineRule="auto"/>
        <w:ind w:firstLine="360"/>
        <w:jc w:val="both"/>
        <w:rPr>
          <w:rFonts w:ascii="Times New Roman" w:hAnsi="Times New Roman"/>
        </w:rPr>
      </w:pPr>
      <w:r>
        <w:rPr>
          <w:rFonts w:ascii="Times New Roman" w:hAnsi="Times New Roman"/>
          <w:bCs/>
          <w:sz w:val="24"/>
          <w:szCs w:val="24"/>
        </w:rPr>
        <w:t xml:space="preserve">Осим консултација и коришћења заинтересованих страна као извора података за стање и потребе на терену, као посебан извор информација коришћени су подаци које су објавиле релевантне институције попут Завода за социјалну заштиту, Министарства за рад запошљавање, борачка и социјална питања, базе и сајтови организација особа са инвалидитетом, различите публикације и истраживања, званичне статистике и други извори. </w:t>
      </w:r>
    </w:p>
    <w:p w:rsidR="00B81FD7" w:rsidRDefault="002D3316">
      <w:pPr>
        <w:spacing w:after="0" w:line="360" w:lineRule="auto"/>
        <w:ind w:firstLine="360"/>
        <w:rPr>
          <w:rFonts w:ascii="Times New Roman" w:hAnsi="Times New Roman"/>
        </w:rPr>
      </w:pPr>
      <w:r>
        <w:rPr>
          <w:rFonts w:ascii="Times New Roman" w:hAnsi="Times New Roman"/>
          <w:bCs/>
          <w:sz w:val="24"/>
          <w:szCs w:val="24"/>
        </w:rPr>
        <w:lastRenderedPageBreak/>
        <w:t xml:space="preserve">На овај начин обезбеђен је холистички приступ у сагледавању тренутне ситуације и положаја особа са инвалидитетом, неопходних промена и њиховог утицаја на особе са инвалидитетом, али и на ширу друштвену заједницу и све заинтересоване стране. </w:t>
      </w:r>
    </w:p>
    <w:p w:rsidR="00B81FD7" w:rsidRDefault="002D3316">
      <w:pPr>
        <w:spacing w:after="0" w:line="360" w:lineRule="auto"/>
        <w:ind w:firstLine="360"/>
        <w:jc w:val="both"/>
        <w:rPr>
          <w:rFonts w:ascii="Times New Roman" w:hAnsi="Times New Roman"/>
        </w:rPr>
      </w:pPr>
      <w:r>
        <w:rPr>
          <w:rFonts w:ascii="Times New Roman" w:hAnsi="Times New Roman"/>
          <w:bCs/>
          <w:sz w:val="24"/>
          <w:szCs w:val="24"/>
        </w:rPr>
        <w:t>Кроз јасну формулацију потреба, циљева и предвиђање конкретних и мерљивих мера за унапређење положаја особа са инвалидитетом, а које су дефинисане кроз стручну анализу и инпуте заинтересованих страна, надамо се да Стратегија унапређења положаја особа са инвалидитетом за период 2025-2030. године неће бити скуп лепих жеља већ оперативни документ, који ће достићи своју пуну реализацију на корист свих особа са инвалидитетом у Републици Србији и друштвене заједнице у целини.</w:t>
      </w:r>
    </w:p>
    <w:p w:rsidR="00B81FD7" w:rsidRDefault="00B81FD7">
      <w:pPr>
        <w:pStyle w:val="ListParagraph"/>
        <w:spacing w:after="0" w:line="360" w:lineRule="auto"/>
        <w:ind w:left="360"/>
        <w:rPr>
          <w:rFonts w:ascii="Times New Roman" w:hAnsi="Times New Roman"/>
          <w:b/>
          <w:bCs/>
          <w:sz w:val="24"/>
          <w:szCs w:val="24"/>
        </w:rPr>
      </w:pPr>
    </w:p>
    <w:p w:rsidR="00B81FD7" w:rsidRDefault="002D3316">
      <w:pPr>
        <w:pStyle w:val="Heading1"/>
        <w:numPr>
          <w:ilvl w:val="0"/>
          <w:numId w:val="2"/>
        </w:numPr>
        <w:jc w:val="center"/>
        <w:rPr>
          <w:sz w:val="24"/>
          <w:szCs w:val="24"/>
        </w:rPr>
      </w:pPr>
      <w:bookmarkStart w:id="1" w:name="__RefHeading___Toc4969_3423561084"/>
      <w:bookmarkEnd w:id="1"/>
      <w:r>
        <w:rPr>
          <w:sz w:val="24"/>
          <w:szCs w:val="24"/>
        </w:rPr>
        <w:t>2.  ПЛАНСКА ДОКУМЕНТА И ПРАВНИ ОКВИР  ОД ЗНАЧАЈА И   УТИЦАЈА НА ПОЛОЖАЈ ОСОБА СА ИНВАЛИДИТЕТОМ</w:t>
      </w:r>
    </w:p>
    <w:p w:rsidR="00B81FD7" w:rsidRDefault="00B81FD7">
      <w:pPr>
        <w:spacing w:after="0" w:line="360" w:lineRule="auto"/>
        <w:jc w:val="both"/>
        <w:rPr>
          <w:rFonts w:ascii="Times New Roman" w:hAnsi="Times New Roman"/>
          <w:bCs/>
          <w:sz w:val="24"/>
          <w:szCs w:val="24"/>
        </w:rPr>
      </w:pPr>
    </w:p>
    <w:p w:rsidR="00B81FD7" w:rsidRDefault="002D3316">
      <w:pPr>
        <w:spacing w:after="0" w:line="360" w:lineRule="auto"/>
        <w:ind w:firstLine="360"/>
        <w:jc w:val="both"/>
        <w:rPr>
          <w:rFonts w:ascii="Times New Roman" w:hAnsi="Times New Roman"/>
        </w:rPr>
      </w:pPr>
      <w:r>
        <w:rPr>
          <w:rFonts w:ascii="Times New Roman" w:hAnsi="Times New Roman"/>
          <w:bCs/>
          <w:sz w:val="24"/>
          <w:szCs w:val="24"/>
        </w:rPr>
        <w:t xml:space="preserve">Положај и права особа са инвалидитетом су регулисана кроз бројне законе и прописе у Републици Србији, али и међународна документа, која је Република Србија ратификовала. Такође, кроз више Планских документа који су донети у Републици Србији препознат је значај деловања у циљу унапређења положаја и задовољења потреба особа са инвалидитетом као посебно осетљиве категорије становника. У наредном тексту извршићемо приказ и анализу кључних одредби и утицаја међународних и националних правних аката који тангирају положај особа са инвалидитетом. </w:t>
      </w:r>
    </w:p>
    <w:p w:rsidR="00B81FD7" w:rsidRDefault="00B81FD7">
      <w:pPr>
        <w:spacing w:after="0" w:line="360" w:lineRule="auto"/>
        <w:rPr>
          <w:rFonts w:ascii="Times New Roman" w:hAnsi="Times New Roman"/>
          <w:b/>
          <w:bCs/>
          <w:sz w:val="24"/>
          <w:szCs w:val="24"/>
        </w:rPr>
      </w:pPr>
    </w:p>
    <w:p w:rsidR="00B81FD7" w:rsidRDefault="002D3316">
      <w:pPr>
        <w:pStyle w:val="Heading2"/>
        <w:numPr>
          <w:ilvl w:val="1"/>
          <w:numId w:val="2"/>
        </w:numPr>
        <w:jc w:val="both"/>
        <w:rPr>
          <w:sz w:val="24"/>
          <w:szCs w:val="24"/>
        </w:rPr>
      </w:pPr>
      <w:bookmarkStart w:id="2" w:name="__RefHeading___Toc4971_3423561084"/>
      <w:bookmarkEnd w:id="2"/>
      <w:r>
        <w:rPr>
          <w:sz w:val="24"/>
          <w:szCs w:val="24"/>
        </w:rPr>
        <w:t>2.1  ПЛАНСКА ДОКУМЕНТА У РЕПУБЛИЦИ СРБИЈИ</w:t>
      </w:r>
    </w:p>
    <w:p w:rsidR="00B81FD7" w:rsidRDefault="00B81FD7">
      <w:pPr>
        <w:pStyle w:val="ListParagraph"/>
        <w:spacing w:after="0" w:line="360" w:lineRule="auto"/>
        <w:ind w:left="360"/>
        <w:rPr>
          <w:b/>
          <w:bCs/>
          <w:sz w:val="24"/>
          <w:szCs w:val="24"/>
        </w:rPr>
      </w:pPr>
    </w:p>
    <w:p w:rsidR="00B81FD7" w:rsidRDefault="002D3316">
      <w:pPr>
        <w:spacing w:after="0" w:line="360" w:lineRule="auto"/>
        <w:ind w:firstLine="644"/>
        <w:jc w:val="both"/>
        <w:rPr>
          <w:rFonts w:ascii="Times New Roman" w:hAnsi="Times New Roman"/>
        </w:rPr>
      </w:pPr>
      <w:r>
        <w:rPr>
          <w:rFonts w:ascii="Times New Roman" w:eastAsia="Noto Serif CJK SC" w:hAnsi="Times New Roman" w:cs="Times New Roman"/>
          <w:kern w:val="2"/>
          <w:sz w:val="24"/>
          <w:szCs w:val="24"/>
          <w:lang w:eastAsia="zh-CN"/>
        </w:rPr>
        <w:t xml:space="preserve">У Републици Србији постоји велики број планских докумената на националном нивоу који су тренутно на снази и односе се на различите друштвене области. Свакако доношење Стратегије унапређења особа са инвалидитетом, као комплексног акта који се односи на све сегменте живота особа са инвалидитетом и утиче на многе области живота, захтева познавање других планских докумената, пре свега како би се избегла колизија или преклапање са одређеним планским документима који регулишу развој других сектора и области друштвеног живота.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lastRenderedPageBreak/>
        <w:t>За процес планирања у области унапређења положаја особа са инвалидитетом, превасходно је потребно извршити анализу подударности и евентуалних колизија са планским документима која имају директан и непосредан утицај на живот особа са инвалидитетом као једне од кључних циљних група којима се обраћају.  У том смислу су идентификоване Стратегија деинституционализације и развоја услуга социјалне заштите у заједници за период 2022-2026. („Службени гласник РС“, бр. 12/22), Стратегија запошљавања у Републици Србији за период од 2021. до 2026. године („Службени гласник РСˮ, бр. 18/21 и 36/21 – исправка), Програм о заштити менталног здравља у Републици Србији за период 2019-2026. године („Службени гласник РСˮ бр. 84/19), Стратегија јавног здравља у Републици Србији 2018–2026. године („Службени гласник РСˮ, бр. 61/18), Стратегија за родну равноправност за период од 2021. до 2030. године („Службени гласник РСˮ, бр. 103/21) и Стратегија развоја образовања и васпитања у Републици Србији до 2030. године („Службени гласник РСˮ, бр. 63/21).</w:t>
      </w:r>
    </w:p>
    <w:p w:rsidR="00B81FD7" w:rsidRDefault="00B81FD7">
      <w:pPr>
        <w:spacing w:after="0" w:line="360" w:lineRule="auto"/>
        <w:ind w:firstLine="720"/>
        <w:jc w:val="both"/>
        <w:rPr>
          <w:rFonts w:eastAsia="Noto Serif CJK SC" w:cs="Times New Roman"/>
          <w:kern w:val="2"/>
          <w:sz w:val="24"/>
          <w:szCs w:val="24"/>
          <w:lang w:eastAsia="zh-CN"/>
        </w:rPr>
      </w:pPr>
    </w:p>
    <w:p w:rsidR="00B81FD7" w:rsidRDefault="002D3316">
      <w:pPr>
        <w:numPr>
          <w:ilvl w:val="1"/>
          <w:numId w:val="6"/>
        </w:numPr>
        <w:ind w:left="0"/>
        <w:jc w:val="center"/>
        <w:rPr>
          <w:rFonts w:ascii="Times New Roman" w:hAnsi="Times New Roman"/>
          <w:b/>
          <w:bCs/>
          <w:sz w:val="24"/>
          <w:szCs w:val="24"/>
        </w:rPr>
      </w:pPr>
      <w:bookmarkStart w:id="3" w:name="__RefHeading___Toc4010_3423561084"/>
      <w:bookmarkStart w:id="4" w:name="_Toc170569717"/>
      <w:bookmarkEnd w:id="3"/>
      <w:r>
        <w:rPr>
          <w:rFonts w:ascii="Times New Roman" w:hAnsi="Times New Roman"/>
          <w:b/>
          <w:bCs/>
          <w:sz w:val="24"/>
          <w:szCs w:val="24"/>
        </w:rPr>
        <w:t>Стратегија деинституционализације и развоја услуга социјалне заштите у заједници за период 2022-2026</w:t>
      </w:r>
      <w:bookmarkEnd w:id="4"/>
      <w:r>
        <w:rPr>
          <w:rFonts w:ascii="Times New Roman" w:hAnsi="Times New Roman"/>
          <w:b/>
          <w:bCs/>
          <w:sz w:val="24"/>
          <w:szCs w:val="24"/>
        </w:rPr>
        <w:t xml:space="preserve">  </w:t>
      </w:r>
    </w:p>
    <w:p w:rsidR="00B81FD7" w:rsidRDefault="002D3316">
      <w:pPr>
        <w:spacing w:after="0" w:line="360" w:lineRule="auto"/>
        <w:ind w:firstLine="709"/>
        <w:jc w:val="both"/>
        <w:rPr>
          <w:rFonts w:ascii="Times New Roman" w:hAnsi="Times New Roman"/>
        </w:rPr>
      </w:pPr>
      <w:r>
        <w:rPr>
          <w:rFonts w:ascii="Times New Roman" w:eastAsia="Noto Serif CJK SC" w:hAnsi="Times New Roman" w:cs="Times New Roman"/>
          <w:kern w:val="2"/>
          <w:sz w:val="24"/>
          <w:szCs w:val="24"/>
          <w:lang w:eastAsia="zh-CN"/>
        </w:rPr>
        <w:t>У уводу Стратегије деинституционализације и развоја услуга социјалне заштите констатује се да иако је Република Србија формално опредељења за успостављање процеса деинституционализације и у пракси су постигнути одређени резултати по питању корисничких група деце и младих, када је реч о особама са интелектуалним и менталним тешкоћама нису постигнути значајни резултати. Такође, наводи се да деинституционализацију треба разликовати од трансформације резиденцијалних установа, као процеса усмереног ка реформисању њиховог мандата, односно услуга које пружају. У том смислу, деинституционализација је шири појам чији је крајњи циљ успостављање система који пружа могућности, подржавајући особе са инвалидитетом у остваривању и одржавању оптималног нивоа самосталности и друштвеног учешћа, узимајући у обзир личне чиниоце, окружење и очекивања.</w:t>
      </w:r>
      <w:r>
        <w:rPr>
          <w:rStyle w:val="FootnoteAnchor"/>
          <w:rFonts w:ascii="Times New Roman" w:eastAsia="Noto Serif CJK SC" w:hAnsi="Times New Roman" w:cs="Times New Roman"/>
          <w:kern w:val="2"/>
          <w:sz w:val="24"/>
          <w:szCs w:val="24"/>
          <w:lang w:eastAsia="zh-CN"/>
        </w:rPr>
        <w:footnoteReference w:id="10"/>
      </w:r>
    </w:p>
    <w:p w:rsidR="00B81FD7" w:rsidRDefault="002D3316">
      <w:pPr>
        <w:spacing w:after="0" w:line="360" w:lineRule="auto"/>
        <w:ind w:firstLine="709"/>
        <w:jc w:val="both"/>
        <w:rPr>
          <w:rFonts w:ascii="Times New Roman" w:hAnsi="Times New Roman"/>
        </w:rPr>
      </w:pPr>
      <w:r>
        <w:rPr>
          <w:rFonts w:ascii="Times New Roman" w:eastAsia="Noto Serif CJK SC" w:hAnsi="Times New Roman" w:cs="Times New Roman"/>
          <w:kern w:val="2"/>
          <w:sz w:val="24"/>
          <w:szCs w:val="24"/>
          <w:lang w:eastAsia="zh-CN"/>
        </w:rPr>
        <w:t xml:space="preserve">У односу на број и капацитет установа смештаја и њихову попуњеност која говори о још увек наглашеном тренду смештаја у резиденцијалне установе у Стратегији је </w:t>
      </w:r>
      <w:r>
        <w:rPr>
          <w:rFonts w:ascii="Times New Roman" w:eastAsia="Noto Serif CJK SC" w:hAnsi="Times New Roman" w:cs="Times New Roman"/>
          <w:kern w:val="2"/>
          <w:sz w:val="24"/>
          <w:szCs w:val="24"/>
          <w:lang w:eastAsia="zh-CN"/>
        </w:rPr>
        <w:lastRenderedPageBreak/>
        <w:t>наведено следеће: „Према Уредби о мрежи установа социјалне заштите, у Републици Србији постоји 16 установа за смештај одраслих лица са телесним, интелектуалним и менталним тешкоћама.”</w:t>
      </w:r>
    </w:p>
    <w:p w:rsidR="00B81FD7" w:rsidRDefault="002D3316">
      <w:pPr>
        <w:spacing w:after="0" w:line="360" w:lineRule="auto"/>
        <w:ind w:firstLine="709"/>
        <w:jc w:val="both"/>
        <w:rPr>
          <w:rFonts w:ascii="Times New Roman" w:hAnsi="Times New Roman"/>
        </w:rPr>
      </w:pPr>
      <w:r>
        <w:rPr>
          <w:rFonts w:ascii="Times New Roman" w:eastAsia="Noto Serif CJK SC" w:hAnsi="Times New Roman" w:cs="Times New Roman"/>
          <w:kern w:val="2"/>
          <w:sz w:val="24"/>
          <w:szCs w:val="24"/>
          <w:lang w:eastAsia="zh-CN"/>
        </w:rPr>
        <w:t xml:space="preserve">Прописани капацитет домског смештаја је 4.339 и није мењан од 2012. године. Попуњеност капацитета, сваког 31. децембра, из године у годину је висока у односу на тренд напуштања институционалног смештаја за особе са инвалидитетом и износи између 93% и 95%. У току 2018. године свега 3% корисника је изашло из установе, да би се вратили у биолошку или сродничку породицу, док је 1% самовољно напустио институцију. </w:t>
      </w:r>
    </w:p>
    <w:p w:rsidR="00B81FD7" w:rsidRDefault="002D3316">
      <w:pPr>
        <w:spacing w:after="0" w:line="360" w:lineRule="auto"/>
        <w:ind w:firstLine="709"/>
        <w:jc w:val="both"/>
        <w:rPr>
          <w:rFonts w:ascii="Times New Roman" w:hAnsi="Times New Roman"/>
        </w:rPr>
      </w:pPr>
      <w:r>
        <w:rPr>
          <w:rFonts w:ascii="Times New Roman" w:eastAsia="Noto Serif CJK SC" w:hAnsi="Times New Roman" w:cs="Times New Roman"/>
          <w:kern w:val="2"/>
          <w:sz w:val="24"/>
          <w:szCs w:val="24"/>
          <w:lang w:eastAsia="zh-CN"/>
        </w:rPr>
        <w:t>У Стратегији деинституционализације кључни специфични циљеви и мере који се односе пре свега на особе са инвалидитетом су:</w:t>
      </w:r>
    </w:p>
    <w:p w:rsidR="00B81FD7" w:rsidRDefault="002D3316">
      <w:pPr>
        <w:numPr>
          <w:ilvl w:val="0"/>
          <w:numId w:val="7"/>
        </w:num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Успостављање нормативних и финансијских претпоставки за спровођење и одрживост процеса деинституционализације.</w:t>
      </w:r>
    </w:p>
    <w:p w:rsidR="00B81FD7" w:rsidRDefault="002D3316">
      <w:pPr>
        <w:spacing w:after="0" w:line="360" w:lineRule="auto"/>
        <w:ind w:firstLine="709"/>
        <w:jc w:val="both"/>
        <w:rPr>
          <w:rFonts w:ascii="Times New Roman" w:hAnsi="Times New Roman"/>
        </w:rPr>
      </w:pPr>
      <w:r>
        <w:rPr>
          <w:rFonts w:ascii="Times New Roman" w:eastAsia="Noto Serif CJK SC" w:hAnsi="Times New Roman" w:cs="Times New Roman"/>
          <w:kern w:val="2"/>
          <w:sz w:val="24"/>
          <w:szCs w:val="24"/>
          <w:lang w:eastAsia="zh-CN"/>
        </w:rPr>
        <w:t>Кључна промена предвиђена овим циљем је измена Закона о социјалној заштити који је донет 2011. године, али до данас циљ није извршен, иако ће Стратегија у релативно кратком року истећи. Предвиђене су следеће мере:</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 xml:space="preserve">а) Дефинисање и спровођење поступка вршења надзора над стручним радом пружалаца услуга социјалне заштите,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 xml:space="preserve">б) Редефинисати услове за остваривање права на домски смештај и ограничити максимално трајање домског смештаја за децу са инвалидитетом, </w:t>
      </w:r>
    </w:p>
    <w:p w:rsidR="00B81FD7" w:rsidRDefault="002D3316">
      <w:pPr>
        <w:spacing w:after="0" w:line="360" w:lineRule="auto"/>
        <w:ind w:firstLine="630"/>
        <w:jc w:val="both"/>
        <w:rPr>
          <w:rFonts w:ascii="Times New Roman" w:hAnsi="Times New Roman"/>
        </w:rPr>
      </w:pPr>
      <w:r>
        <w:rPr>
          <w:rFonts w:ascii="Times New Roman" w:eastAsia="Noto Serif CJK SC" w:hAnsi="Times New Roman" w:cs="Times New Roman"/>
          <w:kern w:val="2"/>
          <w:sz w:val="24"/>
          <w:szCs w:val="24"/>
          <w:lang w:eastAsia="zh-CN"/>
        </w:rPr>
        <w:t>в) Дефинисање ближих услова и критеријума за оснивање и функционисање радних центара,</w:t>
      </w:r>
    </w:p>
    <w:p w:rsidR="00B81FD7" w:rsidRDefault="002D3316">
      <w:pPr>
        <w:spacing w:after="0" w:line="360" w:lineRule="auto"/>
        <w:ind w:firstLine="630"/>
        <w:jc w:val="both"/>
        <w:rPr>
          <w:rFonts w:ascii="Times New Roman" w:hAnsi="Times New Roman"/>
        </w:rPr>
      </w:pPr>
      <w:r>
        <w:rPr>
          <w:rFonts w:ascii="Times New Roman" w:eastAsia="Noto Serif CJK SC" w:hAnsi="Times New Roman" w:cs="Times New Roman"/>
          <w:kern w:val="2"/>
          <w:sz w:val="24"/>
          <w:szCs w:val="24"/>
          <w:lang w:eastAsia="zh-CN"/>
        </w:rPr>
        <w:t xml:space="preserve">г) Потпуније дефинисање статуса предузећа за професионалну рехабилитацију и запошљавање особа са инвалидитетом и положаја стручних радника у предузећима,  </w:t>
      </w:r>
    </w:p>
    <w:p w:rsidR="00B81FD7" w:rsidRDefault="002D3316">
      <w:pPr>
        <w:spacing w:after="0" w:line="360" w:lineRule="auto"/>
        <w:ind w:firstLine="630"/>
        <w:jc w:val="both"/>
        <w:rPr>
          <w:rFonts w:ascii="Times New Roman" w:hAnsi="Times New Roman"/>
        </w:rPr>
      </w:pPr>
      <w:r>
        <w:rPr>
          <w:rFonts w:ascii="Times New Roman" w:eastAsia="Noto Serif CJK SC" w:hAnsi="Times New Roman" w:cs="Times New Roman"/>
          <w:kern w:val="2"/>
          <w:sz w:val="24"/>
          <w:szCs w:val="24"/>
          <w:lang w:eastAsia="zh-CN"/>
        </w:rPr>
        <w:t>д) Подстицање запошљавања особа са инвалидитетом и других осетљивих група.</w:t>
      </w:r>
    </w:p>
    <w:p w:rsidR="00B81FD7" w:rsidRDefault="002D3316">
      <w:pPr>
        <w:spacing w:after="0" w:line="360" w:lineRule="auto"/>
        <w:ind w:firstLine="709"/>
        <w:jc w:val="both"/>
        <w:rPr>
          <w:rFonts w:ascii="Times New Roman" w:hAnsi="Times New Roman"/>
        </w:rPr>
      </w:pPr>
      <w:r>
        <w:rPr>
          <w:rFonts w:ascii="Times New Roman" w:eastAsia="Noto Serif CJK SC" w:hAnsi="Times New Roman" w:cs="Times New Roman"/>
          <w:kern w:val="2"/>
          <w:sz w:val="24"/>
          <w:szCs w:val="24"/>
          <w:lang w:eastAsia="zh-CN"/>
        </w:rPr>
        <w:t xml:space="preserve">Иако су мере које је Стратегија предвидела кључне и суштински важне за унапређење положаја особа са инвалидитетом, степен реализације мера је низак, односно оно што је реализовано је доношење Закона о социјалном предузетништву и развој предузећа за професионалну рехабилитацију у смислу броја и одрживости рада предузећа. Међутим,  није дошло до суштинске промене која се односи на измену Закона о социјалној заштити, стварање услова за развој услуга у заједници и ограничавање трајања домског смештаја.  </w:t>
      </w:r>
    </w:p>
    <w:p w:rsidR="00B81FD7" w:rsidRDefault="002D3316">
      <w:pPr>
        <w:numPr>
          <w:ilvl w:val="0"/>
          <w:numId w:val="7"/>
        </w:num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lastRenderedPageBreak/>
        <w:t>Територијално усклађен и одржив развој услуга у заједници</w:t>
      </w:r>
    </w:p>
    <w:p w:rsidR="00B81FD7" w:rsidRDefault="002D3316">
      <w:pPr>
        <w:spacing w:after="0" w:line="360" w:lineRule="auto"/>
        <w:ind w:firstLine="810"/>
        <w:jc w:val="both"/>
        <w:rPr>
          <w:rFonts w:ascii="Times New Roman" w:hAnsi="Times New Roman"/>
        </w:rPr>
      </w:pPr>
      <w:r>
        <w:rPr>
          <w:rFonts w:ascii="Times New Roman" w:eastAsia="Noto Serif CJK SC" w:hAnsi="Times New Roman" w:cs="Times New Roman"/>
          <w:kern w:val="2"/>
          <w:sz w:val="24"/>
          <w:szCs w:val="24"/>
          <w:lang w:eastAsia="zh-CN"/>
        </w:rPr>
        <w:t>Јединице локалне самоуправе у својим плановима развоја услуга социјалне заштите у заједници у складу са Кровним планом трансформације министарства надлежног за послове социјалне заштите и реалним потребама становника за услугама треба да наведу финансијски план издвајања из буџета јединице локалне самоуправе за развој услуга у заједници.</w:t>
      </w:r>
    </w:p>
    <w:p w:rsidR="00B81FD7" w:rsidRDefault="002D3316">
      <w:pPr>
        <w:spacing w:after="0" w:line="360" w:lineRule="auto"/>
        <w:ind w:firstLine="810"/>
        <w:jc w:val="both"/>
        <w:rPr>
          <w:rFonts w:ascii="Times New Roman" w:hAnsi="Times New Roman"/>
        </w:rPr>
      </w:pPr>
      <w:r>
        <w:rPr>
          <w:rFonts w:ascii="Times New Roman" w:eastAsia="Noto Serif CJK SC" w:hAnsi="Times New Roman" w:cs="Times New Roman"/>
          <w:kern w:val="2"/>
          <w:sz w:val="24"/>
          <w:szCs w:val="24"/>
          <w:lang w:eastAsia="zh-CN"/>
        </w:rPr>
        <w:t>У оквиру циља наведене су мере:</w:t>
      </w:r>
    </w:p>
    <w:p w:rsidR="00B81FD7" w:rsidRDefault="002D3316">
      <w:pPr>
        <w:spacing w:after="0" w:line="360" w:lineRule="auto"/>
        <w:ind w:firstLine="810"/>
        <w:jc w:val="both"/>
        <w:rPr>
          <w:rFonts w:ascii="Times New Roman" w:hAnsi="Times New Roman"/>
        </w:rPr>
      </w:pPr>
      <w:r>
        <w:rPr>
          <w:rFonts w:ascii="Times New Roman" w:eastAsia="Noto Serif CJK SC" w:hAnsi="Times New Roman" w:cs="Times New Roman"/>
          <w:kern w:val="2"/>
          <w:sz w:val="24"/>
          <w:szCs w:val="24"/>
          <w:lang w:eastAsia="zh-CN"/>
        </w:rPr>
        <w:t xml:space="preserve">а) Успостављање планског и одрживог приступа у развоју услуга у заједници,  </w:t>
      </w:r>
    </w:p>
    <w:p w:rsidR="00B81FD7" w:rsidRDefault="002D3316">
      <w:pPr>
        <w:spacing w:after="0" w:line="360" w:lineRule="auto"/>
        <w:ind w:firstLine="810"/>
        <w:jc w:val="both"/>
        <w:rPr>
          <w:rFonts w:ascii="Times New Roman" w:hAnsi="Times New Roman"/>
        </w:rPr>
      </w:pPr>
      <w:r>
        <w:rPr>
          <w:rFonts w:ascii="Times New Roman" w:eastAsia="Noto Serif CJK SC" w:hAnsi="Times New Roman" w:cs="Times New Roman"/>
          <w:kern w:val="2"/>
          <w:sz w:val="24"/>
          <w:szCs w:val="24"/>
          <w:lang w:eastAsia="zh-CN"/>
        </w:rPr>
        <w:t xml:space="preserve">б) Повећање доступности услуга социјалне заштите у заједници, </w:t>
      </w:r>
    </w:p>
    <w:p w:rsidR="00B81FD7" w:rsidRDefault="002D3316">
      <w:pPr>
        <w:spacing w:after="0" w:line="360" w:lineRule="auto"/>
        <w:ind w:firstLine="810"/>
        <w:jc w:val="both"/>
        <w:rPr>
          <w:rFonts w:ascii="Times New Roman" w:hAnsi="Times New Roman"/>
        </w:rPr>
      </w:pPr>
      <w:r>
        <w:rPr>
          <w:rFonts w:ascii="Times New Roman" w:eastAsia="Noto Serif CJK SC" w:hAnsi="Times New Roman" w:cs="Times New Roman"/>
          <w:kern w:val="2"/>
          <w:sz w:val="24"/>
          <w:szCs w:val="24"/>
          <w:lang w:eastAsia="zh-CN"/>
        </w:rPr>
        <w:t xml:space="preserve">в) Развој специјализованог, повременог и ургентног хранитељства за децу и породичног смештаја за одрасле, </w:t>
      </w:r>
    </w:p>
    <w:p w:rsidR="00B81FD7" w:rsidRDefault="002D3316">
      <w:pPr>
        <w:spacing w:after="0" w:line="360" w:lineRule="auto"/>
        <w:ind w:firstLine="810"/>
        <w:jc w:val="both"/>
        <w:rPr>
          <w:rFonts w:ascii="Times New Roman" w:hAnsi="Times New Roman"/>
        </w:rPr>
      </w:pPr>
      <w:r>
        <w:rPr>
          <w:rFonts w:ascii="Times New Roman" w:eastAsia="Noto Serif CJK SC" w:hAnsi="Times New Roman" w:cs="Times New Roman"/>
          <w:kern w:val="2"/>
          <w:sz w:val="24"/>
          <w:szCs w:val="24"/>
          <w:lang w:eastAsia="zh-CN"/>
        </w:rPr>
        <w:t>г) Развијање становања уз подршку за различите корисничке групе у складу са процењеним потребама корисника.</w:t>
      </w:r>
    </w:p>
    <w:p w:rsidR="00B81FD7" w:rsidRDefault="002D3316">
      <w:pPr>
        <w:spacing w:after="0" w:line="360" w:lineRule="auto"/>
        <w:ind w:firstLine="709"/>
        <w:jc w:val="both"/>
        <w:rPr>
          <w:rFonts w:ascii="Times New Roman" w:hAnsi="Times New Roman"/>
        </w:rPr>
      </w:pPr>
      <w:r>
        <w:rPr>
          <w:rFonts w:ascii="Times New Roman" w:eastAsia="Noto Serif CJK SC" w:hAnsi="Times New Roman" w:cs="Times New Roman"/>
          <w:kern w:val="2"/>
          <w:sz w:val="24"/>
          <w:szCs w:val="24"/>
          <w:lang w:eastAsia="zh-CN"/>
        </w:rPr>
        <w:t xml:space="preserve">У овом моменту, са аспекта положаја особа са инвалидитетом недовољно је повећана доступност услуга социјалне заштите у свим регионима на локалном нивоу, а нарочито услуга подршке самосталном животу и посебно услуге становања уз подршку која је у тренду пада броја пружалаца и корисника. </w:t>
      </w:r>
    </w:p>
    <w:p w:rsidR="00B81FD7" w:rsidRDefault="002D3316">
      <w:pPr>
        <w:numPr>
          <w:ilvl w:val="0"/>
          <w:numId w:val="7"/>
        </w:num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Трансформација установа социјалне заштите за смештај у пружаоце услуга у заједници </w:t>
      </w:r>
    </w:p>
    <w:p w:rsidR="00B81FD7" w:rsidRDefault="002D3316">
      <w:pPr>
        <w:spacing w:after="0" w:line="360" w:lineRule="auto"/>
        <w:ind w:firstLine="709"/>
        <w:jc w:val="both"/>
        <w:rPr>
          <w:rFonts w:ascii="Times New Roman" w:hAnsi="Times New Roman"/>
        </w:rPr>
      </w:pPr>
      <w:r>
        <w:rPr>
          <w:rFonts w:ascii="Times New Roman" w:eastAsia="Noto Serif CJK SC" w:hAnsi="Times New Roman" w:cs="Times New Roman"/>
          <w:kern w:val="2"/>
          <w:sz w:val="24"/>
          <w:szCs w:val="24"/>
          <w:lang w:eastAsia="zh-CN"/>
        </w:rPr>
        <w:t>Предвиђене су следеће мере:</w:t>
      </w:r>
    </w:p>
    <w:p w:rsidR="00B81FD7" w:rsidRDefault="002D3316">
      <w:pPr>
        <w:spacing w:after="0" w:line="360" w:lineRule="auto"/>
        <w:ind w:firstLine="709"/>
        <w:jc w:val="both"/>
        <w:rPr>
          <w:rFonts w:ascii="Times New Roman" w:hAnsi="Times New Roman"/>
        </w:rPr>
      </w:pPr>
      <w:r>
        <w:rPr>
          <w:rFonts w:ascii="Times New Roman" w:eastAsia="Noto Serif CJK SC" w:hAnsi="Times New Roman" w:cs="Times New Roman"/>
          <w:kern w:val="2"/>
          <w:sz w:val="24"/>
          <w:szCs w:val="24"/>
          <w:lang w:eastAsia="zh-CN"/>
        </w:rPr>
        <w:t xml:space="preserve">а) Успостављање система управљања процесом трансформације, </w:t>
      </w:r>
    </w:p>
    <w:p w:rsidR="00B81FD7" w:rsidRDefault="002D3316">
      <w:pPr>
        <w:spacing w:after="0" w:line="360" w:lineRule="auto"/>
        <w:ind w:firstLine="709"/>
        <w:jc w:val="both"/>
        <w:rPr>
          <w:rFonts w:ascii="Times New Roman" w:hAnsi="Times New Roman"/>
        </w:rPr>
      </w:pPr>
      <w:r>
        <w:rPr>
          <w:rFonts w:ascii="Times New Roman" w:eastAsia="Noto Serif CJK SC" w:hAnsi="Times New Roman" w:cs="Times New Roman"/>
          <w:kern w:val="2"/>
          <w:sz w:val="24"/>
          <w:szCs w:val="24"/>
          <w:lang w:eastAsia="zh-CN"/>
        </w:rPr>
        <w:t>б) Израда планова трансформације,</w:t>
      </w:r>
    </w:p>
    <w:p w:rsidR="00B81FD7" w:rsidRDefault="002D3316">
      <w:pPr>
        <w:spacing w:after="0" w:line="360" w:lineRule="auto"/>
        <w:ind w:firstLine="709"/>
        <w:jc w:val="both"/>
        <w:rPr>
          <w:rFonts w:ascii="Times New Roman" w:hAnsi="Times New Roman"/>
        </w:rPr>
      </w:pPr>
      <w:r>
        <w:rPr>
          <w:rFonts w:ascii="Times New Roman" w:eastAsia="Noto Serif CJK SC" w:hAnsi="Times New Roman" w:cs="Times New Roman"/>
          <w:kern w:val="2"/>
          <w:sz w:val="24"/>
          <w:szCs w:val="24"/>
          <w:lang w:eastAsia="zh-CN"/>
        </w:rPr>
        <w:t xml:space="preserve"> в) Формирање центара за децу, младе и породицу. </w:t>
      </w:r>
    </w:p>
    <w:p w:rsidR="00B81FD7" w:rsidRDefault="002D3316">
      <w:pPr>
        <w:spacing w:after="0" w:line="360" w:lineRule="auto"/>
        <w:ind w:firstLine="630"/>
        <w:jc w:val="both"/>
        <w:rPr>
          <w:rFonts w:ascii="Times New Roman" w:hAnsi="Times New Roman"/>
        </w:rPr>
      </w:pPr>
      <w:r>
        <w:rPr>
          <w:rFonts w:ascii="Times New Roman" w:eastAsia="Noto Serif CJK SC" w:hAnsi="Times New Roman" w:cs="Times New Roman"/>
          <w:kern w:val="2"/>
          <w:sz w:val="24"/>
          <w:szCs w:val="24"/>
          <w:lang w:eastAsia="zh-CN"/>
        </w:rPr>
        <w:t xml:space="preserve">Процес трансформације одређеног броја установа је започео, међутим и даље постоји велики тренд задржавања корисника у установама за одрасле због чега је потребно даље наставити овај процес који значајно утиче на права и квалитет живота особа са инвалидитетом у резиденцијалном смештају. </w:t>
      </w:r>
    </w:p>
    <w:p w:rsidR="00B81FD7" w:rsidRDefault="002D3316">
      <w:pPr>
        <w:numPr>
          <w:ilvl w:val="0"/>
          <w:numId w:val="7"/>
        </w:num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Оснаживање корисника за процесе деинституционализације и укључивање у заједницу</w:t>
      </w:r>
      <w:r>
        <w:rPr>
          <w:rFonts w:ascii="Times New Roman" w:eastAsia="Noto Serif CJK SC" w:hAnsi="Times New Roman" w:cs="Times New Roman"/>
          <w:kern w:val="2"/>
          <w:sz w:val="24"/>
          <w:szCs w:val="24"/>
          <w:lang w:eastAsia="zh-CN"/>
        </w:rPr>
        <w:t xml:space="preserve"> кроз мере: </w:t>
      </w:r>
    </w:p>
    <w:p w:rsidR="00B81FD7" w:rsidRDefault="002D3316">
      <w:pPr>
        <w:spacing w:after="0" w:line="360" w:lineRule="auto"/>
        <w:ind w:firstLine="630"/>
        <w:jc w:val="both"/>
        <w:rPr>
          <w:rFonts w:ascii="Times New Roman" w:hAnsi="Times New Roman"/>
        </w:rPr>
      </w:pPr>
      <w:r>
        <w:rPr>
          <w:rFonts w:ascii="Times New Roman" w:eastAsia="Noto Serif CJK SC" w:hAnsi="Times New Roman" w:cs="Times New Roman"/>
          <w:kern w:val="2"/>
          <w:sz w:val="24"/>
          <w:szCs w:val="24"/>
          <w:lang w:eastAsia="zh-CN"/>
        </w:rPr>
        <w:t xml:space="preserve">а) Индивидуализовано планирање у складу са функционалном ефикасношћу корисника и ресурсима на различитим нивоима, </w:t>
      </w:r>
    </w:p>
    <w:p w:rsidR="00B81FD7" w:rsidRDefault="002D3316">
      <w:pPr>
        <w:spacing w:after="0" w:line="360" w:lineRule="auto"/>
        <w:ind w:firstLine="630"/>
        <w:jc w:val="both"/>
        <w:rPr>
          <w:rFonts w:ascii="Times New Roman" w:hAnsi="Times New Roman"/>
        </w:rPr>
      </w:pPr>
      <w:r>
        <w:rPr>
          <w:rFonts w:ascii="Times New Roman" w:eastAsia="Noto Serif CJK SC" w:hAnsi="Times New Roman" w:cs="Times New Roman"/>
          <w:kern w:val="2"/>
          <w:sz w:val="24"/>
          <w:szCs w:val="24"/>
          <w:lang w:eastAsia="zh-CN"/>
        </w:rPr>
        <w:lastRenderedPageBreak/>
        <w:t xml:space="preserve">б) Холистичка  процена пословне способности особа лишених или делимично лишених пословне способности у складу са  функционалном ефикасности корисника, </w:t>
      </w:r>
    </w:p>
    <w:p w:rsidR="00B81FD7" w:rsidRDefault="002D3316">
      <w:pPr>
        <w:spacing w:after="0" w:line="360" w:lineRule="auto"/>
        <w:ind w:firstLine="630"/>
        <w:jc w:val="both"/>
        <w:rPr>
          <w:rFonts w:ascii="Times New Roman" w:hAnsi="Times New Roman"/>
        </w:rPr>
      </w:pPr>
      <w:r>
        <w:rPr>
          <w:rFonts w:ascii="Times New Roman" w:eastAsia="Noto Serif CJK SC" w:hAnsi="Times New Roman" w:cs="Times New Roman"/>
          <w:kern w:val="2"/>
          <w:sz w:val="24"/>
          <w:szCs w:val="24"/>
          <w:lang w:eastAsia="zh-CN"/>
        </w:rPr>
        <w:t>в) Стварање услова за економичније и ефикасније покретање поступка процене пословне способности.</w:t>
      </w:r>
    </w:p>
    <w:p w:rsidR="00B81FD7" w:rsidRDefault="002D3316">
      <w:pPr>
        <w:spacing w:after="0" w:line="360" w:lineRule="auto"/>
        <w:ind w:firstLine="709"/>
        <w:jc w:val="both"/>
        <w:rPr>
          <w:rFonts w:ascii="Times New Roman" w:hAnsi="Times New Roman"/>
        </w:rPr>
      </w:pPr>
      <w:r>
        <w:rPr>
          <w:rFonts w:ascii="Times New Roman" w:eastAsia="Noto Serif CJK SC" w:hAnsi="Times New Roman" w:cs="Times New Roman"/>
          <w:kern w:val="2"/>
          <w:sz w:val="24"/>
          <w:szCs w:val="24"/>
          <w:lang w:eastAsia="zh-CN"/>
        </w:rPr>
        <w:t xml:space="preserve">Наведене мере нису остварене, јер није извршена измена Породичног закона, због чега је институт лишења пословне способности и даље фактор који на најдиректнији начин утиче на смањење укључености права и могућности особа са инвалидитетом. Број враћених права на пословну способност је незнатан, јер сам процес процене и ревизије у ванпарничном поступку је и даље врло рестриктиван и непромењен. </w:t>
      </w:r>
    </w:p>
    <w:p w:rsidR="00B81FD7" w:rsidRDefault="002D3316">
      <w:pPr>
        <w:numPr>
          <w:ilvl w:val="0"/>
          <w:numId w:val="7"/>
        </w:num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Оснаживање професионалаца за спровођење и заговарање процеса деинституционализације</w:t>
      </w:r>
      <w:r>
        <w:rPr>
          <w:rFonts w:ascii="Times New Roman" w:eastAsia="Noto Serif CJK SC" w:hAnsi="Times New Roman" w:cs="Times New Roman"/>
          <w:kern w:val="2"/>
          <w:sz w:val="24"/>
          <w:szCs w:val="24"/>
          <w:lang w:eastAsia="zh-CN"/>
        </w:rPr>
        <w:t xml:space="preserve"> кроз мере: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 xml:space="preserve">а) Јачање професионалних капацитета запослених у систему социјалне заштите за спровођење поступка деинституционализације,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б) Испитивање ставова стручне и опште популације о правима особа са менталним инвалидитетом на живот у заједници,</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 xml:space="preserve"> в) Подизање свести опште и стручне јавности о значају спровођења процеса деинституционализације и остваривање права на живот у заједници за све грађане.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 xml:space="preserve">Деинституционализација је кроз различите активности и политике ресорног министарства у стручној јавности постала апсолутно прихваћен правац којим се делује и не доводи се у питање потреба за реформом резиденцијалних установа и обезбеђивањем система подршке у заједници. Међутим, недовољно је кампања које доприносе развоју свести у локалној заједници у односу на права особа са инвалидитетом на живот у заједници, односно живот ван институција.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b/>
          <w:kern w:val="2"/>
          <w:sz w:val="24"/>
          <w:szCs w:val="24"/>
          <w:lang w:eastAsia="zh-CN"/>
        </w:rPr>
        <w:t xml:space="preserve">У односу на имплементацију Стратегије деинституционализације (која је на половини периода реализације), закључак је да није дошло до суштинских промена у законској регулативи која регулише права особа са инвалидитетом пре свега у области социјалне и породичне заштите. Такође, ради постизања адекватне друштвене климе у широј јавности у циљу подршке процесу деинституционализације, потребно је да се интензивира деловање на реализацији овог процеса и да се инсистира на развоју услуга у локалној заједници нарочито услуга подршке самосталном животу, као и на развоју услуга у заједници које би имале за циљ пружање подршке породици и родитељима деце са сметњама у развоју </w:t>
      </w:r>
      <w:r>
        <w:rPr>
          <w:rFonts w:ascii="Times New Roman" w:eastAsia="Noto Serif CJK SC" w:hAnsi="Times New Roman" w:cs="Times New Roman"/>
          <w:b/>
          <w:kern w:val="2"/>
          <w:sz w:val="24"/>
          <w:szCs w:val="24"/>
          <w:lang w:eastAsia="zh-CN"/>
        </w:rPr>
        <w:lastRenderedPageBreak/>
        <w:t xml:space="preserve">и инвалидитетом. Иако су та питања дефинисана у Стратегији деинституционализације, сматрамо да је од велике важности да свој допринос у решавању истих пружи и нова стратегија унапређења особа са инвалидитетом, јер су то кључна системска питања без којих се не може унапредити положај особа са инвалидитетом и потребно је дати додатну подршку те побољшати приступ у решавању свих отворених питања и изазова. </w:t>
      </w:r>
    </w:p>
    <w:p w:rsidR="00B81FD7" w:rsidRDefault="00B81FD7">
      <w:pPr>
        <w:spacing w:after="0" w:line="360" w:lineRule="auto"/>
        <w:ind w:firstLine="720"/>
        <w:jc w:val="both"/>
        <w:rPr>
          <w:rFonts w:eastAsia="Noto Serif CJK SC" w:cs="Times New Roman"/>
          <w:b/>
          <w:kern w:val="2"/>
          <w:sz w:val="24"/>
          <w:szCs w:val="24"/>
          <w:lang w:eastAsia="zh-CN"/>
        </w:rPr>
      </w:pPr>
    </w:p>
    <w:p w:rsidR="00B81FD7" w:rsidRDefault="002D3316">
      <w:pPr>
        <w:numPr>
          <w:ilvl w:val="1"/>
          <w:numId w:val="6"/>
        </w:numPr>
        <w:ind w:left="0"/>
        <w:jc w:val="center"/>
        <w:rPr>
          <w:rFonts w:ascii="Times New Roman" w:hAnsi="Times New Roman"/>
          <w:b/>
          <w:bCs/>
          <w:sz w:val="24"/>
          <w:szCs w:val="24"/>
        </w:rPr>
      </w:pPr>
      <w:bookmarkStart w:id="5" w:name="__RefHeading___Toc4012_3423561084"/>
      <w:bookmarkStart w:id="6" w:name="_Toc170569718"/>
      <w:bookmarkEnd w:id="5"/>
      <w:r>
        <w:rPr>
          <w:rFonts w:ascii="Times New Roman" w:hAnsi="Times New Roman"/>
          <w:b/>
          <w:bCs/>
          <w:sz w:val="24"/>
          <w:szCs w:val="24"/>
        </w:rPr>
        <w:t>Стратегија запошљавања у Републици Србији за период од 2021. до 2026. године</w:t>
      </w:r>
      <w:bookmarkEnd w:id="6"/>
      <w:r>
        <w:rPr>
          <w:rFonts w:ascii="Times New Roman" w:hAnsi="Times New Roman"/>
          <w:b/>
          <w:bCs/>
          <w:sz w:val="24"/>
          <w:szCs w:val="24"/>
        </w:rPr>
        <w:t xml:space="preserve">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 xml:space="preserve">У више сегмената Стратегије запошљавања у Републици Србији за период од 2021. до 2026. године (у даљем тексту: Стратегија запошљавања), особе са инвалидитетом су препознате као приоритетна циљна група. Позитиван ефекат таквог приступа видљив је у пракси кроз постојање различитих модалитета подршке у запошљавању особа са инвалидитетом и посебно дизајниране мере.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Особе са инвалидитетом препознате су и издвојене као једна од категорија теже запошљивих лица у Републици Србији, а такође је наведено да су суочене са дискриминацијом због ограниченог приступа уставним и законским правима. Као главни изазови, наведене су препреке при кретању и коришћењу јавног превоза, приступачност објеката, приступ услугама и информацијама, приступ запослењу и могућностима за разумно прилагођавање радног места, приступ квалитетном образовању и професионалној обуци.</w:t>
      </w:r>
      <w:r>
        <w:rPr>
          <w:rStyle w:val="FootnoteAnchor"/>
          <w:rFonts w:ascii="Times New Roman" w:eastAsia="Noto Serif CJK SC" w:hAnsi="Times New Roman" w:cs="Times New Roman"/>
          <w:kern w:val="2"/>
          <w:sz w:val="24"/>
          <w:szCs w:val="24"/>
          <w:lang w:eastAsia="zh-CN"/>
        </w:rPr>
        <w:footnoteReference w:id="11"/>
      </w:r>
      <w:r>
        <w:rPr>
          <w:rFonts w:ascii="Times New Roman" w:eastAsia="Noto Serif CJK SC" w:hAnsi="Times New Roman" w:cs="Times New Roman"/>
          <w:kern w:val="2"/>
          <w:sz w:val="24"/>
          <w:szCs w:val="24"/>
          <w:lang w:eastAsia="zh-CN"/>
        </w:rPr>
        <w:t xml:space="preserve">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 xml:space="preserve">У оквиру другог посебног циља: Унапређен положај незапослених лица на тржишту рада, једна од мера односи се на побољшање положаја особа са инвалидитетом на тржишту рада. Овом стратегијом као и акционим плановима за спровођење Стратегије запошљавања наведено је да приоритет за укључивање у „финансијске” мере активне политике запошљавања, између осталих теже запошљивих категорија, имају особе са инвалидитетом. Предвиђене су конкретне мере које се односе на особе са инвалидитетом, попут субвенционисаног запошљавања које подразумева финансијски  подстицај у једнократном износу послодавцу из приватног сектора за запошљавање незапослених лица из категорије теже запошљивих који се увећава за 20% уколико се запошљава особа </w:t>
      </w:r>
      <w:r>
        <w:rPr>
          <w:rFonts w:ascii="Times New Roman" w:eastAsia="Noto Serif CJK SC" w:hAnsi="Times New Roman" w:cs="Times New Roman"/>
          <w:kern w:val="2"/>
          <w:sz w:val="24"/>
          <w:szCs w:val="24"/>
          <w:lang w:eastAsia="zh-CN"/>
        </w:rPr>
        <w:lastRenderedPageBreak/>
        <w:t xml:space="preserve">са инвалидитетом или субвенција месечне зараде за запошљавање незапослене особе са инвалидитетом без радног искуства. Самозапошљавање подразумева </w:t>
      </w:r>
      <w:r>
        <w:rPr>
          <w:rFonts w:ascii="Times New Roman" w:eastAsiaTheme="minorEastAsia" w:hAnsi="Times New Roman" w:cs="Times New Roman"/>
          <w:kern w:val="2"/>
          <w:sz w:val="24"/>
          <w:szCs w:val="24"/>
          <w:lang w:eastAsia="zh-CN"/>
        </w:rPr>
        <w:t>подршку предузетништву која обухвата стручну помоћ и средства у виду једнократне субвенције незапосленом лицу за отпочињање сопственог посла, такође у увећаном износу субвенције уколико се ради о особи са инвалидитетом, а на располагању су и менторинг услуге у првој години пословања. Поред наведеног, особе са инвалидитетом имају приоритет и повољније услове за укључивање у поједине мере додатног образовања и обуке. Ово је од значаја имајући у виду неповољну образовну структуру незапослених особа са инвалидитетом, те их је потребно опремити потребним знањима и вештинама како би конкурентније иступали на тржишту рада.</w:t>
      </w:r>
    </w:p>
    <w:p w:rsidR="00B81FD7" w:rsidRDefault="002D3316">
      <w:pPr>
        <w:spacing w:after="0" w:line="360" w:lineRule="auto"/>
        <w:ind w:firstLine="720"/>
        <w:jc w:val="both"/>
        <w:rPr>
          <w:rFonts w:ascii="Times New Roman" w:hAnsi="Times New Roman"/>
        </w:rPr>
      </w:pPr>
      <w:r>
        <w:rPr>
          <w:rFonts w:ascii="Times New Roman" w:eastAsiaTheme="minorEastAsia" w:hAnsi="Times New Roman" w:cs="Times New Roman"/>
          <w:kern w:val="2"/>
          <w:sz w:val="24"/>
          <w:szCs w:val="24"/>
          <w:lang w:eastAsia="zh-CN"/>
        </w:rPr>
        <w:t>У Стратегији запошљавања наглашено је да  је в</w:t>
      </w:r>
      <w:r>
        <w:rPr>
          <w:rFonts w:ascii="Times New Roman" w:eastAsiaTheme="minorEastAsia" w:hAnsi="Times New Roman" w:cs="Times New Roman"/>
          <w:iCs/>
          <w:kern w:val="2"/>
          <w:sz w:val="24"/>
          <w:szCs w:val="24"/>
          <w:lang w:eastAsia="zh-CN"/>
        </w:rPr>
        <w:t>ажан предуслов за праћење и анализу запошљавања особа са инвалидитетом увођење, као обавезног, податка о статусу лица у пријаву на обавезно социјално осигурање, на који начин ће се по први пут успоставити база података о укупном броју запослених или радно ангажованих особа са инвалидитетом у Републици Србији у Централном регистру обавезног социјалног осигурања (ЦРОСО).</w:t>
      </w:r>
      <w:r>
        <w:rPr>
          <w:rFonts w:ascii="Times New Roman" w:eastAsiaTheme="minorEastAsia" w:hAnsi="Times New Roman" w:cs="Times New Roman"/>
          <w:kern w:val="2"/>
          <w:sz w:val="24"/>
          <w:szCs w:val="24"/>
          <w:lang w:eastAsia="zh-CN"/>
        </w:rPr>
        <w:t xml:space="preserve">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 xml:space="preserve">Читајући Стратегију запошљавања и актуелне мере које спроводи Национална служба за запошљавање, може се констатовати да је у оквиру политике запошљавања препознат и изузетан значај дат особама са инвалидитетом, као категорији којој су потребне додатне мере подршке у остваривању права на рад. У пракси је евидентно смањење обухвата краткорочних мера запошљавања за особе са инвалидитетом, попут јавних радова, ка опцијама које се односе на послове са дужим радним ангажовањем и могућношћу његовог наставка. Доминантна тешкоћа је привременост тих решења и даља тенденција послодаваца да не задржавају особе са инвалидитетом на раду након истека мера. Такође, изазов представљају недовољна средства у фонду за примену мера прилагођавања радног места и асистенције на раду, мада за тим постоји потреба и интересовање послодаваца. </w:t>
      </w:r>
    </w:p>
    <w:p w:rsidR="00B81FD7" w:rsidRDefault="002D3316">
      <w:pPr>
        <w:spacing w:after="0" w:line="360" w:lineRule="auto"/>
        <w:ind w:firstLine="630"/>
        <w:jc w:val="both"/>
        <w:rPr>
          <w:rFonts w:ascii="Times New Roman" w:hAnsi="Times New Roman"/>
        </w:rPr>
      </w:pPr>
      <w:r>
        <w:rPr>
          <w:rFonts w:ascii="Times New Roman" w:eastAsia="Noto Serif CJK SC" w:hAnsi="Times New Roman" w:cs="Times New Roman"/>
          <w:b/>
          <w:kern w:val="2"/>
          <w:sz w:val="24"/>
          <w:szCs w:val="24"/>
          <w:lang w:eastAsia="zh-CN"/>
        </w:rPr>
        <w:t xml:space="preserve">Неопходно је деловати на развоју мера које би обезбедиле транзицијски процес из предузећа за професионалну рехабилитацију ка раду у отвореној средини, што захтева мултидисциплинарни приступ у оквиру Министарства за рад, запошљавање, борачка и социјална питања. Поред тога, укључивањем у мере активне политике запошљавања које спроводи НСЗ, а које су временски </w:t>
      </w:r>
      <w:r>
        <w:rPr>
          <w:rFonts w:ascii="Times New Roman" w:eastAsia="Noto Serif CJK SC" w:hAnsi="Times New Roman" w:cs="Times New Roman"/>
          <w:b/>
          <w:kern w:val="2"/>
          <w:sz w:val="24"/>
          <w:szCs w:val="24"/>
          <w:lang w:eastAsia="zh-CN"/>
        </w:rPr>
        <w:lastRenderedPageBreak/>
        <w:t xml:space="preserve">ограничене, особе са инвалидитетом губе право на друге новчане субвенције из надлежности Министарства, конкретно право на новчану социјалну помоћ. Из тог разлога, изменом прописа требало би омогућити укључивање особа са инвалидитетом у мере активне политике запошљавања без губитка права на новчану социјалну помоћ, што би особама са инвалидитетом омогућило већи степен финансијске сигурности и економског оснаживања, за време док мера активне политике запошљавања траје.  </w:t>
      </w:r>
    </w:p>
    <w:p w:rsidR="00B81FD7" w:rsidRDefault="00B81FD7">
      <w:pPr>
        <w:spacing w:after="0" w:line="360" w:lineRule="auto"/>
        <w:ind w:firstLine="630"/>
        <w:jc w:val="both"/>
        <w:rPr>
          <w:rFonts w:eastAsia="Noto Serif CJK SC" w:cs="Times New Roman"/>
          <w:b/>
          <w:kern w:val="2"/>
          <w:sz w:val="24"/>
          <w:szCs w:val="24"/>
          <w:lang w:eastAsia="zh-CN"/>
        </w:rPr>
      </w:pPr>
    </w:p>
    <w:p w:rsidR="00B81FD7" w:rsidRDefault="002D3316">
      <w:pPr>
        <w:jc w:val="center"/>
        <w:rPr>
          <w:rFonts w:ascii="Times New Roman" w:hAnsi="Times New Roman"/>
          <w:b/>
          <w:bCs/>
          <w:sz w:val="24"/>
          <w:szCs w:val="24"/>
        </w:rPr>
      </w:pPr>
      <w:bookmarkStart w:id="7" w:name="__RefHeading___Toc4014_3423561084"/>
      <w:bookmarkStart w:id="8" w:name="_Toc170569719"/>
      <w:bookmarkEnd w:id="7"/>
      <w:r>
        <w:rPr>
          <w:rFonts w:ascii="Times New Roman" w:hAnsi="Times New Roman"/>
          <w:b/>
          <w:bCs/>
          <w:sz w:val="24"/>
          <w:szCs w:val="24"/>
        </w:rPr>
        <w:t>Програм о заштити менталног здравља у Републици Србији за период 2019-2026. године</w:t>
      </w:r>
      <w:bookmarkEnd w:id="8"/>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 xml:space="preserve">Програмом о заштити менталног здравља особе са инвалидитетом нису директно препознате као посебно угрожена циљна група у смислу ризика по одржање менталног здравља. Међутим, позната је чињеница из праксе да услед срединских фактора који настају као последица хендикепа (суочавања са препрекама у окружењу које могу бити услед објективних околности или ставова средине) којој су особе са инвалидитетом изложене дугорочно и континуирано, постоји повећан ризик за развој менталних поремећаја и нарушености душевног благостања.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У Програму се наводи да лица с менталним поремећајима имају значајно вишу учесталост инвалидитета и морталитета; оболели од великог депресивног поремећаја или схизофреније имају 40-60% повећани ризик од превремене смрти у односу на општу популацију и то због непрепознатих и занемарених соматских проблема (онколошки, кардиоваскуларни, метаболички и др. поремећаји) и суицида. Ментални поремећаји често настају код лица са соматским поремећајима и обрнуто (нпр. постоје докази да депресивни поремећај представља предиспозицију за инфаркт миокарда и дијабет, а у исто време оба ова поремећаја повећавају вероватноћу за настанак депресије).</w:t>
      </w:r>
      <w:r>
        <w:rPr>
          <w:rStyle w:val="FootnoteAnchor"/>
          <w:rFonts w:ascii="Times New Roman" w:eastAsia="Noto Serif CJK SC" w:hAnsi="Times New Roman" w:cs="Times New Roman"/>
          <w:kern w:val="2"/>
          <w:sz w:val="24"/>
          <w:szCs w:val="24"/>
          <w:lang w:eastAsia="zh-CN"/>
        </w:rPr>
        <w:footnoteReference w:id="12"/>
      </w:r>
      <w:r>
        <w:rPr>
          <w:rFonts w:ascii="Times New Roman" w:eastAsia="Noto Serif CJK SC" w:hAnsi="Times New Roman" w:cs="Times New Roman"/>
          <w:kern w:val="2"/>
          <w:sz w:val="24"/>
          <w:szCs w:val="24"/>
          <w:lang w:eastAsia="zh-CN"/>
        </w:rPr>
        <w:t xml:space="preserve">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b/>
          <w:kern w:val="2"/>
          <w:sz w:val="24"/>
          <w:szCs w:val="24"/>
          <w:lang w:eastAsia="zh-CN"/>
        </w:rPr>
        <w:t xml:space="preserve">Међутим, индикативно је да као фактор ризика у овом двосмерном каузалном односу није препознат инвалидитет као могући узрок повећаног ризика, који се најчешће манифестује соматским дугорочним тегобама.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lastRenderedPageBreak/>
        <w:t xml:space="preserve">У секцији 3.2.7. Програма, дефинишу се посебно вулнерабилне групе: деца, адолесценти, труднице, самохрани родитељи, старија лица, интерно расељена и избегла лица и други као групе које треба да имају посебан приоритет у планирању и организацији служби заштите менталног здравља. </w:t>
      </w:r>
      <w:r>
        <w:rPr>
          <w:rFonts w:ascii="Times New Roman" w:eastAsia="Noto Serif CJK SC" w:hAnsi="Times New Roman" w:cs="Times New Roman"/>
          <w:b/>
          <w:kern w:val="2"/>
          <w:sz w:val="24"/>
          <w:szCs w:val="24"/>
          <w:lang w:eastAsia="zh-CN"/>
        </w:rPr>
        <w:t xml:space="preserve">Особе са инвалидитетом и у овом сегменту нису препознате као по квантитету бројна групација са статистичким и реалним значајем у Републици Србији.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 xml:space="preserve">У Програму је препознато да постоји повећана преваленција понашајних, емоционалних или развојних сметњи код деце узраста 2-17 година (чак 113%), што је база из које постоји и ризик за настанак инвалидитета. </w:t>
      </w:r>
    </w:p>
    <w:p w:rsidR="00B81FD7" w:rsidRDefault="002D3316">
      <w:pPr>
        <w:spacing w:after="0" w:line="360" w:lineRule="auto"/>
        <w:ind w:firstLine="810"/>
        <w:jc w:val="both"/>
        <w:rPr>
          <w:rFonts w:ascii="Times New Roman" w:hAnsi="Times New Roman"/>
        </w:rPr>
      </w:pPr>
      <w:r>
        <w:rPr>
          <w:rFonts w:ascii="Times New Roman" w:eastAsia="Noto Serif CJK SC" w:hAnsi="Times New Roman" w:cs="Times New Roman"/>
          <w:b/>
          <w:kern w:val="2"/>
          <w:sz w:val="24"/>
          <w:szCs w:val="24"/>
          <w:lang w:eastAsia="zh-CN"/>
        </w:rPr>
        <w:t xml:space="preserve">Анализом Програма о заштити менталног здравља у Републици Србији може се констатовати да постоје дефинисане мере и циљеви који ће директно допринети унапређењу менталног здравља становништва, те да особе са инвалидитетом у том контексту имају приступ тим услугама као и сви други грађани. Међутим, присутно је непрепознавање особа са инвалидитетом као посебне групације којој је потребна подршка у одржању менталног здравља као и посебни програми и додатне компетенције стручњака у овој области, који осим питања менталног здравља морају имати и знања о инвалидитету и специфичностима које носи живот са инвалидитетом, пре свега у циљу диференцијалне процене и разумевања етиологије могућих стања у области менталног здравља код особа са инвалидитетом. </w:t>
      </w:r>
    </w:p>
    <w:p w:rsidR="00B81FD7" w:rsidRDefault="002D3316">
      <w:pPr>
        <w:numPr>
          <w:ilvl w:val="1"/>
          <w:numId w:val="6"/>
        </w:numPr>
        <w:ind w:left="0"/>
        <w:jc w:val="center"/>
      </w:pPr>
      <w:bookmarkStart w:id="9" w:name="__RefHeading___Toc4016_3423561084"/>
      <w:bookmarkStart w:id="10" w:name="_Toc170569720"/>
      <w:bookmarkEnd w:id="9"/>
      <w:r>
        <w:t xml:space="preserve"> </w:t>
      </w:r>
      <w:r>
        <w:rPr>
          <w:rFonts w:ascii="Times New Roman" w:hAnsi="Times New Roman"/>
          <w:b/>
          <w:bCs/>
          <w:sz w:val="24"/>
          <w:szCs w:val="24"/>
        </w:rPr>
        <w:t>Стратегија јавног здравља у Републици Србији за период 2018–2026. године</w:t>
      </w:r>
      <w:bookmarkEnd w:id="10"/>
      <w:r>
        <w:rPr>
          <w:rFonts w:ascii="Times New Roman" w:hAnsi="Times New Roman"/>
          <w:b/>
          <w:bCs/>
          <w:sz w:val="24"/>
          <w:szCs w:val="24"/>
        </w:rPr>
        <w:t xml:space="preserve">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Стратегија јавног здравља донета је 2018. године и кроз чије специфичне циљеве препознајемо два која се посредно односе на особе са инвалидитетом, као групацију која има тешкоће у приступачности остваривања права. Циљ 1): унапређење здравља и смањивање неједнакости у здрављу,  и циљ 5): подршка развоју доступне, квалитетне и ефикасне здравствене заштите.</w:t>
      </w:r>
      <w:r>
        <w:rPr>
          <w:rStyle w:val="FootnoteAnchor"/>
          <w:rFonts w:ascii="Times New Roman" w:eastAsia="Noto Serif CJK SC" w:hAnsi="Times New Roman" w:cs="Times New Roman"/>
          <w:kern w:val="2"/>
          <w:sz w:val="24"/>
          <w:szCs w:val="24"/>
          <w:lang w:eastAsia="zh-CN"/>
        </w:rPr>
        <w:footnoteReference w:id="13"/>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 xml:space="preserve">У оквиру активности предвиђене су две које се посредно односе на особе са инвалидитетом. Активност 4.1.5.1: Дефинисање додатних мера здравствене заштите намењене приоритетним осетљивим друштвеним групама на територији јединица </w:t>
      </w:r>
      <w:r>
        <w:rPr>
          <w:rFonts w:ascii="Times New Roman" w:eastAsia="Noto Serif CJK SC" w:hAnsi="Times New Roman" w:cs="Times New Roman"/>
          <w:kern w:val="2"/>
          <w:sz w:val="24"/>
          <w:szCs w:val="24"/>
          <w:lang w:eastAsia="zh-CN"/>
        </w:rPr>
        <w:lastRenderedPageBreak/>
        <w:t>локалне самоуправе, континуирано и активност 4.1.5.2: Унапређење приступачности здравствених услуга и доступности здравствене заштите осетљивим друштвеним групама на територији јединица локалне самоуправе, континуирано.</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b/>
          <w:kern w:val="2"/>
          <w:sz w:val="24"/>
          <w:szCs w:val="24"/>
          <w:lang w:eastAsia="zh-CN"/>
        </w:rPr>
        <w:t xml:space="preserve">Имајући у виду њихов положај као посебно осетљиве и бројне групе становништва, која често или готово увек има и здравствене импликације због инвалидитета, потребно је да особе са инвалидитетом буду препознате као посебна група у погледу обезбеђивања приступачности и посебне сензибилисаности система здравствене заштите. </w:t>
      </w:r>
    </w:p>
    <w:p w:rsidR="00B81FD7" w:rsidRDefault="00B81FD7">
      <w:pPr>
        <w:spacing w:after="0" w:line="360" w:lineRule="auto"/>
        <w:ind w:firstLine="720"/>
        <w:jc w:val="both"/>
        <w:rPr>
          <w:rFonts w:ascii="Times New Roman" w:eastAsia="Noto Serif CJK SC" w:hAnsi="Times New Roman" w:cs="Times New Roman"/>
          <w:b/>
          <w:kern w:val="2"/>
          <w:sz w:val="24"/>
          <w:szCs w:val="24"/>
          <w:lang w:eastAsia="zh-CN"/>
        </w:rPr>
      </w:pPr>
    </w:p>
    <w:p w:rsidR="00B81FD7" w:rsidRDefault="002D3316">
      <w:pPr>
        <w:spacing w:after="0" w:line="360" w:lineRule="auto"/>
        <w:jc w:val="center"/>
        <w:rPr>
          <w:rFonts w:ascii="Times New Roman" w:hAnsi="Times New Roman"/>
        </w:rPr>
      </w:pPr>
      <w:r>
        <w:rPr>
          <w:rFonts w:ascii="Times New Roman" w:eastAsia="Noto Serif CJK SC" w:hAnsi="Times New Roman" w:cs="Times New Roman"/>
          <w:b/>
          <w:kern w:val="2"/>
          <w:sz w:val="24"/>
          <w:szCs w:val="24"/>
          <w:lang w:eastAsia="zh-CN"/>
        </w:rPr>
        <w:t xml:space="preserve">Стратегија за родну равноправност за период од 2021. до 2030. године </w:t>
      </w:r>
    </w:p>
    <w:p w:rsidR="00B81FD7" w:rsidRDefault="002D3316">
      <w:pPr>
        <w:spacing w:after="0" w:line="360" w:lineRule="auto"/>
        <w:ind w:firstLine="720"/>
        <w:jc w:val="both"/>
        <w:rPr>
          <w:rFonts w:ascii="Times New Roman" w:hAnsi="Times New Roman"/>
        </w:rPr>
      </w:pPr>
      <w:r>
        <w:rPr>
          <w:rFonts w:ascii="Times New Roman" w:hAnsi="Times New Roman"/>
          <w:color w:val="000000"/>
          <w:sz w:val="24"/>
          <w:szCs w:val="24"/>
        </w:rPr>
        <w:t>Стратегијом за родну равноправност за период од 2021. до 2030. године</w:t>
      </w:r>
      <w:r>
        <w:rPr>
          <w:rStyle w:val="FootnoteAnchor"/>
          <w:rFonts w:ascii="Times New Roman" w:hAnsi="Times New Roman"/>
          <w:color w:val="000000"/>
          <w:sz w:val="24"/>
          <w:szCs w:val="24"/>
        </w:rPr>
        <w:footnoteReference w:id="14"/>
      </w:r>
      <w:r>
        <w:rPr>
          <w:rFonts w:ascii="Times New Roman" w:hAnsi="Times New Roman"/>
          <w:color w:val="000000"/>
          <w:sz w:val="24"/>
          <w:szCs w:val="24"/>
        </w:rPr>
        <w:t xml:space="preserve"> утврђене су свеобухватне мере за унапређење родне равноправности као чиниоца који подстиче развој друштва у Републици Србији. Ова Стретегија се ослања на Конвенцију о елиминисању свих облика дискриминације жена, на Опште препоруке Комитета за елиминисање свих облика дискриминације жена,</w:t>
      </w:r>
      <w:r>
        <w:rPr>
          <w:rStyle w:val="FootnoteAnchor"/>
          <w:rFonts w:ascii="Times New Roman" w:hAnsi="Times New Roman"/>
          <w:color w:val="000000"/>
          <w:sz w:val="24"/>
          <w:szCs w:val="24"/>
        </w:rPr>
        <w:footnoteReference w:id="15"/>
      </w:r>
      <w:r>
        <w:rPr>
          <w:rFonts w:ascii="Times New Roman" w:hAnsi="Times New Roman"/>
          <w:color w:val="000000"/>
          <w:sz w:val="24"/>
          <w:szCs w:val="24"/>
        </w:rPr>
        <w:t xml:space="preserve"> као и на Агенду Уједињених нација за одрживи развој до 2030. године.</w:t>
      </w:r>
      <w:r>
        <w:rPr>
          <w:rStyle w:val="FootnoteAnchor"/>
          <w:rFonts w:ascii="Times New Roman" w:hAnsi="Times New Roman"/>
          <w:color w:val="000000"/>
          <w:sz w:val="24"/>
          <w:szCs w:val="24"/>
        </w:rPr>
        <w:footnoteReference w:id="16"/>
      </w:r>
      <w:r>
        <w:rPr>
          <w:rFonts w:ascii="Times New Roman" w:hAnsi="Times New Roman"/>
          <w:color w:val="000000"/>
          <w:sz w:val="24"/>
          <w:szCs w:val="24"/>
        </w:rPr>
        <w:t xml:space="preserve"> Општи циљ стратегије је п</w:t>
      </w:r>
      <w:r>
        <w:rPr>
          <w:rFonts w:ascii="Times New Roman" w:hAnsi="Times New Roman"/>
          <w:sz w:val="24"/>
          <w:szCs w:val="24"/>
        </w:rPr>
        <w:t>ревазилажење родног јаза и остваривање родне равноправности као предуслов за развој друштва и побољшање свакодневног живота жена и мушкараца, девојчица и дечака,</w:t>
      </w:r>
      <w:r>
        <w:rPr>
          <w:rStyle w:val="FootnoteAnchor"/>
          <w:rFonts w:ascii="Times New Roman" w:hAnsi="Times New Roman"/>
          <w:sz w:val="24"/>
          <w:szCs w:val="24"/>
        </w:rPr>
        <w:footnoteReference w:id="17"/>
      </w:r>
      <w:r>
        <w:rPr>
          <w:rFonts w:ascii="Times New Roman" w:hAnsi="Times New Roman"/>
          <w:sz w:val="24"/>
          <w:szCs w:val="24"/>
        </w:rPr>
        <w:t xml:space="preserve"> при чему су жене са инвалидитетом препознате као вишеструко маргинализована друштвена група, те су предвиђене одређене мере и активности за унапређење њиховог положаја у свим сегментима друштвене заједнице.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b/>
          <w:kern w:val="2"/>
          <w:sz w:val="24"/>
          <w:szCs w:val="24"/>
          <w:lang w:eastAsia="zh-CN"/>
        </w:rPr>
        <w:t xml:space="preserve">Међутим, бројни извештаји указују да су жене са инвалидитетом изложене вишеструкој дискриминацији и да се њихов положај није битно променио. </w:t>
      </w:r>
      <w:r>
        <w:rPr>
          <w:rFonts w:ascii="Times New Roman" w:eastAsia="Noto Serif CJK SC" w:hAnsi="Times New Roman" w:cs="Times New Roman"/>
          <w:b/>
          <w:color w:val="000000"/>
          <w:kern w:val="2"/>
          <w:sz w:val="24"/>
          <w:szCs w:val="24"/>
          <w:lang w:eastAsia="zh-CN"/>
        </w:rPr>
        <w:t xml:space="preserve">У извештају Европске комисије о напретку Србије за 2023. годину, указано је да жене са инвалидитетом, и даље доживљавају вишеструку и интерсекцијску дискриминацију и да и даље имају веома ограничен приступ здравственој заштити, </w:t>
      </w:r>
      <w:r>
        <w:rPr>
          <w:rFonts w:ascii="Times New Roman" w:eastAsia="Noto Serif CJK SC" w:hAnsi="Times New Roman" w:cs="Times New Roman"/>
          <w:b/>
          <w:color w:val="000000"/>
          <w:kern w:val="2"/>
          <w:sz w:val="24"/>
          <w:szCs w:val="24"/>
          <w:lang w:eastAsia="zh-CN"/>
        </w:rPr>
        <w:lastRenderedPageBreak/>
        <w:t>образовању, запошљавању и социјалној подршци, као и да немају адекватну заштиту од родно заснованог насиља.</w:t>
      </w:r>
      <w:r>
        <w:rPr>
          <w:rStyle w:val="FootnoteAnchor"/>
          <w:rFonts w:ascii="Times New Roman" w:eastAsia="Noto Serif CJK SC" w:hAnsi="Times New Roman" w:cs="Times New Roman"/>
          <w:b/>
          <w:color w:val="000000"/>
          <w:kern w:val="2"/>
          <w:sz w:val="24"/>
          <w:szCs w:val="24"/>
          <w:lang w:eastAsia="zh-CN"/>
        </w:rPr>
        <w:footnoteReference w:id="18"/>
      </w:r>
    </w:p>
    <w:p w:rsidR="00B81FD7" w:rsidRDefault="00B81FD7">
      <w:pPr>
        <w:spacing w:after="0" w:line="360" w:lineRule="auto"/>
        <w:ind w:firstLine="720"/>
        <w:jc w:val="both"/>
        <w:rPr>
          <w:rFonts w:ascii="Times New Roman" w:eastAsia="Noto Serif CJK SC" w:hAnsi="Times New Roman" w:cs="Times New Roman"/>
          <w:kern w:val="2"/>
          <w:sz w:val="24"/>
          <w:szCs w:val="24"/>
          <w:lang w:eastAsia="zh-CN"/>
        </w:rPr>
      </w:pPr>
    </w:p>
    <w:p w:rsidR="00B81FD7" w:rsidRDefault="002D3316">
      <w:pPr>
        <w:spacing w:after="0" w:line="360" w:lineRule="auto"/>
        <w:jc w:val="center"/>
        <w:rPr>
          <w:rFonts w:ascii="Times New Roman" w:hAnsi="Times New Roman"/>
        </w:rPr>
      </w:pPr>
      <w:r>
        <w:rPr>
          <w:rFonts w:ascii="Times New Roman" w:eastAsia="Noto Serif CJK SC" w:hAnsi="Times New Roman" w:cs="Times New Roman"/>
          <w:b/>
          <w:kern w:val="2"/>
          <w:sz w:val="24"/>
          <w:szCs w:val="24"/>
          <w:lang w:eastAsia="zh-CN"/>
        </w:rPr>
        <w:t xml:space="preserve">Стратегија развоја образовања и васпитања у Републици Србији до 2030. године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Стратегија развоја образовања и васпитања у Републици Србији до 2030. године</w:t>
      </w:r>
      <w:r>
        <w:rPr>
          <w:rStyle w:val="FootnoteAnchor"/>
          <w:rFonts w:ascii="Times New Roman" w:eastAsia="Noto Serif CJK SC" w:hAnsi="Times New Roman" w:cs="Times New Roman"/>
          <w:kern w:val="2"/>
          <w:sz w:val="24"/>
          <w:szCs w:val="24"/>
          <w:lang w:eastAsia="zh-CN"/>
        </w:rPr>
        <w:footnoteReference w:id="19"/>
      </w:r>
      <w:r>
        <w:rPr>
          <w:rFonts w:ascii="Times New Roman" w:eastAsia="Noto Serif CJK SC" w:hAnsi="Times New Roman" w:cs="Times New Roman"/>
          <w:b/>
          <w:kern w:val="2"/>
          <w:sz w:val="24"/>
          <w:szCs w:val="24"/>
          <w:lang w:eastAsia="zh-CN"/>
        </w:rPr>
        <w:t xml:space="preserve"> </w:t>
      </w:r>
      <w:r>
        <w:rPr>
          <w:rFonts w:ascii="Times New Roman" w:eastAsia="Noto Serif CJK SC" w:hAnsi="Times New Roman" w:cs="Times New Roman"/>
          <w:kern w:val="2"/>
          <w:sz w:val="24"/>
          <w:szCs w:val="24"/>
          <w:lang w:eastAsia="zh-CN"/>
        </w:rPr>
        <w:t>тежи да да обезбеди квалитетно образовање за постизање пуног потенцијала сваког детета, младе и одрасле особе у Републици Србији. Први од општих принципа целокупног образовања и васпитања у Републици Србији је обезбеђивање једнакости у остваривању права на образовање и доступности образовања свој деци, ученицима и одраслима и то засновано на социјалној правди и једнаким шансама, без дискриминације, те је од приоритетног значаја успостављање нових и унапређивање постојећих механизама подршке са нарочитим акцентом на специфичности различитих осетљивих група, између осталог деце са сметњама у развоју и инвалидитетом.</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b/>
          <w:bCs/>
          <w:kern w:val="2"/>
          <w:sz w:val="24"/>
          <w:szCs w:val="24"/>
          <w:lang w:eastAsia="zh-CN"/>
        </w:rPr>
        <w:t>Потребно је пружати континуирану и додатну подршку унапређењу образовања и васпитања деце са сметњама у развоју и инвалидитетом.</w:t>
      </w:r>
    </w:p>
    <w:p w:rsidR="00B81FD7" w:rsidRDefault="00B81FD7">
      <w:pPr>
        <w:spacing w:after="0" w:line="360" w:lineRule="auto"/>
        <w:ind w:firstLine="720"/>
        <w:jc w:val="both"/>
        <w:rPr>
          <w:rFonts w:ascii="Times New Roman" w:eastAsia="Noto Serif CJK SC" w:hAnsi="Times New Roman" w:cs="Times New Roman"/>
          <w:kern w:val="2"/>
          <w:sz w:val="24"/>
          <w:szCs w:val="24"/>
          <w:lang w:eastAsia="zh-CN"/>
        </w:rPr>
      </w:pPr>
    </w:p>
    <w:p w:rsidR="00B81FD7" w:rsidRDefault="002D3316">
      <w:pPr>
        <w:pStyle w:val="Heading2"/>
        <w:numPr>
          <w:ilvl w:val="1"/>
          <w:numId w:val="2"/>
        </w:numPr>
        <w:jc w:val="both"/>
        <w:rPr>
          <w:sz w:val="24"/>
          <w:szCs w:val="24"/>
        </w:rPr>
      </w:pPr>
      <w:bookmarkStart w:id="11" w:name="__RefHeading___Toc4973_3423561084"/>
      <w:bookmarkEnd w:id="11"/>
      <w:r>
        <w:rPr>
          <w:sz w:val="24"/>
          <w:szCs w:val="24"/>
        </w:rPr>
        <w:t>2.2. МЕЂУНАРОДНИ И НАЦИОНАЛНИ ПРАВНИ ОКВИР</w:t>
      </w:r>
    </w:p>
    <w:p w:rsidR="00B81FD7" w:rsidRDefault="00B81FD7">
      <w:pPr>
        <w:pStyle w:val="ListParagraph"/>
        <w:spacing w:after="0" w:line="360" w:lineRule="auto"/>
        <w:ind w:left="360"/>
        <w:rPr>
          <w:rFonts w:ascii="Times New Roman" w:hAnsi="Times New Roman"/>
          <w:b/>
          <w:bCs/>
        </w:rPr>
      </w:pPr>
    </w:p>
    <w:p w:rsidR="00B81FD7" w:rsidRDefault="002D3316">
      <w:pPr>
        <w:spacing w:after="0" w:line="360" w:lineRule="auto"/>
        <w:ind w:firstLine="720"/>
        <w:jc w:val="both"/>
        <w:rPr>
          <w:rFonts w:ascii="Times New Roman" w:hAnsi="Times New Roman"/>
        </w:rPr>
      </w:pPr>
      <w:r>
        <w:rPr>
          <w:rFonts w:ascii="Times New Roman" w:hAnsi="Times New Roman" w:cs="Times New Roman"/>
          <w:sz w:val="24"/>
          <w:szCs w:val="24"/>
        </w:rPr>
        <w:t>Одредбе које се односе на остваривање права и положај особа са инвалидитетом налазе се у бројним националним законима и прописима, али и међународним документима</w:t>
      </w:r>
      <w:r>
        <w:rPr>
          <w:rFonts w:ascii="Times New Roman" w:hAnsi="Times New Roman" w:cs="Times New Roman"/>
          <w:color w:val="000000"/>
          <w:sz w:val="24"/>
          <w:szCs w:val="24"/>
        </w:rPr>
        <w:t xml:space="preserve"> и препорукама добијених од механизама Уједињених нација за људска права,</w:t>
      </w:r>
      <w:r>
        <w:rPr>
          <w:rStyle w:val="FootnoteAnchor"/>
          <w:rFonts w:ascii="Times New Roman" w:hAnsi="Times New Roman" w:cs="Times New Roman"/>
          <w:color w:val="000000"/>
          <w:sz w:val="24"/>
          <w:szCs w:val="24"/>
        </w:rPr>
        <w:footnoteReference w:id="20"/>
      </w:r>
      <w:r>
        <w:rPr>
          <w:rFonts w:ascii="Times New Roman" w:hAnsi="Times New Roman" w:cs="Times New Roman"/>
          <w:color w:val="000000"/>
          <w:sz w:val="24"/>
          <w:szCs w:val="24"/>
        </w:rPr>
        <w:t xml:space="preserve"> које су, на</w:t>
      </w:r>
      <w:r>
        <w:rPr>
          <w:rFonts w:ascii="Times New Roman" w:hAnsi="Times New Roman" w:cs="Times New Roman"/>
          <w:sz w:val="24"/>
          <w:szCs w:val="24"/>
        </w:rPr>
        <w:t xml:space="preserve">кон што их је Република Србија ратификовала, постале део њеног правног поретка и које се као такве могу непосредно примењивати. </w:t>
      </w:r>
    </w:p>
    <w:p w:rsidR="00B81FD7" w:rsidRDefault="002D3316">
      <w:pPr>
        <w:spacing w:after="0" w:line="360" w:lineRule="auto"/>
        <w:ind w:firstLine="720"/>
        <w:jc w:val="both"/>
        <w:rPr>
          <w:rFonts w:ascii="Times New Roman" w:hAnsi="Times New Roman"/>
        </w:rPr>
      </w:pPr>
      <w:r>
        <w:rPr>
          <w:rFonts w:ascii="Times New Roman" w:hAnsi="Times New Roman" w:cs="Times New Roman"/>
          <w:sz w:val="24"/>
          <w:szCs w:val="24"/>
        </w:rPr>
        <w:t>Права особа са инвалидитетом гарантована су Уставом Републике Србије,</w:t>
      </w:r>
      <w:r>
        <w:rPr>
          <w:rStyle w:val="FootnoteAnchor"/>
          <w:rFonts w:ascii="Times New Roman" w:hAnsi="Times New Roman" w:cs="Times New Roman"/>
          <w:sz w:val="24"/>
          <w:szCs w:val="24"/>
        </w:rPr>
        <w:footnoteReference w:id="21"/>
      </w:r>
      <w:r>
        <w:rPr>
          <w:rFonts w:ascii="Times New Roman" w:hAnsi="Times New Roman" w:cs="Times New Roman"/>
          <w:sz w:val="24"/>
          <w:szCs w:val="24"/>
        </w:rPr>
        <w:t xml:space="preserve"> који као највиши правни акт у Републици Србији забрањује непосредну или посредну дискриминацију, као и дискриминацију по било ком основу, нарочито по основу расе, </w:t>
      </w:r>
      <w:r>
        <w:rPr>
          <w:rFonts w:ascii="Times New Roman" w:hAnsi="Times New Roman" w:cs="Times New Roman"/>
          <w:sz w:val="24"/>
          <w:szCs w:val="24"/>
        </w:rPr>
        <w:lastRenderedPageBreak/>
        <w:t xml:space="preserve">пола, националне припадности, друштвеног порекла, рођења, вероисповести, политичког или другог уверења, имовног стања, културе, језика, старости, психичког или физичког инвалидитета. </w:t>
      </w:r>
    </w:p>
    <w:p w:rsidR="00B81FD7" w:rsidRDefault="00B81FD7">
      <w:pPr>
        <w:spacing w:after="0" w:line="360" w:lineRule="auto"/>
        <w:ind w:firstLine="720"/>
        <w:jc w:val="both"/>
        <w:rPr>
          <w:rFonts w:ascii="Times New Roman" w:hAnsi="Times New Roman" w:cs="Times New Roman"/>
        </w:rPr>
      </w:pPr>
    </w:p>
    <w:p w:rsidR="00B81FD7" w:rsidRDefault="002D3316">
      <w:pPr>
        <w:pStyle w:val="Heading3"/>
        <w:numPr>
          <w:ilvl w:val="2"/>
          <w:numId w:val="2"/>
        </w:numPr>
        <w:jc w:val="both"/>
        <w:rPr>
          <w:rFonts w:ascii="Times New Roman" w:hAnsi="Times New Roman"/>
        </w:rPr>
      </w:pPr>
      <w:bookmarkStart w:id="12" w:name="__RefHeading___Toc170569711"/>
      <w:bookmarkEnd w:id="12"/>
      <w:r>
        <w:rPr>
          <w:rFonts w:ascii="Times New Roman" w:hAnsi="Times New Roman" w:cs="Times New Roman"/>
          <w:sz w:val="24"/>
          <w:szCs w:val="24"/>
        </w:rPr>
        <w:t xml:space="preserve">2.2.1 Међународна документа </w:t>
      </w:r>
    </w:p>
    <w:p w:rsidR="00B81FD7" w:rsidRDefault="002D3316">
      <w:pPr>
        <w:spacing w:after="0" w:line="360" w:lineRule="auto"/>
        <w:ind w:firstLine="720"/>
        <w:jc w:val="both"/>
        <w:rPr>
          <w:rFonts w:ascii="Times New Roman" w:hAnsi="Times New Roman"/>
        </w:rPr>
      </w:pPr>
      <w:r>
        <w:rPr>
          <w:rFonts w:ascii="Times New Roman" w:hAnsi="Times New Roman" w:cs="Times New Roman"/>
          <w:sz w:val="24"/>
          <w:szCs w:val="24"/>
        </w:rPr>
        <w:t>За особе са инвалидитетом најзначајнији међународни документ је Конвенција о правима особа са инвалидитетом (CRPD),</w:t>
      </w:r>
      <w:r>
        <w:rPr>
          <w:rStyle w:val="FootnoteAnchor"/>
          <w:rFonts w:ascii="Times New Roman" w:hAnsi="Times New Roman" w:cs="Times New Roman"/>
          <w:sz w:val="24"/>
          <w:szCs w:val="24"/>
        </w:rPr>
        <w:footnoteReference w:id="22"/>
      </w:r>
      <w:r>
        <w:rPr>
          <w:rFonts w:ascii="Times New Roman" w:hAnsi="Times New Roman" w:cs="Times New Roman"/>
          <w:sz w:val="24"/>
          <w:szCs w:val="24"/>
        </w:rPr>
        <w:t xml:space="preserve"> (У даљем тексту: Конвенција), којом се прописују мере које државе потписнице морају да предузму како би особама са инвалидитетом омогућиле пуно и равноправно учешће у свим областима друштвеног живота на основу једнакости са другима. Све државе уговорнице, прихватиле су да обезбеде и унапреде пуно остваривање свих људских права и основних слобода за све особе са инвалидитетом без дискриминације било које врсте по основу инвалидитета (члан 4). Такође су прихватиле да Конвенцију и све прописе и одлуке које се тичу особа са инвалидитетом спроводе уз консултације са њима и њиховим репрезентативним организацијама, при чему треба да предузму све потребне мере како би се питања положаја особа са инвалидитетом обухватила свим релевантним прописима и политикама.</w:t>
      </w:r>
      <w:r>
        <w:rPr>
          <w:rFonts w:ascii="Times New Roman" w:hAnsi="Times New Roman" w:cs="Times New Roman"/>
          <w:i/>
          <w:sz w:val="24"/>
          <w:szCs w:val="24"/>
        </w:rPr>
        <w:t xml:space="preserve"> </w:t>
      </w:r>
      <w:r>
        <w:rPr>
          <w:rFonts w:ascii="Times New Roman" w:hAnsi="Times New Roman" w:cs="Times New Roman"/>
          <w:sz w:val="24"/>
          <w:szCs w:val="24"/>
        </w:rPr>
        <w:t>У том смислу, гесло покрета</w:t>
      </w:r>
      <w:r>
        <w:rPr>
          <w:rFonts w:ascii="Times New Roman" w:hAnsi="Times New Roman" w:cs="Times New Roman"/>
          <w:i/>
          <w:sz w:val="24"/>
          <w:szCs w:val="24"/>
        </w:rPr>
        <w:t xml:space="preserve"> </w:t>
      </w:r>
      <w:r>
        <w:rPr>
          <w:rFonts w:ascii="Times New Roman" w:hAnsi="Times New Roman" w:cs="Times New Roman"/>
          <w:sz w:val="24"/>
          <w:szCs w:val="24"/>
        </w:rPr>
        <w:t>особа са инвалидитетом</w:t>
      </w:r>
      <w:r>
        <w:rPr>
          <w:rFonts w:ascii="Times New Roman" w:hAnsi="Times New Roman" w:cs="Times New Roman"/>
          <w:i/>
          <w:sz w:val="24"/>
          <w:szCs w:val="24"/>
        </w:rPr>
        <w:t xml:space="preserve"> „Ништа о нама без нас” </w:t>
      </w:r>
      <w:r>
        <w:rPr>
          <w:rFonts w:ascii="Times New Roman" w:hAnsi="Times New Roman" w:cs="Times New Roman"/>
          <w:sz w:val="24"/>
          <w:szCs w:val="24"/>
        </w:rPr>
        <w:t>мора имати пуну примену и у доношењу нове Стратегије. Државе потписнице Конвенције</w:t>
      </w:r>
      <w:r>
        <w:rPr>
          <w:rFonts w:ascii="Times New Roman" w:hAnsi="Times New Roman" w:cs="Times New Roman"/>
          <w:i/>
          <w:sz w:val="24"/>
          <w:szCs w:val="24"/>
        </w:rPr>
        <w:t xml:space="preserve"> </w:t>
      </w:r>
      <w:r>
        <w:rPr>
          <w:rFonts w:ascii="Times New Roman" w:hAnsi="Times New Roman" w:cs="Times New Roman"/>
          <w:sz w:val="24"/>
          <w:szCs w:val="24"/>
        </w:rPr>
        <w:t xml:space="preserve">дужне су да особама са инвалидитетом обезбеде ефикасну правну заштиту од дискриминације (члан 5). Конвенција предвиђа обавезу предузимања мера које би женама са инвалидитетом (члан 6) и деци са инвалидитетом (члан 7) омогућиле да уживају сва права под једнаким условима. Одредбом члана 8. Конвенције предвиђене су мере које ће државе предузимати ради подизања нивоа свести о правима особа са инвалидитетом. Истовремено су дужне да предузму мере које би особама са инвалидитетом обезбедиле приступ физичком окружењу, јавном превозу, информацијама и комуникацијама, услугама намењеним јавности (члан 9). Конвенција прописује низ других мера које државе треба да предузму како би особама са инвалидитетом обезбедиле остваривање: права на живот (члан 10), заштиту у </w:t>
      </w:r>
      <w:r>
        <w:rPr>
          <w:rFonts w:ascii="Times New Roman" w:hAnsi="Times New Roman" w:cs="Times New Roman"/>
          <w:sz w:val="24"/>
          <w:szCs w:val="24"/>
        </w:rPr>
        <w:lastRenderedPageBreak/>
        <w:t>ситуацијама ризика (члан 11), једнако признање пред законом (члан 12), приступ правди (члан 13), слободу и лични интегритет (члан 14), заштиту од тортуре и нехуманог поступања и казни, укључујући медицинске експерименте (члан 15), заштита од насиља, злостављања и експлоатације (члан 16), физички и морални интегритет (члан 17), слободу кретања и право на држављанство (члан 18), самосталан живот и укљученост у заједницу, уз одговарајуће службе подршке (члан 19), мобилност, уз употребу одговарајућих помагала (члан 20.), слободу мишљења и изражавања, право на пријем и ширење информација (члан 21.), право на приватност (члан 22), право на брачни и породични живот (члан 23), право на образовање (члан 24), право на здравствену заштиту (члан 25), хабилитацију и рехабилитацију (члан 26), право на рад и запошљавање (члан 27), право на социјалну сигурност (члан 28), право да бирају, буду бирана и учествују у управљању јавним пословима (члан 29), право на учешће у културном и спортском животу заједнице, у рекреативним и туристичким активностима (члан 30).</w:t>
      </w:r>
    </w:p>
    <w:p w:rsidR="00B81FD7" w:rsidRDefault="002D3316">
      <w:pPr>
        <w:spacing w:after="0" w:line="360" w:lineRule="auto"/>
        <w:ind w:firstLine="720"/>
        <w:jc w:val="both"/>
        <w:rPr>
          <w:rFonts w:ascii="Times New Roman" w:hAnsi="Times New Roman"/>
        </w:rPr>
      </w:pPr>
      <w:r>
        <w:rPr>
          <w:rFonts w:ascii="Times New Roman" w:hAnsi="Times New Roman" w:cs="Times New Roman"/>
          <w:sz w:val="24"/>
          <w:szCs w:val="24"/>
        </w:rPr>
        <w:t>На основу члана 39. Конвенције о правима особа са инвалидитетом,</w:t>
      </w:r>
      <w:r>
        <w:rPr>
          <w:rStyle w:val="FootnoteAnchor"/>
          <w:rFonts w:ascii="Times New Roman" w:hAnsi="Times New Roman" w:cs="Times New Roman"/>
          <w:sz w:val="24"/>
          <w:szCs w:val="24"/>
        </w:rPr>
        <w:footnoteReference w:id="23"/>
      </w:r>
      <w:r>
        <w:rPr>
          <w:rFonts w:ascii="Times New Roman" w:hAnsi="Times New Roman" w:cs="Times New Roman"/>
          <w:sz w:val="24"/>
          <w:szCs w:val="24"/>
        </w:rPr>
        <w:t xml:space="preserve"> Комитет може давати сугестије и опште препоруке које се заснивају на разматрању извештаја и информација које је добио од држава страна уговорница. Те сугестије и опште препоруке се укључују у извештај Комитета заједно са коментарима, уколико их има, држава страна уговорница. Од држава чланица свих међународних уговора у области људских права се очекује да приликом реализације препорука из закључних запажања, такође, имају у виду све опште препоруке које је надлежни Комитет усвојио. Иста обавеза се подразумева и у вези са израдом периодичних извештаја о примени Конвенције.</w:t>
      </w:r>
      <w:r>
        <w:rPr>
          <w:rStyle w:val="FootnoteAnchor"/>
          <w:rFonts w:ascii="Times New Roman" w:hAnsi="Times New Roman" w:cs="Times New Roman"/>
          <w:sz w:val="24"/>
          <w:szCs w:val="24"/>
        </w:rPr>
        <w:footnoteReference w:id="24"/>
      </w:r>
      <w:r>
        <w:rPr>
          <w:rFonts w:ascii="Times New Roman" w:hAnsi="Times New Roman" w:cs="Times New Roman"/>
          <w:sz w:val="24"/>
          <w:szCs w:val="24"/>
          <w:vertAlign w:val="superscript"/>
        </w:rPr>
        <w:t>,</w:t>
      </w:r>
      <w:r>
        <w:rPr>
          <w:rStyle w:val="FootnoteAnchor"/>
          <w:rFonts w:ascii="Times New Roman" w:hAnsi="Times New Roman" w:cs="Times New Roman"/>
          <w:sz w:val="24"/>
          <w:szCs w:val="24"/>
        </w:rPr>
        <w:footnoteReference w:id="25"/>
      </w:r>
      <w:r>
        <w:rPr>
          <w:rFonts w:ascii="Times New Roman" w:hAnsi="Times New Roman" w:cs="Times New Roman"/>
          <w:sz w:val="24"/>
          <w:szCs w:val="24"/>
        </w:rPr>
        <w:t xml:space="preserve"> Комитет за права особа са инвалидитетом је закључно са 2022. годином донео осам Општих коментара и то: Општи коментар бр. 1 (2014) на члан 12: Равноправност пред законом; Општи коментар бр. 2 (2014) на члан 9: Приступачност; Општи коментар бр. 3 (2016) на члан 6: Жене и девојчице са инвалидитетом; Општи коментар бр. 4 (2016) на члан 24: Право на инклузивно образовање; Општи коментар бр. 5 (2016) на члан 19: Право на самосталност и укључивање у заједницу; Општи коментар бр. 6 (2018) на члан 5: Равноправност и недискриминација; Општи коментар бр. 7 (2018) на чланове 4 и 33: Учешће особа са </w:t>
      </w:r>
      <w:r>
        <w:rPr>
          <w:rFonts w:ascii="Times New Roman" w:hAnsi="Times New Roman" w:cs="Times New Roman"/>
          <w:sz w:val="24"/>
          <w:szCs w:val="24"/>
        </w:rPr>
        <w:lastRenderedPageBreak/>
        <w:t>инвалидитетом, укључујући и децу са сметњама у развоју, преко њихових репрезентативних организација, у спровођењу и праћењу Конвенције и Општи коментар бр. 8 (2022) на члан 27: Рад и запошљавање.</w:t>
      </w:r>
      <w:r>
        <w:rPr>
          <w:rStyle w:val="FootnoteAnchor"/>
          <w:rFonts w:ascii="Times New Roman" w:hAnsi="Times New Roman" w:cs="Times New Roman"/>
          <w:sz w:val="24"/>
          <w:szCs w:val="24"/>
        </w:rPr>
        <w:footnoteReference w:id="26"/>
      </w:r>
    </w:p>
    <w:p w:rsidR="00B81FD7" w:rsidRDefault="002D3316">
      <w:pPr>
        <w:spacing w:after="0" w:line="360" w:lineRule="auto"/>
        <w:ind w:firstLine="540"/>
        <w:jc w:val="both"/>
        <w:rPr>
          <w:rFonts w:ascii="Times New Roman" w:hAnsi="Times New Roman"/>
        </w:rPr>
      </w:pPr>
      <w:r>
        <w:rPr>
          <w:rFonts w:ascii="Times New Roman" w:hAnsi="Times New Roman" w:cs="Times New Roman"/>
          <w:sz w:val="24"/>
          <w:szCs w:val="24"/>
        </w:rPr>
        <w:t>Агенда одрживог развоја УН до 2030. године</w:t>
      </w:r>
      <w:r>
        <w:rPr>
          <w:rStyle w:val="FootnoteAnchor"/>
          <w:rFonts w:ascii="Times New Roman" w:hAnsi="Times New Roman" w:cs="Times New Roman"/>
          <w:sz w:val="24"/>
          <w:szCs w:val="24"/>
        </w:rPr>
        <w:footnoteReference w:id="27"/>
      </w:r>
      <w:r>
        <w:rPr>
          <w:rFonts w:ascii="Times New Roman" w:hAnsi="Times New Roman" w:cs="Times New Roman"/>
          <w:sz w:val="24"/>
          <w:szCs w:val="24"/>
          <w:vertAlign w:val="superscript"/>
        </w:rPr>
        <w:t>,</w:t>
      </w:r>
      <w:r>
        <w:rPr>
          <w:rStyle w:val="FootnoteAnchor"/>
          <w:rFonts w:ascii="Times New Roman" w:hAnsi="Times New Roman" w:cs="Times New Roman"/>
          <w:sz w:val="24"/>
          <w:szCs w:val="24"/>
        </w:rPr>
        <w:footnoteReference w:id="28"/>
      </w:r>
      <w:r>
        <w:rPr>
          <w:rFonts w:ascii="Times New Roman" w:hAnsi="Times New Roman" w:cs="Times New Roman"/>
          <w:sz w:val="24"/>
          <w:szCs w:val="24"/>
        </w:rPr>
        <w:t xml:space="preserve"> </w:t>
      </w:r>
      <w:r>
        <w:rPr>
          <w:rFonts w:ascii="Times New Roman" w:hAnsi="Times New Roman" w:cs="Times New Roman"/>
          <w:color w:val="000000"/>
          <w:sz w:val="24"/>
          <w:szCs w:val="24"/>
        </w:rPr>
        <w:t>је универзална стратегија и од држава потписница, међу којима је и Република Србија, се очекује да мобилишу све ресурсе како би циљеви били остварени до 2030. године.</w:t>
      </w:r>
      <w:r>
        <w:rPr>
          <w:rFonts w:ascii="Times New Roman" w:hAnsi="Times New Roman" w:cs="Times New Roman"/>
          <w:color w:val="333333"/>
          <w:sz w:val="24"/>
          <w:szCs w:val="24"/>
        </w:rPr>
        <w:t xml:space="preserve"> </w:t>
      </w:r>
      <w:r>
        <w:rPr>
          <w:rFonts w:ascii="Times New Roman" w:hAnsi="Times New Roman" w:cs="Times New Roman"/>
          <w:color w:val="000000"/>
          <w:sz w:val="24"/>
          <w:szCs w:val="24"/>
        </w:rPr>
        <w:t>Циљеви одрживог развоја, представљају универзални позив на деловање ради искорењивања сиромаштва, заштите животне средине и обезбеђивања мира и просперитета за све.</w:t>
      </w:r>
      <w:r>
        <w:rPr>
          <w:rFonts w:ascii="Times New Roman" w:hAnsi="Times New Roman" w:cs="Times New Roman"/>
          <w:color w:val="333333"/>
          <w:sz w:val="24"/>
          <w:szCs w:val="24"/>
        </w:rPr>
        <w:t xml:space="preserve"> </w:t>
      </w:r>
      <w:r>
        <w:rPr>
          <w:rFonts w:ascii="Times New Roman" w:hAnsi="Times New Roman" w:cs="Times New Roman"/>
          <w:color w:val="000000"/>
          <w:sz w:val="24"/>
          <w:szCs w:val="24"/>
        </w:rPr>
        <w:t xml:space="preserve">Агенда 2030, са својих 17 циљева, укључује </w:t>
      </w:r>
      <w:r>
        <w:rPr>
          <w:rFonts w:ascii="Times New Roman" w:eastAsia="Calibri" w:hAnsi="Times New Roman" w:cs="Times New Roman"/>
          <w:color w:val="000000"/>
          <w:sz w:val="24"/>
          <w:szCs w:val="24"/>
        </w:rPr>
        <w:t xml:space="preserve">11 </w:t>
      </w:r>
      <w:r>
        <w:rPr>
          <w:rFonts w:ascii="Times New Roman" w:hAnsi="Times New Roman" w:cs="Times New Roman"/>
          <w:color w:val="000000"/>
          <w:sz w:val="24"/>
          <w:szCs w:val="24"/>
        </w:rPr>
        <w:t xml:space="preserve">циљева који имају посебног утицаја на особе са инвалидитетом: </w:t>
      </w:r>
    </w:p>
    <w:p w:rsidR="00B81FD7" w:rsidRDefault="002D3316">
      <w:pPr>
        <w:numPr>
          <w:ilvl w:val="0"/>
          <w:numId w:val="4"/>
        </w:numPr>
        <w:spacing w:after="0" w:line="360" w:lineRule="auto"/>
        <w:ind w:left="540"/>
        <w:jc w:val="both"/>
        <w:rPr>
          <w:rFonts w:ascii="Times New Roman" w:hAnsi="Times New Roman"/>
        </w:rPr>
      </w:pPr>
      <w:r>
        <w:rPr>
          <w:rFonts w:ascii="Times New Roman" w:hAnsi="Times New Roman" w:cs="Times New Roman"/>
          <w:sz w:val="24"/>
          <w:szCs w:val="24"/>
        </w:rPr>
        <w:t xml:space="preserve">Циљ 1: Свет без сиромаштва: Мера 1.4 - </w:t>
      </w:r>
      <w:r>
        <w:rPr>
          <w:rFonts w:ascii="Times New Roman" w:hAnsi="Times New Roman" w:cs="Times New Roman"/>
          <w:color w:val="000000"/>
          <w:sz w:val="24"/>
          <w:szCs w:val="24"/>
        </w:rPr>
        <w:t>до 2030. обезбедити да сви мушкарци и жене, а посебно сиромашни и припадници рањивих група, имају једнака права на економске ресурсе, као и приступ основним услугама, власништву и управљању земљиштем, односно другим облицима својине, наследству, природним богатствима, одговарајућим новим технологијама и финансијским услугама, укључујући микрофинансирање.</w:t>
      </w:r>
    </w:p>
    <w:p w:rsidR="00B81FD7" w:rsidRDefault="002D3316">
      <w:pPr>
        <w:numPr>
          <w:ilvl w:val="0"/>
          <w:numId w:val="4"/>
        </w:numPr>
        <w:spacing w:after="0" w:line="360" w:lineRule="auto"/>
        <w:ind w:left="540"/>
        <w:jc w:val="both"/>
        <w:rPr>
          <w:rFonts w:ascii="Times New Roman" w:hAnsi="Times New Roman"/>
        </w:rPr>
      </w:pPr>
      <w:r>
        <w:rPr>
          <w:rFonts w:ascii="Times New Roman" w:hAnsi="Times New Roman" w:cs="Times New Roman"/>
          <w:sz w:val="24"/>
          <w:szCs w:val="24"/>
        </w:rPr>
        <w:t xml:space="preserve">Циљ 3: Добро здравље: Мера 3.8 – до 2030. </w:t>
      </w:r>
      <w:r>
        <w:rPr>
          <w:rFonts w:ascii="Times New Roman" w:hAnsi="Times New Roman" w:cs="Times New Roman"/>
          <w:color w:val="000000"/>
          <w:sz w:val="24"/>
          <w:szCs w:val="24"/>
        </w:rPr>
        <w:t>постићи универзални обухват здравственом заштитом, укључујући заштиту од финансијског ризика, доступност квалитетних основних здравствених услуга и доступност безбедних, делотворних, квалитетних и приступачних основних лекова за све.</w:t>
      </w:r>
    </w:p>
    <w:p w:rsidR="00B81FD7" w:rsidRDefault="002D3316">
      <w:pPr>
        <w:numPr>
          <w:ilvl w:val="0"/>
          <w:numId w:val="4"/>
        </w:numPr>
        <w:spacing w:after="0" w:line="360" w:lineRule="auto"/>
        <w:ind w:left="540"/>
        <w:jc w:val="both"/>
        <w:rPr>
          <w:rFonts w:ascii="Times New Roman" w:hAnsi="Times New Roman"/>
        </w:rPr>
      </w:pPr>
      <w:r>
        <w:rPr>
          <w:rFonts w:ascii="Times New Roman" w:hAnsi="Times New Roman" w:cs="Times New Roman"/>
          <w:sz w:val="24"/>
          <w:szCs w:val="24"/>
        </w:rPr>
        <w:t xml:space="preserve">Циљ 4: Квалитетно образовање: Мера 4.5 - до 2030. уклонити родне диспаритете у образовању и осигурати једнак приступ свим нивоима образовања и стручног оспособљавања за угрожене, укључујући особе са инвалидитетом, аутохтоно становништво и децу у угроженим ситуацијама. </w:t>
      </w:r>
    </w:p>
    <w:p w:rsidR="00B81FD7" w:rsidRDefault="002D3316">
      <w:pPr>
        <w:numPr>
          <w:ilvl w:val="0"/>
          <w:numId w:val="4"/>
        </w:numPr>
        <w:spacing w:after="0" w:line="360" w:lineRule="auto"/>
        <w:ind w:left="540"/>
        <w:jc w:val="both"/>
        <w:rPr>
          <w:rFonts w:ascii="Times New Roman" w:hAnsi="Times New Roman"/>
        </w:rPr>
      </w:pPr>
      <w:r>
        <w:rPr>
          <w:rFonts w:ascii="Times New Roman" w:hAnsi="Times New Roman" w:cs="Times New Roman"/>
          <w:sz w:val="24"/>
          <w:szCs w:val="24"/>
        </w:rPr>
        <w:t>Циљ 5: Родна равноправност: Мера 5.1 - до 2030. о</w:t>
      </w:r>
      <w:r>
        <w:rPr>
          <w:rFonts w:ascii="Times New Roman" w:hAnsi="Times New Roman" w:cs="Times New Roman"/>
          <w:color w:val="000000"/>
          <w:sz w:val="24"/>
          <w:szCs w:val="24"/>
        </w:rPr>
        <w:t>кончати свуда и све облике дискриминације жена и девојчица</w:t>
      </w:r>
    </w:p>
    <w:p w:rsidR="00B81FD7" w:rsidRDefault="002D3316">
      <w:pPr>
        <w:numPr>
          <w:ilvl w:val="0"/>
          <w:numId w:val="4"/>
        </w:numPr>
        <w:spacing w:after="0" w:line="360" w:lineRule="auto"/>
        <w:ind w:left="540"/>
        <w:jc w:val="both"/>
        <w:rPr>
          <w:rFonts w:ascii="Times New Roman" w:hAnsi="Times New Roman"/>
        </w:rPr>
      </w:pPr>
      <w:r>
        <w:rPr>
          <w:rFonts w:ascii="Times New Roman" w:hAnsi="Times New Roman" w:cs="Times New Roman"/>
          <w:sz w:val="24"/>
          <w:szCs w:val="24"/>
        </w:rPr>
        <w:t xml:space="preserve">Циљ 6: Чиста вода и санитарни услови: Мера 6.2 - </w:t>
      </w:r>
      <w:r>
        <w:rPr>
          <w:rFonts w:ascii="Times New Roman" w:hAnsi="Times New Roman" w:cs="Times New Roman"/>
          <w:color w:val="000000"/>
          <w:sz w:val="24"/>
          <w:szCs w:val="24"/>
        </w:rPr>
        <w:t>до 2030. постићи адекватан и једнак приступ санитарним и хигијенским условима за све, као и окончање праксе обављања дефекације на отвореном, уз обраћање посебне пажње на потребе жена и девојчица, односно оних у стањима рањивости.</w:t>
      </w:r>
    </w:p>
    <w:p w:rsidR="00B81FD7" w:rsidRDefault="002D3316">
      <w:pPr>
        <w:numPr>
          <w:ilvl w:val="0"/>
          <w:numId w:val="4"/>
        </w:numPr>
        <w:spacing w:after="0" w:line="360" w:lineRule="auto"/>
        <w:ind w:left="540"/>
        <w:jc w:val="both"/>
        <w:rPr>
          <w:rFonts w:ascii="Times New Roman" w:hAnsi="Times New Roman"/>
        </w:rPr>
      </w:pPr>
      <w:r>
        <w:rPr>
          <w:rFonts w:ascii="Times New Roman" w:hAnsi="Times New Roman" w:cs="Times New Roman"/>
          <w:sz w:val="24"/>
          <w:szCs w:val="24"/>
        </w:rPr>
        <w:lastRenderedPageBreak/>
        <w:t xml:space="preserve">Циљ 7: Доступна и оновљива енергија: Мера 7.1 - </w:t>
      </w:r>
      <w:r>
        <w:rPr>
          <w:rFonts w:ascii="Times New Roman" w:hAnsi="Times New Roman" w:cs="Times New Roman"/>
          <w:color w:val="000000"/>
          <w:sz w:val="24"/>
          <w:szCs w:val="24"/>
        </w:rPr>
        <w:t>до 2030. обезбедити универзални приступ економски прихватљивим, поузданим и модерним енергетским услугама.</w:t>
      </w:r>
    </w:p>
    <w:p w:rsidR="00B81FD7" w:rsidRDefault="002D3316">
      <w:pPr>
        <w:numPr>
          <w:ilvl w:val="0"/>
          <w:numId w:val="4"/>
        </w:numPr>
        <w:spacing w:after="0" w:line="360" w:lineRule="auto"/>
        <w:ind w:left="540"/>
        <w:jc w:val="both"/>
        <w:rPr>
          <w:rFonts w:ascii="Times New Roman" w:hAnsi="Times New Roman"/>
        </w:rPr>
      </w:pPr>
      <w:r>
        <w:rPr>
          <w:rFonts w:ascii="Times New Roman" w:hAnsi="Times New Roman" w:cs="Times New Roman"/>
          <w:sz w:val="24"/>
          <w:szCs w:val="24"/>
        </w:rPr>
        <w:t>Циљ 8: Достојанствен рад и економски раст: Мера 8.5 - до 2030. године постићи пуну и продуктивну запосленост и пристојан рад за све жене и мушкарце, укључујући младе људе и особе са инвалидитетом и једнаку плату за рад једнаке вредности.</w:t>
      </w:r>
    </w:p>
    <w:p w:rsidR="00B81FD7" w:rsidRDefault="002D3316">
      <w:pPr>
        <w:numPr>
          <w:ilvl w:val="0"/>
          <w:numId w:val="4"/>
        </w:numPr>
        <w:spacing w:after="0" w:line="360" w:lineRule="auto"/>
        <w:ind w:left="540"/>
        <w:jc w:val="both"/>
        <w:rPr>
          <w:rFonts w:ascii="Times New Roman" w:hAnsi="Times New Roman"/>
        </w:rPr>
      </w:pPr>
      <w:r>
        <w:rPr>
          <w:rFonts w:ascii="Times New Roman" w:hAnsi="Times New Roman" w:cs="Times New Roman"/>
          <w:sz w:val="24"/>
          <w:szCs w:val="24"/>
        </w:rPr>
        <w:t>Циљ 10: Смањење неједнакости: Мера 10.2 - до 2030. оснажити и промовисати социјално, економско и политичко укључивање свих, без обзира на старост, пол, инвалидитет, расу, етничку припадност, порекло, веру или економски или други статус.</w:t>
      </w:r>
    </w:p>
    <w:p w:rsidR="00B81FD7" w:rsidRDefault="002D3316">
      <w:pPr>
        <w:numPr>
          <w:ilvl w:val="0"/>
          <w:numId w:val="4"/>
        </w:numPr>
        <w:spacing w:after="0" w:line="360" w:lineRule="auto"/>
        <w:ind w:left="540"/>
        <w:jc w:val="both"/>
        <w:rPr>
          <w:rFonts w:ascii="Times New Roman" w:hAnsi="Times New Roman"/>
        </w:rPr>
      </w:pPr>
      <w:r>
        <w:rPr>
          <w:rFonts w:ascii="Times New Roman" w:hAnsi="Times New Roman" w:cs="Times New Roman"/>
          <w:sz w:val="24"/>
          <w:szCs w:val="24"/>
        </w:rPr>
        <w:t>Циљ 11: Одрживи градови и заједнице: Мера 11.2 - до 2030. године обезбедити приступ безбедним, приступачним и одрживим транспортним системима за све, побољшавајући безбедност на путевима, посебно ширењем јавног превоза, са посебном пажњом на потребе оних у угроженим ситуацијама, жена, деце, особа са инвалидитетом и старијих лица; До краја 2030. омогућити универзални приступ безбедним, инклузивним и приступачним зеленим и јавним површинама, посебно за жене и децу, старија лица и особе са инвалидитетом.</w:t>
      </w:r>
    </w:p>
    <w:p w:rsidR="00B81FD7" w:rsidRDefault="002D3316">
      <w:pPr>
        <w:numPr>
          <w:ilvl w:val="0"/>
          <w:numId w:val="4"/>
        </w:numPr>
        <w:spacing w:after="0" w:line="360" w:lineRule="auto"/>
        <w:ind w:left="540"/>
        <w:jc w:val="both"/>
        <w:rPr>
          <w:rFonts w:ascii="Times New Roman" w:hAnsi="Times New Roman"/>
        </w:rPr>
      </w:pPr>
      <w:r>
        <w:rPr>
          <w:rFonts w:ascii="Times New Roman" w:hAnsi="Times New Roman" w:cs="Times New Roman"/>
          <w:sz w:val="24"/>
          <w:szCs w:val="24"/>
        </w:rPr>
        <w:t xml:space="preserve">Циљ 16: Мир, правда и снажне институције: Мера 16.7 - до 2030. </w:t>
      </w:r>
      <w:r>
        <w:rPr>
          <w:rFonts w:ascii="Times New Roman" w:hAnsi="Times New Roman" w:cs="Times New Roman"/>
          <w:color w:val="000000"/>
          <w:sz w:val="24"/>
          <w:szCs w:val="24"/>
        </w:rPr>
        <w:t>осигурати одговорно, инклузивно, партиципативно и репрезентативно доношење одлука на свим нивоима.</w:t>
      </w:r>
    </w:p>
    <w:p w:rsidR="00B81FD7" w:rsidRDefault="002D3316">
      <w:pPr>
        <w:numPr>
          <w:ilvl w:val="0"/>
          <w:numId w:val="4"/>
        </w:numPr>
        <w:spacing w:after="0" w:line="360" w:lineRule="auto"/>
        <w:ind w:left="540"/>
        <w:jc w:val="both"/>
        <w:rPr>
          <w:rFonts w:ascii="Times New Roman" w:hAnsi="Times New Roman"/>
        </w:rPr>
      </w:pPr>
      <w:r>
        <w:rPr>
          <w:rFonts w:ascii="Times New Roman" w:hAnsi="Times New Roman" w:cs="Times New Roman"/>
          <w:sz w:val="24"/>
          <w:szCs w:val="24"/>
        </w:rPr>
        <w:t xml:space="preserve">Циљ 17: Партнерством до циља: Мера 17.18 - </w:t>
      </w:r>
      <w:r>
        <w:rPr>
          <w:rFonts w:ascii="Times New Roman" w:hAnsi="Times New Roman" w:cs="Times New Roman"/>
          <w:color w:val="000000"/>
          <w:sz w:val="24"/>
          <w:szCs w:val="24"/>
        </w:rPr>
        <w:t>унапредити подршку за изградњу капацитета земаља у развоју, укључујући најмање развијене земље и мале острвске државе у развоју, како би се значајно повећала доступност висококвалитетних, благовремених и поузданих података разврстаних према приходу, полу, старости, раси, етничкој припадности, миграторном статусу, инвалидитету, географској локацији и осталим карактеристикама које су релевантне у датим националним контекстима.</w:t>
      </w:r>
    </w:p>
    <w:p w:rsidR="00B81FD7" w:rsidRDefault="002D3316">
      <w:pPr>
        <w:spacing w:after="0" w:line="360" w:lineRule="auto"/>
        <w:ind w:firstLine="540"/>
        <w:jc w:val="both"/>
        <w:rPr>
          <w:rFonts w:ascii="Times New Roman" w:hAnsi="Times New Roman"/>
        </w:rPr>
      </w:pPr>
      <w:r>
        <w:rPr>
          <w:rFonts w:ascii="Times New Roman" w:hAnsi="Times New Roman" w:cs="Times New Roman"/>
          <w:sz w:val="24"/>
          <w:szCs w:val="24"/>
        </w:rPr>
        <w:t xml:space="preserve">Принцип Агенде 2030 „ЛНОБ” (Leave No One Behind), гарантује особама са инвалидитетом да неће бити изостављене и да ће се у свим подручјима и областима друштвеног живота дати подједнак значај њиховој интеграцији и остваривању права.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lastRenderedPageBreak/>
        <w:tab/>
        <w:t>Заједница једнакости, коју пропагира - Стратегија за права особа са инвалидитетом за период 2021-2030,</w:t>
      </w:r>
      <w:r>
        <w:rPr>
          <w:rStyle w:val="FootnoteAnchor"/>
          <w:rFonts w:ascii="Times New Roman" w:hAnsi="Times New Roman" w:cs="Times New Roman"/>
          <w:sz w:val="24"/>
          <w:szCs w:val="24"/>
        </w:rPr>
        <w:footnoteReference w:id="29"/>
      </w:r>
      <w:r>
        <w:rPr>
          <w:rFonts w:ascii="Times New Roman" w:hAnsi="Times New Roman" w:cs="Times New Roman"/>
          <w:sz w:val="24"/>
          <w:szCs w:val="24"/>
        </w:rPr>
        <w:t xml:space="preserve"> усвојена од стрене Европске комисије, узима у обзир различите облике инвалидитета и посматра их као резултат интеракције између дугорочних физичких, менталних, интелектуалних и сензорних потешкоћа, од којих неке могу да буду и невидљиве. Истовремено, узима у обзир и баријере у окружењу, као и повећање броја особа са инвалидитетом које се са старењем сусрећу са већим бројем физичких, сензорних и других потешкоћа. Међу особама са инвалидитетом, жене, деца, старије особе, бескућници, избеглице, мигранти, Роми и друге етничке мањине су истакнуте као групе и појединци који захтевају посебну пажњу. Циљ стратегије јесте да побољша квалитет живота особа са инвалидитетом, како унутар, тако и изван Европске уније. Пошто приступачност оснажује особе са инвалидитетом и представља предуслов за њихово учешће у друштву на једнаким основама са другим грађанима, Република Србија као земља кандидат за чланство у Европској унији у обавези је да усклади свој правни оквир са прописима ЕУ и да доследно спроводи: Директиву Европског парламента и већа о захтевима за приступачности производа и услуга;</w:t>
      </w:r>
      <w:r>
        <w:rPr>
          <w:rStyle w:val="FootnoteAnchor"/>
          <w:rFonts w:ascii="Times New Roman" w:hAnsi="Times New Roman" w:cs="Times New Roman"/>
          <w:sz w:val="24"/>
          <w:szCs w:val="24"/>
        </w:rPr>
        <w:footnoteReference w:id="30"/>
      </w:r>
      <w:r>
        <w:rPr>
          <w:rFonts w:ascii="Times New Roman" w:hAnsi="Times New Roman" w:cs="Times New Roman"/>
          <w:sz w:val="24"/>
          <w:szCs w:val="24"/>
        </w:rPr>
        <w:t xml:space="preserve"> Директиву Европског парламента и већа о приступачности веб садржаја (интернет страница и мобилних апликација тела јавног сектора);</w:t>
      </w:r>
      <w:r>
        <w:rPr>
          <w:rStyle w:val="FootnoteAnchor"/>
          <w:rFonts w:ascii="Times New Roman" w:hAnsi="Times New Roman" w:cs="Times New Roman"/>
          <w:sz w:val="24"/>
          <w:szCs w:val="24"/>
        </w:rPr>
        <w:footnoteReference w:id="31"/>
      </w:r>
      <w:r>
        <w:rPr>
          <w:rFonts w:ascii="Times New Roman" w:hAnsi="Times New Roman" w:cs="Times New Roman"/>
          <w:sz w:val="24"/>
          <w:szCs w:val="24"/>
        </w:rPr>
        <w:t xml:space="preserve"> Кодекс електронских комуникација;</w:t>
      </w:r>
      <w:r>
        <w:rPr>
          <w:rStyle w:val="FootnoteAnchor"/>
          <w:rFonts w:ascii="Times New Roman" w:hAnsi="Times New Roman" w:cs="Times New Roman"/>
          <w:sz w:val="24"/>
          <w:szCs w:val="24"/>
        </w:rPr>
        <w:footnoteReference w:id="32"/>
      </w:r>
      <w:r>
        <w:rPr>
          <w:rFonts w:ascii="Times New Roman" w:hAnsi="Times New Roman" w:cs="Times New Roman"/>
          <w:sz w:val="24"/>
          <w:szCs w:val="24"/>
        </w:rPr>
        <w:t xml:space="preserve"> Директиву о аудиовизуелним медијским сервисима;</w:t>
      </w:r>
      <w:r>
        <w:rPr>
          <w:rStyle w:val="FootnoteAnchor"/>
          <w:rFonts w:ascii="Times New Roman" w:hAnsi="Times New Roman" w:cs="Times New Roman"/>
          <w:sz w:val="24"/>
          <w:szCs w:val="24"/>
        </w:rPr>
        <w:footnoteReference w:id="33"/>
      </w:r>
      <w:r>
        <w:rPr>
          <w:rFonts w:ascii="Times New Roman" w:hAnsi="Times New Roman" w:cs="Times New Roman"/>
          <w:sz w:val="24"/>
          <w:szCs w:val="24"/>
        </w:rPr>
        <w:t xml:space="preserve"> Прописе о правима путника са ограниченом покретљивошћу у ваздушном, железничком, поморском и аутобуском саобраћају на заштиту од дискриминације и бесплатну помоћ при укрцавању.</w:t>
      </w:r>
      <w:r>
        <w:rPr>
          <w:rStyle w:val="FootnoteAnchor"/>
          <w:rFonts w:ascii="Times New Roman" w:hAnsi="Times New Roman" w:cs="Times New Roman"/>
          <w:sz w:val="24"/>
          <w:szCs w:val="24"/>
        </w:rPr>
        <w:footnoteReference w:id="34"/>
      </w:r>
    </w:p>
    <w:p w:rsidR="00B81FD7" w:rsidRDefault="002D3316">
      <w:pPr>
        <w:spacing w:after="0" w:line="360" w:lineRule="auto"/>
        <w:jc w:val="both"/>
      </w:pPr>
      <w:r>
        <w:rPr>
          <w:rFonts w:ascii="Times New Roman" w:hAnsi="Times New Roman" w:cs="Times New Roman"/>
          <w:sz w:val="24"/>
          <w:szCs w:val="24"/>
        </w:rPr>
        <w:tab/>
        <w:t>Ревидирана Европска социјална повеља,</w:t>
      </w:r>
      <w:r>
        <w:rPr>
          <w:rStyle w:val="FootnoteAnchor"/>
          <w:rFonts w:ascii="Times New Roman" w:hAnsi="Times New Roman" w:cs="Times New Roman"/>
          <w:sz w:val="24"/>
          <w:szCs w:val="24"/>
        </w:rPr>
        <w:footnoteReference w:id="35"/>
      </w:r>
      <w:r>
        <w:rPr>
          <w:rStyle w:val="FootnoteCharacters"/>
          <w:rFonts w:ascii="Times New Roman" w:hAnsi="Times New Roman" w:cs="Times New Roman"/>
          <w:sz w:val="24"/>
          <w:szCs w:val="24"/>
        </w:rPr>
        <w:t>,</w:t>
      </w:r>
      <w:r>
        <w:rPr>
          <w:rStyle w:val="FootnoteAnchor"/>
          <w:rFonts w:ascii="Times New Roman" w:hAnsi="Times New Roman" w:cs="Times New Roman"/>
          <w:sz w:val="24"/>
          <w:szCs w:val="24"/>
        </w:rPr>
        <w:footnoteReference w:id="36"/>
      </w:r>
      <w:r>
        <w:rPr>
          <w:rFonts w:ascii="Times New Roman" w:hAnsi="Times New Roman" w:cs="Times New Roman"/>
          <w:sz w:val="24"/>
          <w:szCs w:val="24"/>
        </w:rPr>
        <w:t xml:space="preserve"> обезбеђује да особе са инвалидитетом имају право на независност, социјалну интеграцију и на учешће у животу заједнице. </w:t>
      </w:r>
      <w:r>
        <w:rPr>
          <w:rFonts w:ascii="Times New Roman" w:hAnsi="Times New Roman" w:cs="Times New Roman"/>
          <w:sz w:val="24"/>
          <w:szCs w:val="24"/>
        </w:rPr>
        <w:lastRenderedPageBreak/>
        <w:t>Између осталог, одредбом члана 9. утврђено је право остваривања на професионалну оријентацију, чланом 10. право на професионалну обуку, а чланом 15. особама са инвалидитетом се гарантује право на самосталност, социјалну интеграцију и учешће у животу заједнице.</w:t>
      </w:r>
    </w:p>
    <w:p w:rsidR="00B81FD7" w:rsidRDefault="002D3316">
      <w:pPr>
        <w:numPr>
          <w:ilvl w:val="1"/>
          <w:numId w:val="3"/>
        </w:numPr>
        <w:spacing w:after="0" w:line="360" w:lineRule="auto"/>
        <w:jc w:val="both"/>
        <w:rPr>
          <w:rFonts w:ascii="Times New Roman" w:hAnsi="Times New Roman"/>
          <w:b/>
          <w:bCs/>
          <w:sz w:val="24"/>
          <w:szCs w:val="24"/>
        </w:rPr>
      </w:pPr>
      <w:bookmarkStart w:id="13" w:name="__RefHeading___Toc4018_3423561084"/>
      <w:bookmarkEnd w:id="13"/>
      <w:r>
        <w:rPr>
          <w:rFonts w:ascii="Times New Roman" w:hAnsi="Times New Roman"/>
          <w:b/>
          <w:bCs/>
          <w:sz w:val="24"/>
          <w:szCs w:val="24"/>
        </w:rPr>
        <w:t>Приступ који је постављен у међународним правним актима и који Стратегија треба да прати је да права и положај особа са инвалидитетом треба посматрати у контексту општих људских права, при чему је обавеза друштва да обезбеди све неопходне услове да особе са инвалидитетом имају несметан приступ и могућност да на једнак начин уживају људска права као и остали чланови друштва.</w:t>
      </w:r>
    </w:p>
    <w:p w:rsidR="00B81FD7" w:rsidRDefault="002D3316">
      <w:pPr>
        <w:pStyle w:val="Heading3"/>
        <w:numPr>
          <w:ilvl w:val="2"/>
          <w:numId w:val="2"/>
        </w:numPr>
        <w:jc w:val="both"/>
        <w:rPr>
          <w:rFonts w:ascii="Times New Roman" w:hAnsi="Times New Roman"/>
        </w:rPr>
      </w:pPr>
      <w:bookmarkStart w:id="14" w:name="__RefHeading___Toc4020_3423561084"/>
      <w:bookmarkEnd w:id="14"/>
      <w:r>
        <w:rPr>
          <w:rFonts w:ascii="Times New Roman" w:hAnsi="Times New Roman" w:cs="Times New Roman"/>
          <w:sz w:val="24"/>
          <w:szCs w:val="24"/>
        </w:rPr>
        <w:t xml:space="preserve">2.2.2 Национална документа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Права особа са инвалидитетом регулисана су законима и другим прописима који уређују остваривање права у свим системима заштите у оквиру правног система Републике Србије (област социјалне заштите, здравствене заштите, породично-правне заштите деце и породице, област васпитања и образовања, запошљавања и радних односа, пензијског и инвалидског осигурања, саобраћаја, области пореско-правног система, становања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Закон о социјалној заштити („Службени гласник РС”, бр. 24/11 и 117/22)</w:t>
      </w:r>
      <w:r>
        <w:rPr>
          <w:rStyle w:val="FootnoteAnchor"/>
          <w:rFonts w:ascii="Times New Roman" w:hAnsi="Times New Roman" w:cs="Times New Roman"/>
          <w:sz w:val="24"/>
          <w:szCs w:val="24"/>
        </w:rPr>
        <w:footnoteReference w:id="37"/>
      </w:r>
      <w:r>
        <w:rPr>
          <w:rFonts w:ascii="Times New Roman" w:hAnsi="Times New Roman" w:cs="Times New Roman"/>
          <w:sz w:val="24"/>
          <w:szCs w:val="24"/>
        </w:rPr>
        <w:t xml:space="preserve"> дефинише циљеве социјалне заштите, као и стварање једнаких могућности за самостални живот и подстицање социјалне укључености. Циљеви социјалне заштите остварују се пружањем услуга социјалне заштите и другим активностима које предупређују, умањују или отклањају зависност појединаца и породица од социјалних служби, спречавају настајање или отклањају последице социјалне искључености.</w:t>
      </w:r>
    </w:p>
    <w:p w:rsidR="00B81FD7" w:rsidRDefault="002D3316">
      <w:pPr>
        <w:spacing w:after="0" w:line="360" w:lineRule="auto"/>
        <w:ind w:firstLine="709"/>
        <w:jc w:val="both"/>
        <w:rPr>
          <w:rFonts w:ascii="Times New Roman" w:hAnsi="Times New Roman"/>
        </w:rPr>
      </w:pPr>
      <w:r>
        <w:rPr>
          <w:rFonts w:ascii="Times New Roman" w:hAnsi="Times New Roman" w:cs="Times New Roman"/>
          <w:sz w:val="24"/>
          <w:szCs w:val="24"/>
        </w:rPr>
        <w:t xml:space="preserve">У Закону о социјалној заштити (чл. 44. и 45) предвиђено је да дневне услуге у заједници, као и услуге подршке за самостални живот обезбеђује јединица локалне самоуправе. Међутим, иако је Закон предвидео надлежности, нема јасног норматива у смислу минималног броја услуга у односу на број становника. Тиме Закон обезбеђује основ да се услуге за особе са инвалидитетом имплементирају у локалној заједници, али у пракси постоји недовољна развијеност мреже услуга подршке, имајући у виду да је утврђена могућност, али не и обавеза покретања сервиса подршке на нивоу локалних самоуправа. Осим прописивања обавезности, неопходно је развити и остале предуслове, </w:t>
      </w:r>
      <w:r>
        <w:rPr>
          <w:rFonts w:ascii="Times New Roman" w:hAnsi="Times New Roman" w:cs="Times New Roman"/>
          <w:sz w:val="24"/>
          <w:szCs w:val="24"/>
        </w:rPr>
        <w:lastRenderedPageBreak/>
        <w:t xml:space="preserve">попут финансирања, кадра, одрживости и обезбеђивања других структурних услова за успостављање услуга на нивоу јединице локалне самоуправе.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Закон о становању и одржавању зграда („Службени гласник РС”, бр. 104/16 и 9/20)</w:t>
      </w:r>
      <w:r>
        <w:rPr>
          <w:rStyle w:val="FootnoteAnchor"/>
          <w:rFonts w:ascii="Times New Roman" w:hAnsi="Times New Roman" w:cs="Times New Roman"/>
          <w:sz w:val="24"/>
          <w:szCs w:val="24"/>
        </w:rPr>
        <w:footnoteReference w:id="38"/>
      </w:r>
      <w:r>
        <w:rPr>
          <w:rFonts w:ascii="Times New Roman" w:hAnsi="Times New Roman" w:cs="Times New Roman"/>
          <w:sz w:val="24"/>
          <w:szCs w:val="24"/>
        </w:rPr>
        <w:t xml:space="preserve"> као стамбену подршку предвиђа сваки облик помоћи за становање лицу које из социјалних, економских и других разлога не може сопственим средствима да реши стамбену потребу по тржишним условима за себе и своје породично домаћинство. Једна од категорије корисника стамбене подршке су особе са инвалидитетом без стана или одговарајућег стана. Иако Закон предвиђа одређене мере подршке за особе са инвалидитетом, није јасно дефинисана обавеза приступачности објеката колективног становања за особе са инвалидитетом</w:t>
      </w:r>
      <w:r>
        <w:rPr>
          <w:rFonts w:ascii="Times New Roman" w:hAnsi="Times New Roman" w:cs="Times New Roman"/>
          <w:b/>
          <w:sz w:val="24"/>
          <w:szCs w:val="24"/>
        </w:rPr>
        <w:t xml:space="preserve">. </w:t>
      </w:r>
      <w:r>
        <w:rPr>
          <w:rFonts w:ascii="Times New Roman" w:hAnsi="Times New Roman" w:cs="Times New Roman"/>
          <w:sz w:val="24"/>
          <w:szCs w:val="24"/>
        </w:rPr>
        <w:t>У Закону је предвиђено да су измене и радови на заједничким просторијама и заједничким деловима (који би се односили и на поставку приступних рампи) нешто о чему се одлучује већином гласова власника посебних делова. У том смислу, Закон не препознаје у довољној мери приступачност, као опште право особа са инвалидитетом, које не може бити предмет гласања већине, као што то нису ни ситуације када су у питању безбедност и хитне интервенције у објектима колективног становања. У Правилнику о техничким стандардима пројектовања и изградње објеката („Службени гласник РС”, бр. 22/15), утврђени су стандарди који осигуравају несметан приступ и кретање особа са инвалидитетом, деце и старих особа. Одредбом члана 1. утврђено је да се приступачност, у смислу овог правилника, односи  на зграде јавне и пословне намене, објекте за јавну употребу (улице, тргове, паркове и сл.), као и на стамбене и стамбено пословне зграде са десет и више станова. Приступачност се, такође, односи на планирање нових објеката и простора, пројектовање и изградњу и доградњу нових објеката, као и на реконструкцију и адаптацију постојећих објеката, увек када је то могуће у техничком смислу.</w:t>
      </w:r>
      <w:r>
        <w:rPr>
          <w:rStyle w:val="FootnoteAnchor"/>
          <w:rFonts w:ascii="Times New Roman" w:hAnsi="Times New Roman" w:cs="Times New Roman"/>
          <w:sz w:val="24"/>
          <w:szCs w:val="24"/>
        </w:rPr>
        <w:footnoteReference w:id="39"/>
      </w:r>
      <w:r>
        <w:rPr>
          <w:rFonts w:ascii="Times New Roman" w:hAnsi="Times New Roman" w:cs="Times New Roman"/>
          <w:sz w:val="24"/>
          <w:szCs w:val="24"/>
        </w:rPr>
        <w:t xml:space="preserve"> Питање приступачности објеката колективног становања са десет и више стамбених јединица потребно је дефинисати и уредити на другачији начин, не као питање одлуке већине станара, већ као елементарно и неупитно људско право. </w:t>
      </w:r>
    </w:p>
    <w:p w:rsidR="00B81FD7" w:rsidRDefault="002D3316">
      <w:pPr>
        <w:spacing w:after="0" w:line="360" w:lineRule="auto"/>
        <w:ind w:firstLine="720"/>
        <w:jc w:val="both"/>
        <w:rPr>
          <w:rFonts w:ascii="Times New Roman" w:hAnsi="Times New Roman"/>
        </w:rPr>
      </w:pPr>
      <w:r>
        <w:rPr>
          <w:rFonts w:ascii="Times New Roman" w:hAnsi="Times New Roman" w:cs="Times New Roman"/>
          <w:sz w:val="24"/>
          <w:szCs w:val="24"/>
        </w:rPr>
        <w:lastRenderedPageBreak/>
        <w:t>Област породично-правне заштите регулисана је Породичним законом („Службени гласник РС”, бр. 18/05, 72/11 – др. закон и 6/15),</w:t>
      </w:r>
      <w:r>
        <w:rPr>
          <w:rStyle w:val="FootnoteAnchor"/>
          <w:rFonts w:ascii="Times New Roman" w:hAnsi="Times New Roman" w:cs="Times New Roman"/>
          <w:sz w:val="24"/>
          <w:szCs w:val="24"/>
        </w:rPr>
        <w:footnoteReference w:id="40"/>
      </w:r>
      <w:r>
        <w:rPr>
          <w:rFonts w:ascii="Times New Roman" w:hAnsi="Times New Roman" w:cs="Times New Roman"/>
          <w:sz w:val="24"/>
          <w:szCs w:val="24"/>
        </w:rPr>
        <w:t xml:space="preserve"> а област финансијске подршке породици са децом регулисана је Законом о финансијској подршци породици са децом </w:t>
      </w:r>
      <w:r>
        <w:rPr>
          <w:rFonts w:ascii="Times New Roman" w:hAnsi="Times New Roman" w:cs="Times New Roman"/>
          <w:color w:val="000000"/>
          <w:sz w:val="24"/>
          <w:szCs w:val="24"/>
        </w:rPr>
        <w:t>(„Службени гласник РС”, бр. 113/17, 50/18, 46/21 - УС, 51/21 - УС, 53/21 - УС, 66/21, 130/21, 43/23 - УС, 62/23, 11 од 14/24 – УС).</w:t>
      </w:r>
      <w:r>
        <w:rPr>
          <w:rStyle w:val="FootnoteAnchor"/>
          <w:rFonts w:ascii="Times New Roman" w:hAnsi="Times New Roman" w:cs="Times New Roman"/>
          <w:color w:val="000000"/>
          <w:sz w:val="24"/>
          <w:szCs w:val="24"/>
        </w:rPr>
        <w:footnoteReference w:id="41"/>
      </w:r>
      <w:r>
        <w:rPr>
          <w:rFonts w:ascii="Times New Roman" w:hAnsi="Times New Roman" w:cs="Times New Roman"/>
          <w:color w:val="000000"/>
          <w:sz w:val="24"/>
          <w:szCs w:val="24"/>
        </w:rPr>
        <w:t xml:space="preserve"> </w:t>
      </w:r>
    </w:p>
    <w:p w:rsidR="00B81FD7" w:rsidRDefault="002D3316">
      <w:pPr>
        <w:spacing w:after="0" w:line="360" w:lineRule="auto"/>
        <w:ind w:firstLine="709"/>
        <w:jc w:val="both"/>
        <w:rPr>
          <w:rFonts w:ascii="Times New Roman" w:hAnsi="Times New Roman"/>
        </w:rPr>
      </w:pPr>
      <w:r>
        <w:rPr>
          <w:rFonts w:ascii="Times New Roman" w:hAnsi="Times New Roman" w:cs="Times New Roman"/>
          <w:color w:val="000000"/>
          <w:sz w:val="24"/>
          <w:szCs w:val="24"/>
        </w:rPr>
        <w:t>У Породичном закону, кључне одредбе које се односе, или су од утицаја на особе са инвалидитетом су:</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институт лишења пословне способности (члан 146.) и продужење родитељског права (члан 85.).</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Кроз ове институте, значајан део грађанских права потенцијално и фактички постао је недоступан особама са инвалидитетом, те иако је предвиђена измена наведених законских одредби, оне су и после готово две деценије остале непромењене.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У области здравствене заштите постоји низ закона: Закон о здравственој заштити („Службени гласник РС”, бр. 25/19 и 92/23),</w:t>
      </w:r>
      <w:r>
        <w:rPr>
          <w:rStyle w:val="FootnoteAnchor"/>
          <w:rFonts w:ascii="Times New Roman" w:hAnsi="Times New Roman" w:cs="Times New Roman"/>
          <w:sz w:val="24"/>
          <w:szCs w:val="24"/>
        </w:rPr>
        <w:footnoteReference w:id="42"/>
      </w:r>
      <w:r>
        <w:rPr>
          <w:rFonts w:ascii="Times New Roman" w:hAnsi="Times New Roman" w:cs="Times New Roman"/>
          <w:sz w:val="24"/>
          <w:szCs w:val="24"/>
        </w:rPr>
        <w:t xml:space="preserve"> Закон о правима пацијената („Службени гласник РС”, бр. 45/13 и 25/19),</w:t>
      </w:r>
      <w:r>
        <w:rPr>
          <w:rStyle w:val="FootnoteAnchor"/>
          <w:rFonts w:ascii="Times New Roman" w:hAnsi="Times New Roman" w:cs="Times New Roman"/>
          <w:sz w:val="24"/>
          <w:szCs w:val="24"/>
        </w:rPr>
        <w:footnoteReference w:id="43"/>
      </w:r>
      <w:r>
        <w:rPr>
          <w:rFonts w:ascii="Times New Roman" w:hAnsi="Times New Roman" w:cs="Times New Roman"/>
          <w:sz w:val="24"/>
          <w:szCs w:val="24"/>
        </w:rPr>
        <w:t xml:space="preserve"> Закон о заштити лица са менталним сметњама („Службени гласник РС”, бр. 45/13)</w:t>
      </w:r>
      <w:r>
        <w:rPr>
          <w:rStyle w:val="FootnoteAnchor"/>
          <w:rFonts w:ascii="Times New Roman" w:hAnsi="Times New Roman" w:cs="Times New Roman"/>
          <w:sz w:val="24"/>
          <w:szCs w:val="24"/>
        </w:rPr>
        <w:footnoteReference w:id="44"/>
      </w:r>
      <w:r>
        <w:rPr>
          <w:rFonts w:ascii="Times New Roman" w:hAnsi="Times New Roman" w:cs="Times New Roman"/>
          <w:sz w:val="24"/>
          <w:szCs w:val="24"/>
        </w:rPr>
        <w:t xml:space="preserve"> и подзаконских аката, као што су: Правилник о медицинско-техничким помагалима која се обезбеђују из средстава обавезног здравственог осигурања („Службени гласник РС”, бр. </w:t>
      </w:r>
      <w:r>
        <w:rPr>
          <w:rFonts w:ascii="Times New Roman" w:hAnsi="Times New Roman" w:cs="Times New Roman"/>
          <w:color w:val="000000"/>
          <w:sz w:val="24"/>
          <w:szCs w:val="24"/>
        </w:rPr>
        <w:t>5/20, 42/20, 133/20, 18/22, 36/22, 127/22, 3/23, 93/23, 112/23 и 18/24).</w:t>
      </w:r>
      <w:r>
        <w:rPr>
          <w:rStyle w:val="FootnoteAnchor"/>
          <w:rFonts w:ascii="Times New Roman" w:hAnsi="Times New Roman" w:cs="Times New Roman"/>
          <w:color w:val="000000"/>
          <w:sz w:val="24"/>
          <w:szCs w:val="24"/>
        </w:rPr>
        <w:footnoteReference w:id="45"/>
      </w:r>
      <w:r>
        <w:rPr>
          <w:rFonts w:ascii="Times New Roman" w:hAnsi="Times New Roman" w:cs="Times New Roman"/>
          <w:sz w:val="24"/>
          <w:szCs w:val="24"/>
        </w:rPr>
        <w:t xml:space="preserve"> Наведеним прописима утврђене су мере које обезбеђују права особама са инвалидитетом на све облике здравствене заштите, адекватно дијагностиковање, лечење и рехабилитацију уз обезбеђивање ортопедских помагала, медицинских инструмената и остале опреме.</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У области васпитања и образовања у Републици Србији постоји неколико закона. Закон о основама система образовања и васпитања („Службени гласник РС”,</w:t>
      </w:r>
      <w:r>
        <w:rPr>
          <w:rFonts w:ascii="Times New Roman" w:hAnsi="Times New Roman" w:cs="Times New Roman"/>
          <w:color w:val="000000"/>
          <w:sz w:val="24"/>
          <w:szCs w:val="24"/>
        </w:rPr>
        <w:t xml:space="preserve"> бр. 88/17, 27/18 – др. закон, 10/19, 27/18 - др. закон, 6/20, 129/21 и 92/23),</w:t>
      </w:r>
      <w:r>
        <w:rPr>
          <w:rStyle w:val="FootnoteAnchor"/>
          <w:rFonts w:ascii="Times New Roman" w:hAnsi="Times New Roman" w:cs="Times New Roman"/>
          <w:color w:val="000000"/>
          <w:sz w:val="24"/>
          <w:szCs w:val="24"/>
        </w:rPr>
        <w:footnoteReference w:id="46"/>
      </w:r>
      <w:r>
        <w:rPr>
          <w:rFonts w:ascii="Times New Roman" w:hAnsi="Times New Roman" w:cs="Times New Roman"/>
          <w:color w:val="000000"/>
          <w:sz w:val="24"/>
          <w:szCs w:val="24"/>
        </w:rPr>
        <w:t xml:space="preserve"> као</w:t>
      </w:r>
      <w:r>
        <w:rPr>
          <w:rFonts w:ascii="Times New Roman" w:hAnsi="Times New Roman" w:cs="Times New Roman"/>
          <w:sz w:val="24"/>
          <w:szCs w:val="24"/>
        </w:rPr>
        <w:t xml:space="preserve"> кровни закон уређује област предшколског, основног и средњег образовања и васпитања. Обавеза система </w:t>
      </w:r>
      <w:r>
        <w:rPr>
          <w:rFonts w:ascii="Times New Roman" w:hAnsi="Times New Roman" w:cs="Times New Roman"/>
          <w:sz w:val="24"/>
          <w:szCs w:val="24"/>
        </w:rPr>
        <w:lastRenderedPageBreak/>
        <w:t xml:space="preserve">образовања и васпитања је да за сву децу и ученике обезбеди једнако право и доступност образовања и васпитања без дискриминације и издвајања по основу тешкоћа и сметњи у развоју и инвалидитета.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Доступност предшколског образовања и васпитања једно је од начела Закона о предшколском образовању и васпитању („Службени гласник РС”,</w:t>
      </w:r>
      <w:r>
        <w:rPr>
          <w:rFonts w:ascii="Times New Roman" w:hAnsi="Times New Roman" w:cs="Times New Roman"/>
          <w:color w:val="000000"/>
          <w:sz w:val="24"/>
          <w:szCs w:val="24"/>
        </w:rPr>
        <w:t xml:space="preserve"> бр. 18/10, 101/17, 113/17 - др. закон, 95/18 - др. закон, 10/19, 86/19 - др. закон, 157/20 - др. закон, 123/21 - др. закон и 129/21),</w:t>
      </w:r>
      <w:r>
        <w:rPr>
          <w:rStyle w:val="FootnoteAnchor"/>
          <w:rFonts w:ascii="Times New Roman" w:hAnsi="Times New Roman" w:cs="Times New Roman"/>
          <w:color w:val="000000"/>
          <w:sz w:val="24"/>
          <w:szCs w:val="24"/>
        </w:rPr>
        <w:footnoteReference w:id="47"/>
      </w:r>
      <w:r>
        <w:rPr>
          <w:rFonts w:ascii="Times New Roman" w:hAnsi="Times New Roman" w:cs="Times New Roman"/>
          <w:sz w:val="24"/>
          <w:szCs w:val="24"/>
        </w:rPr>
        <w:t xml:space="preserve"> који утврђује једнако право и доступност свих облика предшколског васпитања и образовања, без дискриминације и издвајања по основу тешкоћа и сметњи у развоју и инвалидитета.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Закон о основном образовању и васпитању („Службени гласник РС”,</w:t>
      </w:r>
      <w:r>
        <w:rPr>
          <w:rFonts w:ascii="Times New Roman" w:hAnsi="Times New Roman" w:cs="Times New Roman"/>
          <w:color w:val="000000"/>
          <w:sz w:val="24"/>
          <w:szCs w:val="24"/>
        </w:rPr>
        <w:t xml:space="preserve"> бр. 55/13, 101/17, 10/19, 27/18 - др. закон, 129/21 и 92/23</w:t>
      </w:r>
      <w:r>
        <w:rPr>
          <w:rFonts w:ascii="Times New Roman" w:hAnsi="Times New Roman" w:cs="Times New Roman"/>
          <w:sz w:val="24"/>
          <w:szCs w:val="24"/>
        </w:rPr>
        <w:t>)</w:t>
      </w:r>
      <w:r>
        <w:rPr>
          <w:rStyle w:val="FootnoteAnchor"/>
          <w:rFonts w:ascii="Times New Roman" w:hAnsi="Times New Roman" w:cs="Times New Roman"/>
          <w:sz w:val="24"/>
          <w:szCs w:val="24"/>
        </w:rPr>
        <w:footnoteReference w:id="48"/>
      </w:r>
      <w:r>
        <w:rPr>
          <w:rFonts w:ascii="Times New Roman" w:hAnsi="Times New Roman" w:cs="Times New Roman"/>
          <w:sz w:val="24"/>
          <w:szCs w:val="24"/>
        </w:rPr>
        <w:t xml:space="preserve"> уређује основно образовање и васпитање, као део јединственог система образовања и васпитања. Ученик са сметњама у развоју и инвалидитетом, у смислу овог закона, јесте дете са интелектуалним, чулним и моторичким сметњама у развоју. Ученик са сметњама у развоју и инвалидитетом стиче основно образовање и васпитање по правилу у школи заједно са осталим ученицима, а када је то у његовом најбољем интересу у школи за ученике са сметњама у развоју, у складу са Законом. Ученик са сметњама у развоју и инвалидитетом има право на индивидуални образовни план, у складу са Законом.</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Унапређивање квалитета инклузивног образовања и васпитања и повећање доступности додатне подршке дeци, ученицима, одраслима, породици и запосленима у другим установама образовања и васпитања ближе је утврђено и Правилником о ресурсном центру („Службени гласник РС”,</w:t>
      </w:r>
      <w:r>
        <w:rPr>
          <w:rFonts w:ascii="Times New Roman" w:hAnsi="Times New Roman" w:cs="Times New Roman"/>
          <w:color w:val="000000"/>
          <w:sz w:val="24"/>
          <w:szCs w:val="24"/>
        </w:rPr>
        <w:t xml:space="preserve"> бр. 80/21),</w:t>
      </w:r>
      <w:r>
        <w:rPr>
          <w:rStyle w:val="FootnoteAnchor"/>
          <w:rFonts w:ascii="Times New Roman" w:hAnsi="Times New Roman" w:cs="Times New Roman"/>
          <w:color w:val="000000"/>
          <w:sz w:val="24"/>
          <w:szCs w:val="24"/>
        </w:rPr>
        <w:footnoteReference w:id="49"/>
      </w:r>
      <w:r>
        <w:rPr>
          <w:rFonts w:ascii="Times New Roman" w:hAnsi="Times New Roman" w:cs="Times New Roman"/>
          <w:color w:val="000000"/>
          <w:sz w:val="24"/>
          <w:szCs w:val="24"/>
        </w:rPr>
        <w:t xml:space="preserve"> Правилником о додатној образовној здравственој и социјалној подршци детету, ученику и одраслом („Службени гласник РС”, бр. 80/18),</w:t>
      </w:r>
      <w:r>
        <w:rPr>
          <w:rStyle w:val="FootnoteAnchor"/>
          <w:rFonts w:ascii="Times New Roman" w:hAnsi="Times New Roman" w:cs="Times New Roman"/>
          <w:color w:val="000000"/>
          <w:sz w:val="24"/>
          <w:szCs w:val="24"/>
        </w:rPr>
        <w:footnoteReference w:id="50"/>
      </w:r>
      <w:r>
        <w:rPr>
          <w:rFonts w:ascii="Times New Roman" w:hAnsi="Times New Roman" w:cs="Times New Roman"/>
          <w:color w:val="000000"/>
          <w:sz w:val="24"/>
          <w:szCs w:val="24"/>
        </w:rPr>
        <w:t xml:space="preserve"> као и Правилником о педагошком асистенту и андрагошком асистенту („Службени гласник РС”, бр. 87/19).</w:t>
      </w:r>
      <w:r>
        <w:rPr>
          <w:rStyle w:val="FootnoteAnchor"/>
          <w:rFonts w:ascii="Times New Roman" w:hAnsi="Times New Roman" w:cs="Times New Roman"/>
          <w:color w:val="000000"/>
          <w:sz w:val="24"/>
          <w:szCs w:val="24"/>
        </w:rPr>
        <w:footnoteReference w:id="51"/>
      </w:r>
      <w:r>
        <w:rPr>
          <w:rFonts w:ascii="Times New Roman" w:hAnsi="Times New Roman" w:cs="Times New Roman"/>
          <w:color w:val="000000"/>
          <w:sz w:val="24"/>
          <w:szCs w:val="24"/>
        </w:rPr>
        <w:t xml:space="preserve">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Закон о средњем образовању и васпитању („Службени гласник РС”,</w:t>
      </w:r>
      <w:r>
        <w:rPr>
          <w:rFonts w:ascii="Times New Roman" w:hAnsi="Times New Roman" w:cs="Times New Roman"/>
          <w:color w:val="000000"/>
          <w:sz w:val="24"/>
          <w:szCs w:val="24"/>
        </w:rPr>
        <w:t xml:space="preserve"> бр. 55/13, 101/17, 27/18 - др. закон, 6/20, 52/21, 129/21, 129/21 - др. закон и 92/23)</w:t>
      </w:r>
      <w:r>
        <w:rPr>
          <w:rStyle w:val="FootnoteAnchor"/>
          <w:rFonts w:ascii="Times New Roman" w:hAnsi="Times New Roman" w:cs="Times New Roman"/>
          <w:color w:val="000000"/>
          <w:sz w:val="24"/>
          <w:szCs w:val="24"/>
        </w:rPr>
        <w:footnoteReference w:id="52"/>
      </w:r>
      <w:r>
        <w:rPr>
          <w:rFonts w:ascii="Times New Roman" w:hAnsi="Times New Roman" w:cs="Times New Roman"/>
          <w:sz w:val="24"/>
          <w:szCs w:val="24"/>
        </w:rPr>
        <w:t xml:space="preserve"> уређује средње </w:t>
      </w:r>
      <w:r>
        <w:rPr>
          <w:rFonts w:ascii="Times New Roman" w:hAnsi="Times New Roman" w:cs="Times New Roman"/>
          <w:sz w:val="24"/>
          <w:szCs w:val="24"/>
        </w:rPr>
        <w:lastRenderedPageBreak/>
        <w:t>образовање и васпитање, као део јединственог система образовања и васпитања. У школи за ученике са сметњама у развоју остварује се образовање и васпитање за одговарајућа занимања ученика који ову школу похађају на основу мишљења интерресорне комисије за процену додатне образовне, здравствене и социјалне подршке ученику уз сагласност родитеља.</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Закон о високом образовању („Службени гласник РС”,</w:t>
      </w:r>
      <w:r>
        <w:rPr>
          <w:rFonts w:ascii="Times New Roman" w:hAnsi="Times New Roman" w:cs="Times New Roman"/>
          <w:color w:val="000000"/>
          <w:sz w:val="24"/>
          <w:szCs w:val="24"/>
        </w:rPr>
        <w:t xml:space="preserve"> бр.</w:t>
      </w:r>
      <w:r>
        <w:rPr>
          <w:rFonts w:ascii="Times New Roman" w:hAnsi="Times New Roman" w:cs="Times New Roman"/>
          <w:sz w:val="24"/>
          <w:szCs w:val="24"/>
        </w:rPr>
        <w:t xml:space="preserve"> </w:t>
      </w:r>
      <w:r>
        <w:rPr>
          <w:rFonts w:ascii="Times New Roman" w:hAnsi="Times New Roman" w:cs="Times New Roman"/>
          <w:color w:val="000000"/>
          <w:sz w:val="24"/>
          <w:szCs w:val="24"/>
        </w:rPr>
        <w:t>88/17, 73/18, 27/18 - др. закон, 67/19, 6/20 - др. закони, 11/21 – аутентично тумачење, 67/21, 67/21 – др. закон и 76/23</w:t>
      </w:r>
      <w:r>
        <w:rPr>
          <w:rFonts w:ascii="Times New Roman" w:hAnsi="Times New Roman" w:cs="Times New Roman"/>
          <w:sz w:val="24"/>
          <w:szCs w:val="24"/>
        </w:rPr>
        <w:t>)</w:t>
      </w:r>
      <w:r>
        <w:rPr>
          <w:rStyle w:val="FootnoteAnchor"/>
          <w:rFonts w:ascii="Times New Roman" w:hAnsi="Times New Roman" w:cs="Times New Roman"/>
          <w:sz w:val="24"/>
          <w:szCs w:val="24"/>
        </w:rPr>
        <w:footnoteReference w:id="53"/>
      </w:r>
      <w:r>
        <w:rPr>
          <w:rFonts w:ascii="Times New Roman" w:hAnsi="Times New Roman" w:cs="Times New Roman"/>
          <w:sz w:val="24"/>
          <w:szCs w:val="24"/>
        </w:rPr>
        <w:t xml:space="preserve"> почива на начелу поштовања људских права и забране било какве дискриминације. Студент има право на различитост и заштиту од дискриминације.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 xml:space="preserve">Закон о образовању одраслих </w:t>
      </w:r>
      <w:r>
        <w:rPr>
          <w:rFonts w:ascii="Times New Roman" w:hAnsi="Times New Roman" w:cs="Times New Roman"/>
          <w:color w:val="000000"/>
          <w:sz w:val="24"/>
          <w:szCs w:val="24"/>
        </w:rPr>
        <w:t>(„Службени гласник РС”, бр. 55/13, 88/17 - др. закон, 27/18 - др. закон, 6/20 -др. закон)</w:t>
      </w:r>
      <w:r>
        <w:rPr>
          <w:rStyle w:val="FootnoteAnchor"/>
          <w:rFonts w:ascii="Times New Roman" w:hAnsi="Times New Roman" w:cs="Times New Roman"/>
          <w:color w:val="000000"/>
          <w:sz w:val="24"/>
          <w:szCs w:val="24"/>
        </w:rPr>
        <w:footnoteReference w:id="54"/>
      </w:r>
      <w:r>
        <w:rPr>
          <w:rFonts w:ascii="Times New Roman" w:hAnsi="Times New Roman" w:cs="Times New Roman"/>
          <w:sz w:val="24"/>
          <w:szCs w:val="24"/>
        </w:rPr>
        <w:t xml:space="preserve"> прописује да се образовање одраслих заснива на принципу једнаких могућности, укључивање и стицање образовања без обзира на године живота, пол, тешкоће и сметње у развоју, инвалидитет, расну, националну, социјалну, културну, етничку и верску припадност, језик, сексуалну оријентацију, место боравка, материјално или здравствено стање и друга лична својства.</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 xml:space="preserve">Закон о уџбеницима </w:t>
      </w:r>
      <w:r>
        <w:rPr>
          <w:rFonts w:ascii="Times New Roman" w:hAnsi="Times New Roman" w:cs="Times New Roman"/>
          <w:color w:val="000000"/>
          <w:sz w:val="24"/>
          <w:szCs w:val="24"/>
        </w:rPr>
        <w:t>(„Службени гласник РС”, бр. 27/18 и 92/23)</w:t>
      </w:r>
      <w:r>
        <w:rPr>
          <w:rStyle w:val="FootnoteAnchor"/>
          <w:rFonts w:ascii="Times New Roman" w:hAnsi="Times New Roman" w:cs="Times New Roman"/>
          <w:color w:val="000000"/>
          <w:sz w:val="24"/>
          <w:szCs w:val="24"/>
        </w:rPr>
        <w:footnoteReference w:id="55"/>
      </w:r>
      <w:r>
        <w:rPr>
          <w:rFonts w:ascii="Times New Roman" w:hAnsi="Times New Roman" w:cs="Times New Roman"/>
          <w:color w:val="000000"/>
          <w:sz w:val="24"/>
          <w:szCs w:val="24"/>
        </w:rPr>
        <w:t xml:space="preserve"> садржи одредбе о прилагођавању уџбеника за децу са сметњама у развоју и инвалидитетом, као и одредбе о могућности да ова деца добију бесплатне уџбенике.</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Професионална рехабилитација и радно оспособљавање особа са инвалидитетом је област од великог значаја за побољшање услова живота особа са инвалидитетом. Ову област регулише</w:t>
      </w:r>
      <w:r>
        <w:rPr>
          <w:rFonts w:ascii="Times New Roman" w:hAnsi="Times New Roman"/>
        </w:rPr>
        <w:t xml:space="preserve"> </w:t>
      </w:r>
      <w:r>
        <w:rPr>
          <w:rFonts w:ascii="Times New Roman" w:hAnsi="Times New Roman" w:cs="Times New Roman"/>
          <w:sz w:val="24"/>
          <w:szCs w:val="24"/>
        </w:rPr>
        <w:t>Закон о запошљавању и осигурању за случај незапослености („Службени гласник РС“, бр. 36/09, 88/10, 38/15, 113/17, 113/17 - др. закон и 49/21, Закон о раду („Службени гласник РС“, бр. 24/05, 61/05, 54 /09, 32 /13, 75 /14, 13 /17 - УС, /17, 95 /18 - аутентично тумачење) и Закон о професионалној рехабилитацији и запошљавању особа са инвалидитетом („Службени гласник РС”, бр. 36/09, 32/13 и 14/22 – др. закон).</w:t>
      </w:r>
      <w:r>
        <w:rPr>
          <w:rStyle w:val="FootnoteAnchor"/>
          <w:rFonts w:ascii="Times New Roman" w:hAnsi="Times New Roman" w:cs="Times New Roman"/>
          <w:sz w:val="24"/>
          <w:szCs w:val="24"/>
        </w:rPr>
        <w:footnoteReference w:id="56"/>
      </w:r>
      <w:r>
        <w:rPr>
          <w:rFonts w:ascii="Times New Roman" w:hAnsi="Times New Roman" w:cs="Times New Roman"/>
          <w:sz w:val="24"/>
          <w:szCs w:val="24"/>
        </w:rPr>
        <w:t xml:space="preserve"> Закон уређује: подстицаје за запошљавање ради стварања услова за равноправно укључивање особа са инвалидитетом на тржиште рада; процену радних способности; </w:t>
      </w:r>
      <w:r>
        <w:rPr>
          <w:rFonts w:ascii="Times New Roman" w:hAnsi="Times New Roman" w:cs="Times New Roman"/>
          <w:sz w:val="24"/>
          <w:szCs w:val="24"/>
        </w:rPr>
        <w:lastRenderedPageBreak/>
        <w:t xml:space="preserve">професионалну рехабилитацију; обавезу запошљавања особа са инвалидитетом; услове за оснивање и обављање делатности предузећа за професионалну рехабилитацију и запошљавање особа са инвалидитетом и других посебних облика запошљавања и радног ангажовања особа са инвалидитетом; као и друга питања од значаја за професионалну рехабилитацију и запошљавање особа са инвалидитетом. Права из радног односа дефинисана су Законом о раду („Службени гласник РС”, бр. </w:t>
      </w:r>
      <w:r>
        <w:rPr>
          <w:rFonts w:ascii="Times New Roman" w:hAnsi="Times New Roman" w:cs="Times New Roman"/>
          <w:color w:val="000000"/>
          <w:sz w:val="24"/>
          <w:szCs w:val="24"/>
        </w:rPr>
        <w:t>24/05, 61/05, 54/09, 32/13, 75/14, 13/17 – одлука УС, 113/17 и 95/18 – аутентично тумачење).</w:t>
      </w:r>
      <w:r>
        <w:rPr>
          <w:rStyle w:val="FootnoteAnchor"/>
          <w:rFonts w:ascii="Times New Roman" w:hAnsi="Times New Roman" w:cs="Times New Roman"/>
          <w:color w:val="000000"/>
          <w:sz w:val="24"/>
          <w:szCs w:val="24"/>
        </w:rPr>
        <w:footnoteReference w:id="57"/>
      </w:r>
      <w:r>
        <w:rPr>
          <w:rFonts w:ascii="Times New Roman" w:hAnsi="Times New Roman" w:cs="Times New Roman"/>
          <w:color w:val="000000"/>
          <w:sz w:val="24"/>
          <w:szCs w:val="24"/>
        </w:rPr>
        <w:t xml:space="preserve">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 xml:space="preserve">Систем пензијског и инвалидског осигурања у Републици Србији заснива се на обезбеђивању неопходних услова да се осигураницима, када за то остваре потребне услове, омогући остваривање права на пензију, тако што се из зарада запослених осигураника, по принципу обавезности, кроз доприносе издвајају средства за финансирање пензија и других права из пензијског и инвалидског осигурања. На тај начин се обезбеђује материјална и социјална сигурност запослених у случајевима настанка неких од ризика који су дефинисани у Закону о пензијском и инвалидском осигурању („Службени гласник РС”, </w:t>
      </w:r>
      <w:r>
        <w:rPr>
          <w:rFonts w:ascii="Times New Roman" w:hAnsi="Times New Roman" w:cs="Times New Roman"/>
          <w:color w:val="000000"/>
          <w:sz w:val="24"/>
          <w:szCs w:val="24"/>
        </w:rPr>
        <w:t>бр. 34/03, 64/04 – одлука УСРС, 84/04 - др. закон, 85/05, 101/05 - др. закон, 63/06 – одлука УСРС, 5/09, 107/09, 101/10, 93/12, 62/13, 108/13, 75/14, 142/14, 73/18, 46/19 – одлука УС, 86/19, 62/21, 125/22, 138/22 и 76/23).</w:t>
      </w:r>
      <w:r>
        <w:rPr>
          <w:rStyle w:val="FootnoteAnchor"/>
          <w:rFonts w:ascii="Times New Roman" w:hAnsi="Times New Roman" w:cs="Times New Roman"/>
          <w:color w:val="000000"/>
          <w:sz w:val="24"/>
          <w:szCs w:val="24"/>
        </w:rPr>
        <w:footnoteReference w:id="58"/>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 xml:space="preserve">Особе са инвалидитетом, односно организације особа са инвалидитетом могу, на основу Царинског закона („Службени гласник РС”, </w:t>
      </w:r>
      <w:r>
        <w:rPr>
          <w:rFonts w:ascii="Times New Roman" w:hAnsi="Times New Roman" w:cs="Times New Roman"/>
          <w:color w:val="000000"/>
          <w:sz w:val="24"/>
          <w:szCs w:val="24"/>
        </w:rPr>
        <w:t>бр. 5/18, 91/19 - др. закон, 144/20, 118/21 и 138/22</w:t>
      </w:r>
      <w:r>
        <w:rPr>
          <w:rFonts w:ascii="Times New Roman" w:hAnsi="Times New Roman" w:cs="Times New Roman"/>
          <w:sz w:val="24"/>
          <w:szCs w:val="24"/>
        </w:rPr>
        <w:t>)</w:t>
      </w:r>
      <w:r>
        <w:rPr>
          <w:rStyle w:val="FootnoteAnchor"/>
          <w:rFonts w:ascii="Times New Roman" w:hAnsi="Times New Roman" w:cs="Times New Roman"/>
          <w:sz w:val="24"/>
          <w:szCs w:val="24"/>
        </w:rPr>
        <w:footnoteReference w:id="59"/>
      </w:r>
      <w:r>
        <w:rPr>
          <w:rFonts w:ascii="Times New Roman" w:hAnsi="Times New Roman" w:cs="Times New Roman"/>
          <w:sz w:val="24"/>
          <w:szCs w:val="24"/>
        </w:rPr>
        <w:t xml:space="preserve"> остварити право на ослобађање плаћања увозних дажбина на: предмете намењене за образовање, запошљавање или побољшање друштвеног положаја особа са инвалидитетом, путничке аутомобиле и друга моторна возила конструисана за превоз лица посебно израђена или прилагођена за употребу од стране особа са инвалидитетом, као и на резервне делове, компоненте или додатке који су посебно направљени за те производе.</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Закон о планирању и изградњи („Службени гласник РС”, бр. 72/09, 81/09 – испр, 64/10 – одлука УС, 24/11, 121/12, 42/13 – одлука УС, 50/13 – одлука УС, 98/13 – одлука УС, 132/14 и 145/14,</w:t>
      </w:r>
      <w:r>
        <w:rPr>
          <w:rFonts w:ascii="Times New Roman" w:hAnsi="Times New Roman" w:cs="Times New Roman"/>
          <w:color w:val="000000"/>
          <w:sz w:val="24"/>
          <w:szCs w:val="24"/>
        </w:rPr>
        <w:t xml:space="preserve"> 83/18, 31/19, 37/19 – др. закон, 9/20, 52/2021 и 62/23)</w:t>
      </w:r>
      <w:r>
        <w:rPr>
          <w:rStyle w:val="FootnoteAnchor"/>
          <w:rFonts w:ascii="Times New Roman" w:hAnsi="Times New Roman" w:cs="Times New Roman"/>
          <w:color w:val="000000"/>
          <w:sz w:val="24"/>
          <w:szCs w:val="24"/>
        </w:rPr>
        <w:footnoteReference w:id="60"/>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утврђује да </w:t>
      </w:r>
      <w:r>
        <w:rPr>
          <w:rFonts w:ascii="Times New Roman" w:hAnsi="Times New Roman" w:cs="Times New Roman"/>
          <w:sz w:val="24"/>
          <w:szCs w:val="24"/>
        </w:rPr>
        <w:lastRenderedPageBreak/>
        <w:t>се објекти високоградње јавне и пословне намене, стамбене и стамбено-пословне зграде морају пројектовати и градити тако да особама са инвалидитетом, деци и старим особама омогућавају несметан приступ, кретање, боравак и рад. Извођење радова на уклањању препрека за особе са инвалидитетом врши се на основу решења којим се одобрава извођење тих радова које издаје орган надлежан за издавање грађевинске дозволе. Правилник о техничким стандардима планирања, пројектовања и изградње објеката осигурава несметано кретање и приступ особама са инвалидитетом, деци и старим особама („Службени гласник РС”, бр. 22/15)</w:t>
      </w:r>
      <w:r>
        <w:rPr>
          <w:rStyle w:val="FootnoteAnchor"/>
          <w:rFonts w:ascii="Times New Roman" w:hAnsi="Times New Roman" w:cs="Times New Roman"/>
          <w:sz w:val="24"/>
          <w:szCs w:val="24"/>
        </w:rPr>
        <w:footnoteReference w:id="61"/>
      </w:r>
      <w:r>
        <w:rPr>
          <w:rFonts w:ascii="Times New Roman" w:hAnsi="Times New Roman" w:cs="Times New Roman"/>
          <w:sz w:val="24"/>
          <w:szCs w:val="24"/>
        </w:rPr>
        <w:t xml:space="preserve"> прописује стандарде којима се ближе дефинишу обавезне техничке мере и услови пројектовања, планирања и изградње објеката. Приступачност се односи на зграде јавне и пословне намене, као и на све друге објекте за јавну употребу, попут улица, тргова, паркова….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Закон о кретању уз помоћ пса водича („Службени гласник РС”, бр. 29/15)</w:t>
      </w:r>
      <w:r>
        <w:rPr>
          <w:rStyle w:val="FootnoteAnchor"/>
          <w:rFonts w:ascii="Times New Roman" w:hAnsi="Times New Roman" w:cs="Times New Roman"/>
          <w:sz w:val="24"/>
          <w:szCs w:val="24"/>
        </w:rPr>
        <w:footnoteReference w:id="62"/>
      </w:r>
      <w:r>
        <w:rPr>
          <w:rFonts w:ascii="Times New Roman" w:hAnsi="Times New Roman" w:cs="Times New Roman"/>
          <w:sz w:val="24"/>
          <w:szCs w:val="24"/>
        </w:rPr>
        <w:t xml:space="preserve"> уређује право особа са инвалидитетом на кретање уз помоћ пса водича у јавном превозу, објектима и површинама у јавној употреби и у радном простору. </w:t>
      </w:r>
    </w:p>
    <w:p w:rsidR="00B81FD7" w:rsidRDefault="002D33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Закон о железници („Службени гласник РС”, бр. 41/18 и 62/23)</w:t>
      </w:r>
      <w:r>
        <w:rPr>
          <w:rStyle w:val="FootnoteAnchor"/>
          <w:rFonts w:ascii="Times New Roman" w:hAnsi="Times New Roman" w:cs="Times New Roman"/>
          <w:sz w:val="24"/>
          <w:szCs w:val="24"/>
        </w:rPr>
        <w:footnoteReference w:id="63"/>
      </w:r>
      <w:r>
        <w:rPr>
          <w:rFonts w:ascii="Times New Roman" w:hAnsi="Times New Roman" w:cs="Times New Roman"/>
          <w:sz w:val="24"/>
          <w:szCs w:val="24"/>
        </w:rPr>
        <w:t xml:space="preserve"> прописује минималне стандарде квалитета услуга за пружање помоћи особама са инвалидитетом и особама са смањеном покретљивошћу.</w:t>
      </w:r>
    </w:p>
    <w:p w:rsidR="004A38DE" w:rsidRPr="004A38DE" w:rsidRDefault="004A38DE" w:rsidP="004A38DE">
      <w:pPr>
        <w:spacing w:after="0" w:line="360" w:lineRule="auto"/>
        <w:ind w:firstLine="708"/>
        <w:jc w:val="both"/>
        <w:rPr>
          <w:rFonts w:ascii="Times New Roman" w:hAnsi="Times New Roman"/>
          <w:sz w:val="24"/>
          <w:szCs w:val="24"/>
        </w:rPr>
      </w:pPr>
      <w:r w:rsidRPr="004A38DE">
        <w:rPr>
          <w:rFonts w:ascii="Times New Roman" w:hAnsi="Times New Roman"/>
          <w:sz w:val="24"/>
          <w:szCs w:val="24"/>
        </w:rPr>
        <w:t xml:space="preserve">Закон о интероперабилности железничког система („Службени гласник РС”, бр. 62/2023) прописује да подсистеми инфраструктуре и возних средстава морају да буду приступачни особама са инвалидитетом и особама са смањеном покретљивошћу у циљу обезбеђења њиховог приступа под истим условима као и осталим лицима, спречавањем постављања или уклањањем препрека, као и применом одговарајућих мера. Ово укључује пројектовање, изградњу, обнову, унапређење, одржавање и експлоатацију предметних делова подсистема који су приступачни јавности. Подсистем регулисања и управљања саобраћајем и подсистем телематских апликација за превоз путника морају да предвиде неопходну функционалност потребну за олакшавање приступа особама са инвалидитетом и особама са смањеном покретљивошћу под истим условима као и </w:t>
      </w:r>
      <w:r w:rsidRPr="004A38DE">
        <w:rPr>
          <w:rFonts w:ascii="Times New Roman" w:hAnsi="Times New Roman"/>
          <w:sz w:val="24"/>
          <w:szCs w:val="24"/>
        </w:rPr>
        <w:lastRenderedPageBreak/>
        <w:t xml:space="preserve">осталим лицима, спречавањем постављања и уклањањем, као и применом одговарајућих мера. Такође, дефинисани су и посебни захтеви за поједине подсистеме где је прописано да исти морају приступачни особама са инвалидитетом. </w:t>
      </w:r>
    </w:p>
    <w:p w:rsidR="004A38DE" w:rsidRDefault="004A38DE" w:rsidP="004A38DE">
      <w:pPr>
        <w:spacing w:after="0" w:line="360" w:lineRule="auto"/>
        <w:ind w:firstLine="708"/>
        <w:jc w:val="both"/>
        <w:rPr>
          <w:rFonts w:ascii="Times New Roman" w:hAnsi="Times New Roman"/>
        </w:rPr>
      </w:pPr>
      <w:r w:rsidRPr="004A38DE">
        <w:rPr>
          <w:rFonts w:ascii="Times New Roman" w:hAnsi="Times New Roman"/>
          <w:sz w:val="24"/>
          <w:szCs w:val="24"/>
        </w:rPr>
        <w:t>Закон о уговорима о превозу у железничком саобраћају („Службени гласник РС”, бр. 38/15 и 49/21) предвиђена је обавеза превозника д</w:t>
      </w:r>
      <w:bookmarkStart w:id="15" w:name="_GoBack"/>
      <w:bookmarkEnd w:id="15"/>
      <w:r w:rsidRPr="004A38DE">
        <w:rPr>
          <w:rFonts w:ascii="Times New Roman" w:hAnsi="Times New Roman"/>
          <w:sz w:val="24"/>
          <w:szCs w:val="24"/>
        </w:rPr>
        <w:t>а пре путовања пружи путницима информације о приступачности, условима приступа и постојању простора у возу намењених особама са инвалидитетом и особама са смањеном покретљивошћу,  да лицима са инвалидитетом и лицима са смањеном покретљивошћу обезбеди несметан улазак и излазак из воза, као и одговарајуће место у возу и/или додатне услуге чије је пружање потребно због инвалидитета или смањене покретљивости. Предметним законом је регулисано и право на накнаду штете у случају оштећења опреме коју користи особа са инвалидитетом или особа са смањеном покретљивошћу</w:t>
      </w:r>
      <w:r w:rsidRPr="004A38DE">
        <w:rPr>
          <w:rFonts w:ascii="Times New Roman" w:hAnsi="Times New Roman"/>
        </w:rPr>
        <w:t>.</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Закон о безбедности саобраћаја на путевима („Службени гласник РС”, бр.</w:t>
      </w:r>
      <w:r>
        <w:rPr>
          <w:rFonts w:ascii="Times New Roman" w:hAnsi="Times New Roman" w:cs="Times New Roman"/>
          <w:color w:val="000000"/>
          <w:sz w:val="24"/>
          <w:szCs w:val="24"/>
        </w:rPr>
        <w:t xml:space="preserve"> 41/09, 53/10, 101/11, 32/13 – одлука УС, 55/14, 96/15 - др. закон, 9/16 – одлука УС, 24/18, 41/18, 41/18 - др. закон, 87/18, 23/19, 128/20 - др. закон и 76/23)</w:t>
      </w:r>
      <w:r>
        <w:rPr>
          <w:rStyle w:val="FootnoteAnchor"/>
          <w:rFonts w:ascii="Times New Roman" w:hAnsi="Times New Roman" w:cs="Times New Roman"/>
          <w:color w:val="000000"/>
          <w:sz w:val="24"/>
          <w:szCs w:val="24"/>
        </w:rPr>
        <w:footnoteReference w:id="64"/>
      </w:r>
      <w:r>
        <w:rPr>
          <w:rFonts w:ascii="Times New Roman" w:hAnsi="Times New Roman" w:cs="Times New Roman"/>
          <w:color w:val="000000"/>
          <w:sz w:val="24"/>
          <w:szCs w:val="24"/>
        </w:rPr>
        <w:t xml:space="preserve"> уређује издавање налепница за возила за особе са инвалидитетом.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Када је у питању медијско извештавање, Република Србија има сет закона о медијским сервисима: Закон о јавном информисању и медијима („Службени гласник РС”, бр.</w:t>
      </w:r>
      <w:r>
        <w:rPr>
          <w:rFonts w:ascii="Times New Roman" w:hAnsi="Times New Roman" w:cs="Times New Roman"/>
          <w:color w:val="000000"/>
          <w:sz w:val="24"/>
          <w:szCs w:val="24"/>
        </w:rPr>
        <w:t xml:space="preserve"> 92/23</w:t>
      </w:r>
      <w:r>
        <w:rPr>
          <w:rFonts w:ascii="Times New Roman" w:hAnsi="Times New Roman" w:cs="Times New Roman"/>
          <w:sz w:val="24"/>
          <w:szCs w:val="24"/>
        </w:rPr>
        <w:t>),</w:t>
      </w:r>
      <w:r>
        <w:rPr>
          <w:rStyle w:val="FootnoteAnchor"/>
          <w:rFonts w:ascii="Times New Roman" w:hAnsi="Times New Roman" w:cs="Times New Roman"/>
          <w:sz w:val="24"/>
          <w:szCs w:val="24"/>
        </w:rPr>
        <w:footnoteReference w:id="65"/>
      </w:r>
      <w:r>
        <w:rPr>
          <w:rFonts w:ascii="Times New Roman" w:hAnsi="Times New Roman" w:cs="Times New Roman"/>
          <w:sz w:val="24"/>
          <w:szCs w:val="24"/>
        </w:rPr>
        <w:t xml:space="preserve"> Закон о електронским медијима („Службени гласник РС”, бр.</w:t>
      </w:r>
      <w:r>
        <w:rPr>
          <w:rFonts w:ascii="Times New Roman" w:hAnsi="Times New Roman" w:cs="Times New Roman"/>
          <w:color w:val="000000"/>
          <w:sz w:val="24"/>
          <w:szCs w:val="24"/>
        </w:rPr>
        <w:t xml:space="preserve"> 92/23</w:t>
      </w:r>
      <w:r>
        <w:rPr>
          <w:rFonts w:ascii="Times New Roman" w:hAnsi="Times New Roman" w:cs="Times New Roman"/>
          <w:sz w:val="24"/>
          <w:szCs w:val="24"/>
        </w:rPr>
        <w:t>)</w:t>
      </w:r>
      <w:r>
        <w:rPr>
          <w:rStyle w:val="FootnoteAnchor"/>
          <w:rFonts w:ascii="Times New Roman" w:hAnsi="Times New Roman" w:cs="Times New Roman"/>
          <w:sz w:val="24"/>
          <w:szCs w:val="24"/>
        </w:rPr>
        <w:footnoteReference w:id="66"/>
      </w:r>
      <w:r>
        <w:rPr>
          <w:rFonts w:ascii="Times New Roman" w:hAnsi="Times New Roman" w:cs="Times New Roman"/>
          <w:sz w:val="24"/>
          <w:szCs w:val="24"/>
        </w:rPr>
        <w:t xml:space="preserve"> и Закон о јавним медијским сервисима („Службени гласник РС”, бр.</w:t>
      </w:r>
      <w:r>
        <w:rPr>
          <w:rFonts w:ascii="Times New Roman" w:hAnsi="Times New Roman" w:cs="Times New Roman"/>
          <w:color w:val="000000"/>
          <w:sz w:val="24"/>
          <w:szCs w:val="24"/>
        </w:rPr>
        <w:t xml:space="preserve"> 83/14, 103/15, 108/16, 161/20, 129/21, 142/22 и 92/23</w:t>
      </w:r>
      <w:r>
        <w:rPr>
          <w:rFonts w:ascii="Times New Roman" w:hAnsi="Times New Roman" w:cs="Times New Roman"/>
          <w:sz w:val="24"/>
          <w:szCs w:val="24"/>
        </w:rPr>
        <w:t>).</w:t>
      </w:r>
      <w:r>
        <w:rPr>
          <w:rStyle w:val="FootnoteAnchor"/>
          <w:rFonts w:ascii="Times New Roman" w:hAnsi="Times New Roman" w:cs="Times New Roman"/>
          <w:sz w:val="24"/>
          <w:szCs w:val="24"/>
        </w:rPr>
        <w:footnoteReference w:id="67"/>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Закон о употреби знаковног језика („Службени гласник РС”, бр. 38/15)</w:t>
      </w:r>
      <w:r>
        <w:rPr>
          <w:rStyle w:val="FootnoteAnchor"/>
          <w:rFonts w:ascii="Times New Roman" w:hAnsi="Times New Roman" w:cs="Times New Roman"/>
          <w:sz w:val="24"/>
          <w:szCs w:val="24"/>
        </w:rPr>
        <w:footnoteReference w:id="68"/>
      </w:r>
      <w:r>
        <w:rPr>
          <w:rFonts w:ascii="Times New Roman" w:hAnsi="Times New Roman" w:cs="Times New Roman"/>
          <w:sz w:val="24"/>
          <w:szCs w:val="24"/>
        </w:rPr>
        <w:t xml:space="preserve"> уређује употребу знаковног језика, односно право на учење знаковног језика и право на употребу услуге тумача за знаковни језик, начин употребе услуге тумача за знаковни језик, мере за подстицање примене и унапређење употребе знаковног језика кроз информисање и образовање на знаковном језику и друга питања од значаја за употребу знаковног језика.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lastRenderedPageBreak/>
        <w:tab/>
        <w:t>Закон о спречавању дискриминације особа са инвалидитетом („Службени гласник РС”, бр. 33/06 и 13/16)</w:t>
      </w:r>
      <w:r>
        <w:rPr>
          <w:rStyle w:val="FootnoteAnchor"/>
          <w:rFonts w:ascii="Times New Roman" w:hAnsi="Times New Roman" w:cs="Times New Roman"/>
          <w:sz w:val="24"/>
          <w:szCs w:val="24"/>
        </w:rPr>
        <w:footnoteReference w:id="69"/>
      </w:r>
      <w:r>
        <w:rPr>
          <w:rFonts w:ascii="Times New Roman" w:hAnsi="Times New Roman" w:cs="Times New Roman"/>
          <w:sz w:val="24"/>
          <w:szCs w:val="24"/>
        </w:rPr>
        <w:t xml:space="preserve"> је први антидискриминацијски пропис у региону, а након његовог доношења донет је и кровни Закон о забрани дискриминације („Службени гласник РС”, бр. 22/09 и 52/21).</w:t>
      </w:r>
      <w:r>
        <w:rPr>
          <w:rStyle w:val="FootnoteAnchor"/>
          <w:rFonts w:ascii="Times New Roman" w:hAnsi="Times New Roman" w:cs="Times New Roman"/>
          <w:sz w:val="24"/>
          <w:szCs w:val="24"/>
        </w:rPr>
        <w:footnoteReference w:id="70"/>
      </w:r>
    </w:p>
    <w:p w:rsidR="00B81FD7" w:rsidRDefault="002D3316">
      <w:pPr>
        <w:spacing w:after="0" w:line="360" w:lineRule="auto"/>
        <w:jc w:val="both"/>
        <w:rPr>
          <w:rFonts w:ascii="Times New Roman" w:hAnsi="Times New Roman"/>
        </w:rPr>
      </w:pPr>
      <w:r>
        <w:rPr>
          <w:rFonts w:ascii="Times New Roman" w:hAnsi="Times New Roman" w:cs="Times New Roman"/>
          <w:color w:val="C9211E"/>
          <w:sz w:val="24"/>
          <w:szCs w:val="24"/>
        </w:rPr>
        <w:tab/>
      </w:r>
      <w:r>
        <w:rPr>
          <w:rFonts w:ascii="Times New Roman" w:hAnsi="Times New Roman" w:cs="Times New Roman"/>
          <w:color w:val="000000"/>
          <w:sz w:val="24"/>
          <w:szCs w:val="24"/>
        </w:rPr>
        <w:t xml:space="preserve">Кривични законик Републике Србије </w:t>
      </w:r>
      <w:r>
        <w:rPr>
          <w:rFonts w:ascii="Times New Roman" w:hAnsi="Times New Roman" w:cs="Times New Roman"/>
          <w:color w:val="000000"/>
          <w:sz w:val="24"/>
          <w:szCs w:val="24"/>
          <w:lang w:val="en-GB"/>
        </w:rPr>
        <w:t>(</w:t>
      </w:r>
      <w:r>
        <w:rPr>
          <w:rFonts w:ascii="Times New Roman" w:hAnsi="Times New Roman" w:cs="Times New Roman"/>
          <w:color w:val="000000"/>
          <w:sz w:val="24"/>
          <w:szCs w:val="24"/>
        </w:rPr>
        <w:t>„Службени гласник РС“</w:t>
      </w:r>
      <w:r>
        <w:rPr>
          <w:rFonts w:ascii="Times New Roman" w:hAnsi="Times New Roman" w:cs="Times New Roman"/>
          <w:color w:val="000000"/>
          <w:sz w:val="24"/>
          <w:szCs w:val="24"/>
          <w:lang w:val="en-GB"/>
        </w:rPr>
        <w:t>,</w:t>
      </w:r>
      <w:r>
        <w:rPr>
          <w:rFonts w:ascii="Times New Roman" w:hAnsi="Times New Roman" w:cs="Times New Roman"/>
          <w:color w:val="000000"/>
          <w:sz w:val="24"/>
          <w:szCs w:val="24"/>
        </w:rPr>
        <w:t>бр</w:t>
      </w:r>
      <w:r>
        <w:rPr>
          <w:rFonts w:ascii="Times New Roman" w:hAnsi="Times New Roman" w:cs="Times New Roman"/>
          <w:color w:val="000000"/>
          <w:sz w:val="24"/>
          <w:szCs w:val="24"/>
          <w:lang w:val="en-GB"/>
        </w:rPr>
        <w:t>. 85/2005, 88/2005 - испр., 107/2005 - испр., 72/2009, 111/2009, 121/2012, 104/2013, 108/2014, 94/2016 и 35/2019)</w:t>
      </w:r>
      <w:r>
        <w:rPr>
          <w:rFonts w:ascii="Times New Roman" w:hAnsi="Times New Roman" w:cs="Times New Roman"/>
          <w:color w:val="000000"/>
          <w:sz w:val="24"/>
          <w:szCs w:val="24"/>
        </w:rPr>
        <w:t xml:space="preserve"> предвиђа кривичноправну заштиту особа са инвалидитетом (кривично дело Повреда равноправности из члана 128. КЗ и др.),</w:t>
      </w:r>
      <w:r>
        <w:rPr>
          <w:rStyle w:val="FootnoteAnchor"/>
          <w:rFonts w:ascii="Times New Roman" w:hAnsi="Times New Roman" w:cs="Times New Roman"/>
          <w:color w:val="000000"/>
          <w:sz w:val="24"/>
          <w:szCs w:val="24"/>
        </w:rPr>
        <w:footnoteReference w:id="71"/>
      </w:r>
      <w:r>
        <w:rPr>
          <w:rFonts w:ascii="Times New Roman" w:hAnsi="Times New Roman" w:cs="Times New Roman"/>
          <w:color w:val="000000"/>
          <w:sz w:val="24"/>
          <w:szCs w:val="24"/>
        </w:rPr>
        <w:t xml:space="preserve"> док Законик о кривичном поступку Републике Србије (</w:t>
      </w:r>
      <w:r>
        <w:rPr>
          <w:rFonts w:ascii="Times New Roman" w:hAnsi="Times New Roman" w:cs="Times New Roman"/>
          <w:color w:val="000000"/>
          <w:sz w:val="24"/>
          <w:szCs w:val="24"/>
          <w:highlight w:val="white"/>
        </w:rPr>
        <w:t>„</w:t>
      </w:r>
      <w:r>
        <w:rPr>
          <w:rFonts w:ascii="Times New Roman" w:hAnsi="Times New Roman" w:cs="Times New Roman"/>
          <w:color w:val="000000"/>
          <w:sz w:val="24"/>
          <w:szCs w:val="24"/>
          <w:lang w:val="en-GB"/>
        </w:rPr>
        <w:t>Службени гласник РС</w:t>
      </w:r>
      <w:r>
        <w:rPr>
          <w:rFonts w:ascii="Times New Roman" w:hAnsi="Times New Roman" w:cs="Times New Roman"/>
          <w:color w:val="000000"/>
          <w:sz w:val="24"/>
          <w:szCs w:val="24"/>
        </w:rPr>
        <w:t>“</w:t>
      </w:r>
      <w:r>
        <w:rPr>
          <w:rFonts w:ascii="Times New Roman" w:hAnsi="Times New Roman" w:cs="Times New Roman"/>
          <w:color w:val="000000"/>
          <w:sz w:val="24"/>
          <w:szCs w:val="24"/>
          <w:lang w:val="en-GB"/>
        </w:rPr>
        <w:t>, бр. 72 од 28. септембра 2011, 101 од 30. децембра 2011, 121 од 24. децембра 2012, 32 од 8. априла 2013, 45 од 22. маја 2013, 55 од 23. маја 2014, 35 од 21. маја 2019, 27 од 24. марта 2021 - УС, 62 од 17. јуна 2021 – УС</w:t>
      </w:r>
      <w:r>
        <w:rPr>
          <w:rFonts w:ascii="Times New Roman" w:hAnsi="Times New Roman" w:cs="Times New Roman"/>
          <w:color w:val="000000"/>
          <w:sz w:val="24"/>
          <w:szCs w:val="24"/>
        </w:rPr>
        <w:t>) прописује процесна овлашћења особа са инвалидитетом током кривичног поступка (Заклетва сведока из члана 96. ЗКП и др.).</w:t>
      </w:r>
      <w:r>
        <w:rPr>
          <w:rStyle w:val="FootnoteAnchor"/>
          <w:rFonts w:ascii="Times New Roman" w:hAnsi="Times New Roman" w:cs="Times New Roman"/>
          <w:color w:val="000000"/>
          <w:sz w:val="24"/>
          <w:szCs w:val="24"/>
        </w:rPr>
        <w:footnoteReference w:id="72"/>
      </w:r>
    </w:p>
    <w:p w:rsidR="00B81FD7" w:rsidRDefault="002D3316">
      <w:pPr>
        <w:pStyle w:val="Heading1"/>
        <w:numPr>
          <w:ilvl w:val="0"/>
          <w:numId w:val="2"/>
        </w:numPr>
        <w:jc w:val="center"/>
      </w:pPr>
      <w:bookmarkStart w:id="16" w:name="__RefHeading___Toc4975_3423561084"/>
      <w:bookmarkEnd w:id="16"/>
      <w:r>
        <w:rPr>
          <w:rFonts w:ascii="Times New Roman" w:hAnsi="Times New Roman"/>
          <w:sz w:val="24"/>
          <w:szCs w:val="24"/>
        </w:rPr>
        <w:t>3. ОПИС ПОСТОЈЕЋЕГ СТАЊА</w:t>
      </w:r>
      <w:r>
        <w:t xml:space="preserve"> </w:t>
      </w:r>
    </w:p>
    <w:p w:rsidR="00B81FD7" w:rsidRDefault="002D3316">
      <w:pPr>
        <w:pStyle w:val="Heading2"/>
        <w:numPr>
          <w:ilvl w:val="1"/>
          <w:numId w:val="2"/>
        </w:numPr>
        <w:jc w:val="both"/>
        <w:rPr>
          <w:rFonts w:ascii="Times New Roman" w:hAnsi="Times New Roman"/>
        </w:rPr>
      </w:pPr>
      <w:bookmarkStart w:id="17" w:name="__RefHeading___Toc4977_3423561084"/>
      <w:bookmarkEnd w:id="17"/>
      <w:r>
        <w:rPr>
          <w:rFonts w:ascii="Times New Roman" w:hAnsi="Times New Roman"/>
          <w:sz w:val="24"/>
          <w:szCs w:val="24"/>
        </w:rPr>
        <w:t xml:space="preserve">3.1. ОПИС СТАЊА НА ОСНОВУ ИНФОРМАЦИЈА ПРИКУПЉЕНИХ У КОНСУЛТАТИВНОМ ПРОЦЕСУ </w:t>
      </w:r>
    </w:p>
    <w:p w:rsidR="00B81FD7" w:rsidRDefault="002D3316">
      <w:pPr>
        <w:pStyle w:val="ListParagraph"/>
        <w:spacing w:after="0" w:line="360" w:lineRule="auto"/>
        <w:jc w:val="both"/>
        <w:rPr>
          <w:rFonts w:ascii="Times New Roman" w:hAnsi="Times New Roman"/>
        </w:rPr>
      </w:pPr>
      <w:r>
        <w:rPr>
          <w:rFonts w:ascii="Times New Roman" w:hAnsi="Times New Roman"/>
          <w:b/>
          <w:sz w:val="24"/>
          <w:szCs w:val="24"/>
        </w:rPr>
        <w:t xml:space="preserve"> </w:t>
      </w:r>
    </w:p>
    <w:p w:rsidR="00B81FD7" w:rsidRDefault="002D3316">
      <w:pPr>
        <w:spacing w:after="0" w:line="360" w:lineRule="auto"/>
        <w:ind w:firstLine="360"/>
        <w:jc w:val="both"/>
        <w:rPr>
          <w:rFonts w:ascii="Times New Roman" w:hAnsi="Times New Roman"/>
        </w:rPr>
      </w:pPr>
      <w:r>
        <w:rPr>
          <w:rFonts w:ascii="Times New Roman" w:hAnsi="Times New Roman"/>
          <w:sz w:val="24"/>
          <w:szCs w:val="24"/>
        </w:rPr>
        <w:t xml:space="preserve">У циљу сагледавања тренутног положаја и потреба особа са инвалидитетом у Републици Србији, а поштујући принципе Агенде 2030. односно „ЛНОБ“ принцип, закључено је да је неопходно укључити представнике особа са инвалидитетом са локалног нивоа, јер фокус будућих политика и докумената управо мора бити квалитет живота особе са инвалидитетом у заједници која је њено природно окружење и приступачност односно доступност механизама за социјалну укљученост на локалном нивоу. Како би се задовољио принцип равномерне регионалне заступљености у смислу анализе потреба, одржане су четири фокус групе са представницима јединица локалне самоуправе, удружењима особа са инвалидитетом, удружењима родитеља деце са сметњама у развоју и другим заинтересованим странама, и то: 5. априла 2024. у Београду, 11. априла 2024. у Нишу, 17. априла 2024. у Крагујевцу и 22. априла 2024. у Новом Саду. </w:t>
      </w:r>
      <w:r>
        <w:rPr>
          <w:rFonts w:ascii="Times New Roman" w:hAnsi="Times New Roman"/>
          <w:sz w:val="24"/>
          <w:szCs w:val="24"/>
        </w:rPr>
        <w:lastRenderedPageBreak/>
        <w:t xml:space="preserve">Додатна фокус група са представницима агенција Уједињених нација, одржана је 25. априла 2024. у Београду.  </w:t>
      </w:r>
    </w:p>
    <w:p w:rsidR="00B81FD7" w:rsidRDefault="002D3316">
      <w:pPr>
        <w:spacing w:after="0" w:line="360" w:lineRule="auto"/>
        <w:ind w:firstLine="360"/>
        <w:jc w:val="both"/>
        <w:rPr>
          <w:rFonts w:ascii="Times New Roman" w:hAnsi="Times New Roman"/>
        </w:rPr>
      </w:pPr>
      <w:r>
        <w:rPr>
          <w:rFonts w:ascii="Times New Roman" w:hAnsi="Times New Roman"/>
          <w:sz w:val="24"/>
          <w:szCs w:val="24"/>
        </w:rPr>
        <w:t xml:space="preserve">На фокус групама су учествовали представници организација особа са инвалидитетом са територије града/округа у коме је организована фокус група, представници установа социјалне заштите са територије града/општине, представници органа јединица локалне самоуправе са територије читавог округа. Наведени градови су одабрани како би се постигла равномерна заступљеност и добиле информације / импути из свих региона Србије. У раду фокус група је учествовало преко 100 учесника. </w:t>
      </w:r>
    </w:p>
    <w:p w:rsidR="00B81FD7" w:rsidRDefault="002D3316">
      <w:pPr>
        <w:spacing w:after="0" w:line="360" w:lineRule="auto"/>
        <w:jc w:val="both"/>
        <w:rPr>
          <w:rFonts w:ascii="Times New Roman" w:hAnsi="Times New Roman"/>
        </w:rPr>
      </w:pPr>
      <w:r>
        <w:rPr>
          <w:rFonts w:ascii="Times New Roman" w:hAnsi="Times New Roman"/>
          <w:sz w:val="24"/>
          <w:szCs w:val="24"/>
        </w:rPr>
        <w:t>Закључци и налази фокус група обезбедили су увид у актуелне и аутентичне потребе особа са инвалидитетом на локалном нивоу и омогућили увид у регионалне разлике или уједначеност положаја особа са инвалидитетом у Србији.</w:t>
      </w:r>
    </w:p>
    <w:p w:rsidR="00B81FD7" w:rsidRDefault="002D3316">
      <w:pPr>
        <w:spacing w:after="0" w:line="360" w:lineRule="auto"/>
        <w:jc w:val="both"/>
        <w:rPr>
          <w:rFonts w:ascii="Times New Roman" w:hAnsi="Times New Roman"/>
        </w:rPr>
      </w:pPr>
      <w:r>
        <w:rPr>
          <w:rFonts w:ascii="Times New Roman" w:hAnsi="Times New Roman"/>
          <w:sz w:val="24"/>
          <w:szCs w:val="24"/>
        </w:rPr>
        <w:tab/>
        <w:t xml:space="preserve">На основу прикупљених информација и добијених резултата могу се формулисати закључци који се односе на положај особа са инвалидитетом и деловање релевантних организација и установа: </w:t>
      </w:r>
    </w:p>
    <w:p w:rsidR="00B81FD7" w:rsidRDefault="002D3316">
      <w:pPr>
        <w:spacing w:after="0" w:line="360" w:lineRule="auto"/>
        <w:jc w:val="both"/>
        <w:rPr>
          <w:rFonts w:ascii="Times New Roman" w:hAnsi="Times New Roman"/>
        </w:rPr>
      </w:pPr>
      <w:r>
        <w:rPr>
          <w:rFonts w:ascii="Times New Roman" w:hAnsi="Times New Roman"/>
          <w:b/>
          <w:sz w:val="24"/>
          <w:szCs w:val="24"/>
        </w:rPr>
        <w:t>-Локалне организације особа са инвалидитетом имају недовољне капацитете у погледу могућности заговарања и реализације активности са циљем унапређења положаја ОСИ која су базирана на концепту људских права;</w:t>
      </w:r>
    </w:p>
    <w:p w:rsidR="00B81FD7" w:rsidRDefault="002D3316">
      <w:pPr>
        <w:spacing w:after="0" w:line="360" w:lineRule="auto"/>
        <w:jc w:val="both"/>
        <w:rPr>
          <w:rFonts w:ascii="Times New Roman" w:hAnsi="Times New Roman"/>
        </w:rPr>
      </w:pPr>
      <w:r>
        <w:rPr>
          <w:rFonts w:ascii="Times New Roman" w:hAnsi="Times New Roman"/>
          <w:b/>
          <w:sz w:val="24"/>
          <w:szCs w:val="24"/>
        </w:rPr>
        <w:t>-Постоји значајна територијална неравнотежа и неравномеран ниво развоја цивилног сектора и система подршке особама са инвалидитетом на територији Републике Србије, која утиче на неравномерну доступност услуга социјалне заштите и подршке, што последично може довести до присилних миграција лица са инвалидитетом или чак до институционализације;</w:t>
      </w:r>
    </w:p>
    <w:p w:rsidR="00B81FD7" w:rsidRDefault="002D3316">
      <w:pPr>
        <w:spacing w:after="0" w:line="360" w:lineRule="auto"/>
        <w:jc w:val="both"/>
        <w:rPr>
          <w:rFonts w:ascii="Times New Roman" w:hAnsi="Times New Roman"/>
        </w:rPr>
      </w:pPr>
      <w:r>
        <w:rPr>
          <w:rFonts w:ascii="Times New Roman" w:hAnsi="Times New Roman"/>
          <w:b/>
          <w:sz w:val="24"/>
          <w:szCs w:val="24"/>
        </w:rPr>
        <w:t>-Постоји развијена свест свих заинтересованих страна о забрани дискриминације, међутим недовољно је јасан принцип гарантованих права, односно доживљава се да су права која уживају особе са инвалидитетом резултат предусретљивости, а не обавеза заједнице;</w:t>
      </w:r>
    </w:p>
    <w:p w:rsidR="00B81FD7" w:rsidRDefault="002D3316">
      <w:pPr>
        <w:spacing w:after="0" w:line="360" w:lineRule="auto"/>
        <w:jc w:val="both"/>
        <w:rPr>
          <w:rFonts w:ascii="Times New Roman" w:hAnsi="Times New Roman"/>
        </w:rPr>
      </w:pPr>
      <w:r>
        <w:rPr>
          <w:rFonts w:ascii="Times New Roman" w:hAnsi="Times New Roman"/>
          <w:b/>
          <w:sz w:val="24"/>
          <w:szCs w:val="24"/>
        </w:rPr>
        <w:t>-Јединице локалне самоуправе немају довољан фокус у погледу питања који се односе на развој сервиса подршке у области социјалне заштите и области инклузије и интеграције. Најчешће нема службеног лица или службе којој су ти послови јасно делегирани;</w:t>
      </w:r>
    </w:p>
    <w:p w:rsidR="00B81FD7" w:rsidRDefault="002D3316">
      <w:pPr>
        <w:spacing w:after="0" w:line="360" w:lineRule="auto"/>
        <w:jc w:val="both"/>
        <w:rPr>
          <w:rFonts w:ascii="Times New Roman" w:hAnsi="Times New Roman"/>
        </w:rPr>
      </w:pPr>
      <w:r>
        <w:rPr>
          <w:rFonts w:ascii="Times New Roman" w:hAnsi="Times New Roman"/>
          <w:b/>
          <w:sz w:val="24"/>
          <w:szCs w:val="24"/>
        </w:rPr>
        <w:t xml:space="preserve">-У оквиру покрета особа са инвалидитетом присутна је извесна подељеност и ривалитет као и фрагментација покрета, што у великој мери компензује постојање </w:t>
      </w:r>
      <w:r>
        <w:rPr>
          <w:rFonts w:ascii="Times New Roman" w:hAnsi="Times New Roman"/>
          <w:b/>
          <w:sz w:val="24"/>
          <w:szCs w:val="24"/>
        </w:rPr>
        <w:lastRenderedPageBreak/>
        <w:t xml:space="preserve">Националне организације особа са инвалидитетом, међутим недовољно за минимизирање таквих ефекта; </w:t>
      </w:r>
    </w:p>
    <w:p w:rsidR="00B81FD7" w:rsidRDefault="002D3316">
      <w:pPr>
        <w:spacing w:after="0" w:line="360" w:lineRule="auto"/>
        <w:jc w:val="both"/>
        <w:rPr>
          <w:rFonts w:ascii="Times New Roman" w:hAnsi="Times New Roman"/>
        </w:rPr>
      </w:pPr>
      <w:r>
        <w:rPr>
          <w:rFonts w:ascii="Times New Roman" w:hAnsi="Times New Roman"/>
          <w:b/>
          <w:sz w:val="24"/>
          <w:szCs w:val="24"/>
        </w:rPr>
        <w:t>-Питање заштите права и унапређења положаја особа са инвалидитетом на националном нивоу је на прихватљивом нивоу, међутим на локалном нивоу ово питање углавном је и даље на маргинама деловања локалне самоуправе.</w:t>
      </w:r>
    </w:p>
    <w:p w:rsidR="00B81FD7" w:rsidRDefault="00B81FD7">
      <w:pPr>
        <w:spacing w:after="0" w:line="360" w:lineRule="auto"/>
        <w:jc w:val="both"/>
        <w:rPr>
          <w:rFonts w:ascii="Times New Roman" w:hAnsi="Times New Roman" w:cs="Times New Roman"/>
        </w:rPr>
      </w:pP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xml:space="preserve">Кроз SWOT анализу која је урађена у односу на положај особа са инвалидитетом и положај покрета особа са инвалидитетом учесници фокус група су дефинисали снаге, слабости, прилике и претње и које су практично универзалне у свим испитаним регионима. </w:t>
      </w:r>
    </w:p>
    <w:p w:rsidR="00B81FD7" w:rsidRDefault="00B81FD7">
      <w:pPr>
        <w:spacing w:after="0" w:line="360" w:lineRule="auto"/>
        <w:ind w:left="360"/>
        <w:jc w:val="both"/>
        <w:rPr>
          <w:rFonts w:ascii="Times New Roman" w:hAnsi="Times New Roman" w:cs="Times New Roman"/>
          <w:sz w:val="24"/>
          <w:szCs w:val="24"/>
        </w:rPr>
      </w:pPr>
    </w:p>
    <w:p w:rsidR="00B81FD7" w:rsidRDefault="002D3316">
      <w:pPr>
        <w:spacing w:after="0" w:line="360" w:lineRule="auto"/>
        <w:ind w:left="360"/>
        <w:jc w:val="both"/>
        <w:rPr>
          <w:rFonts w:ascii="Times New Roman" w:hAnsi="Times New Roman"/>
        </w:rPr>
      </w:pPr>
      <w:r>
        <w:rPr>
          <w:rFonts w:ascii="Times New Roman" w:hAnsi="Times New Roman" w:cs="Times New Roman"/>
          <w:sz w:val="24"/>
          <w:szCs w:val="24"/>
        </w:rPr>
        <w:t xml:space="preserve">Табела 1. </w:t>
      </w:r>
      <w:r>
        <w:rPr>
          <w:rFonts w:ascii="Times New Roman" w:hAnsi="Times New Roman" w:cs="Times New Roman"/>
          <w:i/>
          <w:iCs/>
          <w:sz w:val="24"/>
          <w:szCs w:val="24"/>
        </w:rPr>
        <w:t>SWOT анализа</w:t>
      </w:r>
    </w:p>
    <w:tbl>
      <w:tblPr>
        <w:tblW w:w="9062" w:type="dxa"/>
        <w:tblLook w:val="04A0" w:firstRow="1" w:lastRow="0" w:firstColumn="1" w:lastColumn="0" w:noHBand="0" w:noVBand="1"/>
      </w:tblPr>
      <w:tblGrid>
        <w:gridCol w:w="4513"/>
        <w:gridCol w:w="4549"/>
      </w:tblGrid>
      <w:tr w:rsidR="00B81FD7">
        <w:tc>
          <w:tcPr>
            <w:tcW w:w="4513" w:type="dxa"/>
            <w:tcBorders>
              <w:top w:val="single" w:sz="4" w:space="0" w:color="000000"/>
              <w:left w:val="single" w:sz="4" w:space="0" w:color="000000"/>
              <w:bottom w:val="single" w:sz="4" w:space="0" w:color="000000"/>
              <w:right w:val="single" w:sz="4" w:space="0" w:color="000000"/>
            </w:tcBorders>
            <w:shd w:val="clear" w:color="auto" w:fill="D9D9D9"/>
          </w:tcPr>
          <w:p w:rsidR="00B81FD7" w:rsidRDefault="002D3316">
            <w:pPr>
              <w:spacing w:after="0" w:line="360" w:lineRule="auto"/>
              <w:jc w:val="center"/>
              <w:rPr>
                <w:rFonts w:ascii="Times New Roman" w:hAnsi="Times New Roman"/>
              </w:rPr>
            </w:pPr>
            <w:r>
              <w:rPr>
                <w:rFonts w:ascii="Times New Roman" w:eastAsia="Noto Serif CJK SC" w:hAnsi="Times New Roman" w:cs="Times New Roman"/>
                <w:i/>
                <w:iCs/>
                <w:kern w:val="2"/>
                <w:sz w:val="24"/>
                <w:szCs w:val="24"/>
                <w:lang w:eastAsia="zh-CN"/>
              </w:rPr>
              <w:t>Снаге</w:t>
            </w:r>
          </w:p>
        </w:tc>
        <w:tc>
          <w:tcPr>
            <w:tcW w:w="4548" w:type="dxa"/>
            <w:tcBorders>
              <w:top w:val="single" w:sz="4" w:space="0" w:color="000000"/>
              <w:left w:val="single" w:sz="4" w:space="0" w:color="000000"/>
              <w:bottom w:val="single" w:sz="4" w:space="0" w:color="000000"/>
              <w:right w:val="single" w:sz="4" w:space="0" w:color="000000"/>
            </w:tcBorders>
            <w:shd w:val="clear" w:color="auto" w:fill="D9D9D9"/>
          </w:tcPr>
          <w:p w:rsidR="00B81FD7" w:rsidRDefault="002D3316">
            <w:pPr>
              <w:spacing w:after="0" w:line="360" w:lineRule="auto"/>
              <w:jc w:val="center"/>
              <w:rPr>
                <w:rFonts w:ascii="Times New Roman" w:hAnsi="Times New Roman"/>
              </w:rPr>
            </w:pPr>
            <w:r>
              <w:rPr>
                <w:rFonts w:ascii="Times New Roman" w:eastAsia="Noto Serif CJK SC" w:hAnsi="Times New Roman" w:cs="Times New Roman"/>
                <w:i/>
                <w:iCs/>
                <w:kern w:val="2"/>
                <w:sz w:val="24"/>
                <w:szCs w:val="24"/>
                <w:lang w:eastAsia="zh-CN"/>
              </w:rPr>
              <w:t>Слабости</w:t>
            </w:r>
          </w:p>
        </w:tc>
      </w:tr>
      <w:tr w:rsidR="00B81FD7">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-Бројност особа са инвалидитетом</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-Број организација и удружења и традиција постојања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-Вештине да траже помоћ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-Породица као примарна подршка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-Повећан ниво свести самих ОСИ о правима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 -Постојање финансијске подршке за рад организација ОСИ на нивоу локалне самоуправе и Сектора за ОСИ МРЗБСП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-Развој услуга повременог породичног смештаја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-Лични капацитети ОСИ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-Посвећени појединци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-Подршка институција инвалидском покрету и особама са инвалидитетом</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-Хуманитарност друштва као традиционална вредност која се одржава</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lastRenderedPageBreak/>
              <w:t xml:space="preserve">-Неформална подршка комшија, пријатеља непосредне заједнице </w:t>
            </w:r>
          </w:p>
          <w:p w:rsidR="00B81FD7" w:rsidRDefault="00B81FD7">
            <w:pPr>
              <w:spacing w:after="0" w:line="360" w:lineRule="auto"/>
              <w:jc w:val="both"/>
              <w:rPr>
                <w:rFonts w:ascii="Times New Roman" w:eastAsia="Noto Serif CJK SC" w:hAnsi="Times New Roman" w:cs="Times New Roman"/>
                <w:kern w:val="2"/>
                <w:sz w:val="24"/>
                <w:szCs w:val="24"/>
                <w:lang w:eastAsia="zh-CN"/>
              </w:rPr>
            </w:pP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lastRenderedPageBreak/>
              <w:t xml:space="preserve">-Породица са неадекватним ставовима према инвалидитету или дисфункционална и исцрпљена примарна породица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-Недовољно познавање процедура за остваривање права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-Неадекватан приступ информацијама путем медија или других средстава јавног информисања</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-Недовољан број хранитељских породица за хранитељство уз интензивну подршку (специјализовано хранитељство)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-Недовољна доступност услуга подршке у локалним заједницама ван великих градских центара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-Непостојање сервиса подршке за младе ОСИ које изађу из образовног система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-Непознавање потреба-  не врши се адекватно мапирање потреба у заједници</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lastRenderedPageBreak/>
              <w:t xml:space="preserve">-Недостатак мултисекторског приступа и мултисекторских сервиса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-Мали број услуга подршке и услуга социјалне заштите за ОСИ</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-Недовољна активност и недостатак сарадње унутар цивилног сектора- организација ОСИ</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-Фрагментираност унутар покрета ОСИ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-Недостатак услуга подршке за самостални живот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-Законски оквир који је неадекватан или нема пуну примену</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-Недостатак конкурса за финансирање пилотирања иновативних програма и стандардних услуга</w:t>
            </w:r>
          </w:p>
        </w:tc>
      </w:tr>
      <w:tr w:rsidR="00B81FD7">
        <w:tc>
          <w:tcPr>
            <w:tcW w:w="4513" w:type="dxa"/>
            <w:tcBorders>
              <w:top w:val="single" w:sz="4" w:space="0" w:color="000000"/>
              <w:left w:val="single" w:sz="4" w:space="0" w:color="000000"/>
              <w:bottom w:val="single" w:sz="4" w:space="0" w:color="000000"/>
              <w:right w:val="single" w:sz="4" w:space="0" w:color="000000"/>
            </w:tcBorders>
            <w:shd w:val="clear" w:color="auto" w:fill="D9D9D9"/>
          </w:tcPr>
          <w:p w:rsidR="00B81FD7" w:rsidRDefault="002D3316">
            <w:pPr>
              <w:spacing w:after="0" w:line="360" w:lineRule="auto"/>
              <w:jc w:val="center"/>
              <w:rPr>
                <w:rFonts w:ascii="Times New Roman" w:hAnsi="Times New Roman"/>
              </w:rPr>
            </w:pPr>
            <w:r>
              <w:rPr>
                <w:rFonts w:ascii="Times New Roman" w:eastAsia="Noto Serif CJK SC" w:hAnsi="Times New Roman" w:cs="Times New Roman"/>
                <w:i/>
                <w:iCs/>
                <w:kern w:val="2"/>
                <w:sz w:val="24"/>
                <w:szCs w:val="24"/>
                <w:lang w:eastAsia="zh-CN"/>
              </w:rPr>
              <w:lastRenderedPageBreak/>
              <w:t>Прилике</w:t>
            </w:r>
          </w:p>
        </w:tc>
        <w:tc>
          <w:tcPr>
            <w:tcW w:w="4548" w:type="dxa"/>
            <w:tcBorders>
              <w:top w:val="single" w:sz="4" w:space="0" w:color="000000"/>
              <w:left w:val="single" w:sz="4" w:space="0" w:color="000000"/>
              <w:bottom w:val="single" w:sz="4" w:space="0" w:color="000000"/>
              <w:right w:val="single" w:sz="4" w:space="0" w:color="000000"/>
            </w:tcBorders>
            <w:shd w:val="clear" w:color="auto" w:fill="D9D9D9"/>
          </w:tcPr>
          <w:p w:rsidR="00B81FD7" w:rsidRDefault="002D3316">
            <w:pPr>
              <w:spacing w:after="0" w:line="360" w:lineRule="auto"/>
              <w:jc w:val="center"/>
              <w:rPr>
                <w:rFonts w:ascii="Times New Roman" w:hAnsi="Times New Roman"/>
              </w:rPr>
            </w:pPr>
            <w:r>
              <w:rPr>
                <w:rFonts w:ascii="Times New Roman" w:eastAsia="Noto Serif CJK SC" w:hAnsi="Times New Roman" w:cs="Times New Roman"/>
                <w:i/>
                <w:iCs/>
                <w:kern w:val="2"/>
                <w:sz w:val="24"/>
                <w:szCs w:val="24"/>
                <w:lang w:eastAsia="zh-CN"/>
              </w:rPr>
              <w:t>Претње</w:t>
            </w:r>
          </w:p>
        </w:tc>
      </w:tr>
      <w:tr w:rsidR="00B81FD7">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-Могућности за развој сервиса подршке у локалној заједници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-Успостављање института неформалних неговатеља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-Даљи развој концепта когнитивне приступачности за особе са интелектуалним и менталним тешкоћама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-Међународни програми за унапређење капацитета организација ОСИ и положаја ОСИ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-Ратификована међународна правна акта која гарантују и предвиђају мере за бољи положај ОСИ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-Израда нове стратегије унапређења положаја ОСИ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lastRenderedPageBreak/>
              <w:t xml:space="preserve">-Могућност мултипликације примера добре праксе који постоје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-Развој волонтерских сервиса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-Пилотирање иновативних услуга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-Примена технолошких иновација и нових техничких решења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-Друштвено одговорно пословање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-Експертиза акумулирана у цивилном сектору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lastRenderedPageBreak/>
              <w:t xml:space="preserve">-Гашење и неодрживост појединих сервиса подршке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-Зависност развоја услуга на локалном нивоу од политичке воље појединаца</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-Јачање нацизма у појединим друштвеним групама</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-Предрасуде и негативни ставови о ОСИ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-Рестриктивна политика Министарства финансија при увођењу нових механизама подршке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-Недостатак подршке од стране МДУЛС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t xml:space="preserve">-Затвореност институција система за коришћење искустава и компетенција која постоје у цивилном сектору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sz w:val="24"/>
                <w:szCs w:val="24"/>
                <w:lang w:eastAsia="zh-CN"/>
              </w:rPr>
              <w:lastRenderedPageBreak/>
              <w:t xml:space="preserve">-Ванредне ситуације које доводе до нарочите угрожености и изолације ОСИ </w:t>
            </w:r>
          </w:p>
          <w:p w:rsidR="00B81FD7" w:rsidRDefault="00B81FD7">
            <w:pPr>
              <w:spacing w:after="0" w:line="360" w:lineRule="auto"/>
              <w:rPr>
                <w:rFonts w:ascii="Times New Roman" w:eastAsia="Noto Serif CJK SC" w:hAnsi="Times New Roman" w:cs="Times New Roman"/>
                <w:kern w:val="2"/>
                <w:sz w:val="24"/>
                <w:szCs w:val="24"/>
                <w:lang w:eastAsia="zh-CN"/>
              </w:rPr>
            </w:pPr>
          </w:p>
        </w:tc>
      </w:tr>
    </w:tbl>
    <w:p w:rsidR="00B81FD7" w:rsidRDefault="00B81FD7">
      <w:pPr>
        <w:spacing w:after="0" w:line="360" w:lineRule="auto"/>
        <w:jc w:val="both"/>
        <w:rPr>
          <w:rFonts w:ascii="Times New Roman" w:hAnsi="Times New Roman" w:cs="Times New Roman"/>
          <w:sz w:val="24"/>
          <w:szCs w:val="24"/>
        </w:rPr>
      </w:pPr>
    </w:p>
    <w:p w:rsidR="00B81FD7" w:rsidRDefault="002D3316">
      <w:pPr>
        <w:spacing w:after="0" w:line="360" w:lineRule="auto"/>
        <w:ind w:firstLine="360"/>
        <w:jc w:val="both"/>
        <w:rPr>
          <w:rFonts w:ascii="Times New Roman" w:hAnsi="Times New Roman"/>
        </w:rPr>
      </w:pPr>
      <w:r>
        <w:rPr>
          <w:rFonts w:ascii="Times New Roman" w:hAnsi="Times New Roman" w:cs="Times New Roman"/>
          <w:sz w:val="24"/>
          <w:szCs w:val="24"/>
        </w:rPr>
        <w:t>Ради додатне анализе, током рада на фокус групама је примењена и PESTEL анализа, као алат који се користи у стратешкој анализи и који дефинише окружење кроз анализу скупа спољних фактора.</w:t>
      </w:r>
    </w:p>
    <w:p w:rsidR="00B81FD7" w:rsidRDefault="00B81FD7">
      <w:pPr>
        <w:spacing w:after="0" w:line="360" w:lineRule="auto"/>
        <w:jc w:val="both"/>
        <w:rPr>
          <w:rFonts w:ascii="Times New Roman" w:hAnsi="Times New Roman" w:cs="Times New Roman"/>
          <w:sz w:val="24"/>
          <w:szCs w:val="24"/>
        </w:rPr>
      </w:pP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xml:space="preserve">Табела 2. </w:t>
      </w:r>
      <w:r>
        <w:rPr>
          <w:rFonts w:ascii="Times New Roman" w:hAnsi="Times New Roman" w:cs="Times New Roman"/>
          <w:i/>
          <w:iCs/>
          <w:sz w:val="24"/>
          <w:szCs w:val="24"/>
        </w:rPr>
        <w:t>Анализа Политичких, Економских, Социјалних, Правних, Технолошких и Еколошких фактора</w:t>
      </w:r>
    </w:p>
    <w:tbl>
      <w:tblPr>
        <w:tblW w:w="9062" w:type="dxa"/>
        <w:tblLook w:val="04A0" w:firstRow="1" w:lastRow="0" w:firstColumn="1" w:lastColumn="0" w:noHBand="0" w:noVBand="1"/>
      </w:tblPr>
      <w:tblGrid>
        <w:gridCol w:w="2086"/>
        <w:gridCol w:w="6976"/>
      </w:tblGrid>
      <w:tr w:rsidR="00B81FD7">
        <w:tc>
          <w:tcPr>
            <w:tcW w:w="9061" w:type="dxa"/>
            <w:gridSpan w:val="2"/>
            <w:tcBorders>
              <w:top w:val="single" w:sz="4" w:space="0" w:color="FFFFFF"/>
              <w:left w:val="single" w:sz="4" w:space="0" w:color="FFFFFF"/>
              <w:bottom w:val="single" w:sz="4" w:space="0" w:color="FFFFFF"/>
              <w:right w:val="single" w:sz="4" w:space="0" w:color="FFFFFF"/>
            </w:tcBorders>
            <w:shd w:val="clear" w:color="auto" w:fill="4472C4"/>
          </w:tcPr>
          <w:p w:rsidR="00B81FD7" w:rsidRDefault="002D3316">
            <w:pPr>
              <w:spacing w:after="0" w:line="360" w:lineRule="auto"/>
              <w:jc w:val="both"/>
              <w:rPr>
                <w:rFonts w:ascii="Times New Roman" w:hAnsi="Times New Roman"/>
              </w:rPr>
            </w:pPr>
            <w:r>
              <w:rPr>
                <w:rFonts w:ascii="Times New Roman" w:eastAsia="Noto Serif CJK SC" w:hAnsi="Times New Roman" w:cs="Times New Roman"/>
                <w:color w:val="FFFFFF"/>
                <w:kern w:val="2"/>
                <w:sz w:val="24"/>
                <w:szCs w:val="24"/>
                <w:lang w:eastAsia="zh-CN"/>
              </w:rPr>
              <w:t>PESTEL</w:t>
            </w:r>
            <w:r>
              <w:rPr>
                <w:rFonts w:ascii="Times New Roman" w:eastAsia="Noto Serif CJK SC" w:hAnsi="Times New Roman" w:cs="Times New Roman"/>
                <w:b/>
                <w:bCs/>
                <w:color w:val="FFFFFF"/>
                <w:kern w:val="2"/>
                <w:sz w:val="24"/>
                <w:szCs w:val="24"/>
                <w:lang w:eastAsia="zh-CN"/>
              </w:rPr>
              <w:t xml:space="preserve"> анализа у односу на положај ОСИ у Решублици Србији</w:t>
            </w:r>
          </w:p>
        </w:tc>
      </w:tr>
      <w:tr w:rsidR="00B81FD7">
        <w:tc>
          <w:tcPr>
            <w:tcW w:w="2086" w:type="dxa"/>
            <w:tcBorders>
              <w:top w:val="single" w:sz="4" w:space="0" w:color="FFFFFF"/>
              <w:left w:val="single" w:sz="4" w:space="0" w:color="FFFFFF"/>
              <w:bottom w:val="single" w:sz="4" w:space="0" w:color="FFFFFF"/>
              <w:right w:val="single" w:sz="4" w:space="0" w:color="FFFFFF"/>
            </w:tcBorders>
            <w:shd w:val="clear" w:color="auto" w:fill="4472C4"/>
          </w:tcPr>
          <w:p w:rsidR="00B81FD7" w:rsidRDefault="002D3316">
            <w:pPr>
              <w:spacing w:after="0" w:line="360" w:lineRule="auto"/>
              <w:jc w:val="both"/>
              <w:rPr>
                <w:rFonts w:ascii="Times New Roman" w:hAnsi="Times New Roman"/>
              </w:rPr>
            </w:pPr>
            <w:r>
              <w:rPr>
                <w:rFonts w:ascii="Times New Roman" w:eastAsia="Noto Serif CJK SC" w:hAnsi="Times New Roman" w:cs="Times New Roman"/>
                <w:b/>
                <w:bCs/>
                <w:color w:val="FFFFFF"/>
                <w:kern w:val="2"/>
                <w:sz w:val="24"/>
                <w:szCs w:val="24"/>
                <w:lang w:eastAsia="zh-CN"/>
              </w:rPr>
              <w:t xml:space="preserve">ПОЛИТИЧКИ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bCs/>
                <w:color w:val="FFFFFF"/>
                <w:kern w:val="2"/>
                <w:sz w:val="24"/>
                <w:szCs w:val="24"/>
                <w:lang w:eastAsia="zh-CN"/>
              </w:rPr>
              <w:t>ФАКТОРИ</w:t>
            </w:r>
          </w:p>
          <w:p w:rsidR="00B81FD7" w:rsidRDefault="00B81FD7">
            <w:pPr>
              <w:spacing w:after="0" w:line="360" w:lineRule="auto"/>
              <w:jc w:val="both"/>
              <w:rPr>
                <w:rFonts w:ascii="Times New Roman" w:eastAsia="Noto Serif CJK SC" w:hAnsi="Times New Roman" w:cs="Times New Roman"/>
                <w:b/>
                <w:bCs/>
                <w:color w:val="FFFFFF"/>
                <w:kern w:val="2"/>
                <w:sz w:val="24"/>
                <w:szCs w:val="24"/>
                <w:lang w:eastAsia="zh-CN"/>
              </w:rPr>
            </w:pPr>
          </w:p>
          <w:p w:rsidR="00B81FD7" w:rsidRDefault="00B81FD7">
            <w:pPr>
              <w:spacing w:after="0" w:line="360" w:lineRule="auto"/>
              <w:jc w:val="both"/>
              <w:rPr>
                <w:rFonts w:ascii="Times New Roman" w:eastAsia="Noto Serif CJK SC" w:hAnsi="Times New Roman" w:cs="Times New Roman"/>
                <w:b/>
                <w:bCs/>
                <w:color w:val="FFFFFF"/>
                <w:kern w:val="2"/>
                <w:sz w:val="24"/>
                <w:szCs w:val="24"/>
                <w:lang w:eastAsia="zh-CN"/>
              </w:rPr>
            </w:pPr>
          </w:p>
        </w:tc>
        <w:tc>
          <w:tcPr>
            <w:tcW w:w="6975" w:type="dxa"/>
            <w:tcBorders>
              <w:top w:val="single" w:sz="4" w:space="0" w:color="FFFFFF"/>
              <w:left w:val="single" w:sz="4" w:space="0" w:color="FFFFFF"/>
              <w:bottom w:val="single" w:sz="4" w:space="0" w:color="FFFFFF"/>
              <w:right w:val="single" w:sz="4" w:space="0" w:color="FFFFFF"/>
            </w:tcBorders>
            <w:shd w:val="clear" w:color="auto" w:fill="B4C6E7"/>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Декларативна подршка политичара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Активизам ОЦД као неопходан фактор утицаја на политички естаблишмент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Изборни циклуси као циклични периоди фокусирања на питања ОСИ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Неопходност учешћа ОСИ у политичком животу и јавним функцијама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Стабилност политичке структуре као основ континуитета у примени мера на националном нивоу </w:t>
            </w:r>
          </w:p>
          <w:p w:rsidR="00B81FD7" w:rsidRDefault="00B81FD7">
            <w:pPr>
              <w:spacing w:after="0" w:line="360" w:lineRule="auto"/>
              <w:jc w:val="both"/>
              <w:rPr>
                <w:rFonts w:ascii="Times New Roman" w:eastAsia="Noto Serif CJK SC" w:hAnsi="Times New Roman" w:cs="Times New Roman"/>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Постоји декларативна подршка, али недовољно конкретне акције у многим случајевима,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Не препознаје се политички интерес улагања и сарадње са ОЦД које се баве особама са инвалидитетом,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lastRenderedPageBreak/>
              <w:t xml:space="preserve">Присутна је стабилност политичког система,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Недовољна могућност за утицај на доносиоце одлука,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Постоје поједини носиоци функција врло укључени и заинтересовани за питања ОСИ </w:t>
            </w:r>
          </w:p>
        </w:tc>
      </w:tr>
      <w:tr w:rsidR="00B81FD7">
        <w:tc>
          <w:tcPr>
            <w:tcW w:w="2086" w:type="dxa"/>
            <w:tcBorders>
              <w:top w:val="single" w:sz="4" w:space="0" w:color="FFFFFF"/>
              <w:left w:val="single" w:sz="4" w:space="0" w:color="FFFFFF"/>
              <w:bottom w:val="single" w:sz="4" w:space="0" w:color="FFFFFF"/>
              <w:right w:val="single" w:sz="4" w:space="0" w:color="FFFFFF"/>
            </w:tcBorders>
            <w:shd w:val="clear" w:color="auto" w:fill="4472C4"/>
          </w:tcPr>
          <w:p w:rsidR="00B81FD7" w:rsidRDefault="002D3316">
            <w:pPr>
              <w:spacing w:after="0" w:line="360" w:lineRule="auto"/>
              <w:jc w:val="both"/>
              <w:rPr>
                <w:rFonts w:ascii="Times New Roman" w:hAnsi="Times New Roman"/>
              </w:rPr>
            </w:pPr>
            <w:r>
              <w:rPr>
                <w:rFonts w:ascii="Times New Roman" w:eastAsia="Noto Serif CJK SC" w:hAnsi="Times New Roman" w:cs="Times New Roman"/>
                <w:b/>
                <w:bCs/>
                <w:color w:val="FFFFFF"/>
                <w:kern w:val="2"/>
                <w:sz w:val="24"/>
                <w:szCs w:val="24"/>
                <w:lang w:eastAsia="zh-CN"/>
              </w:rPr>
              <w:lastRenderedPageBreak/>
              <w:t>СОЦИЈАЛНИ</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bCs/>
                <w:color w:val="FFFFFF"/>
                <w:kern w:val="2"/>
                <w:sz w:val="24"/>
                <w:szCs w:val="24"/>
                <w:lang w:eastAsia="zh-CN"/>
              </w:rPr>
              <w:t>ФАКТОРИ</w:t>
            </w:r>
          </w:p>
          <w:p w:rsidR="00B81FD7" w:rsidRDefault="00B81FD7">
            <w:pPr>
              <w:spacing w:after="0" w:line="360" w:lineRule="auto"/>
              <w:jc w:val="both"/>
              <w:rPr>
                <w:rFonts w:ascii="Times New Roman" w:eastAsia="Noto Serif CJK SC" w:hAnsi="Times New Roman" w:cs="Times New Roman"/>
                <w:b/>
                <w:bCs/>
                <w:color w:val="FFFFFF"/>
                <w:kern w:val="2"/>
                <w:sz w:val="24"/>
                <w:szCs w:val="24"/>
                <w:lang w:eastAsia="zh-CN"/>
              </w:rPr>
            </w:pPr>
          </w:p>
          <w:p w:rsidR="00B81FD7" w:rsidRDefault="00B81FD7">
            <w:pPr>
              <w:spacing w:after="0" w:line="360" w:lineRule="auto"/>
              <w:jc w:val="both"/>
              <w:rPr>
                <w:rFonts w:ascii="Times New Roman" w:eastAsia="Noto Serif CJK SC" w:hAnsi="Times New Roman" w:cs="Times New Roman"/>
                <w:b/>
                <w:bCs/>
                <w:color w:val="FFFFFF"/>
                <w:kern w:val="2"/>
                <w:sz w:val="24"/>
                <w:szCs w:val="24"/>
                <w:lang w:eastAsia="zh-CN"/>
              </w:rPr>
            </w:pPr>
          </w:p>
        </w:tc>
        <w:tc>
          <w:tcPr>
            <w:tcW w:w="6975" w:type="dxa"/>
            <w:tcBorders>
              <w:top w:val="single" w:sz="4" w:space="0" w:color="FFFFFF"/>
              <w:left w:val="single" w:sz="4" w:space="0" w:color="FFFFFF"/>
              <w:bottom w:val="single" w:sz="4" w:space="0" w:color="FFFFFF"/>
              <w:right w:val="single" w:sz="4" w:space="0" w:color="FFFFFF"/>
            </w:tcBorders>
            <w:shd w:val="clear" w:color="auto" w:fill="D9E2F3"/>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Локална заједница и локална самоуправа као носилац система подршке за особе са инвалидитетом</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Питање права ОСИ на учешће у животу заједнице је декларативно постало подразумевано</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Систем подршке у заједници је недовољно регионално уједначен и доступан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Разлика у капацитетима организација ОСИ на нивоу великих градских средина и мањих локалних самоуправа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Становништво које гравитира већим градским срединама утиче на додатно отежане услове ОСИ у малим локалним заједницама</w:t>
            </w:r>
          </w:p>
          <w:p w:rsidR="00B81FD7" w:rsidRDefault="00B81FD7">
            <w:pPr>
              <w:spacing w:after="0" w:line="360" w:lineRule="auto"/>
              <w:jc w:val="both"/>
              <w:rPr>
                <w:rFonts w:ascii="Times New Roman" w:eastAsia="Noto Serif CJK SC" w:hAnsi="Times New Roman" w:cs="Times New Roman"/>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Смањена је стопа отворене дискриминације у социјалној средини,</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Присутно је декларативно прихватање ОСИ као равноправних чланова друштва,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Недовољно сензибилисана заједница за суштинско укључивање ОСИ на равноправној основи,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Недостатак сервиса подршке у заједници,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Недостатак капацитета организација ОСИ за проактивно деловање и заговарање права </w:t>
            </w:r>
          </w:p>
        </w:tc>
      </w:tr>
      <w:tr w:rsidR="00B81FD7">
        <w:tc>
          <w:tcPr>
            <w:tcW w:w="2086" w:type="dxa"/>
            <w:tcBorders>
              <w:top w:val="single" w:sz="4" w:space="0" w:color="FFFFFF"/>
              <w:left w:val="single" w:sz="4" w:space="0" w:color="FFFFFF"/>
              <w:bottom w:val="single" w:sz="4" w:space="0" w:color="FFFFFF"/>
              <w:right w:val="single" w:sz="4" w:space="0" w:color="FFFFFF"/>
            </w:tcBorders>
            <w:shd w:val="clear" w:color="auto" w:fill="4472C4"/>
          </w:tcPr>
          <w:p w:rsidR="00B81FD7" w:rsidRDefault="002D3316">
            <w:pPr>
              <w:spacing w:after="0" w:line="360" w:lineRule="auto"/>
              <w:jc w:val="both"/>
              <w:rPr>
                <w:rFonts w:ascii="Times New Roman" w:hAnsi="Times New Roman"/>
              </w:rPr>
            </w:pPr>
            <w:r>
              <w:rPr>
                <w:rFonts w:ascii="Times New Roman" w:eastAsia="Noto Serif CJK SC" w:hAnsi="Times New Roman" w:cs="Times New Roman"/>
                <w:b/>
                <w:bCs/>
                <w:color w:val="FFFFFF"/>
                <w:kern w:val="2"/>
                <w:sz w:val="24"/>
                <w:szCs w:val="24"/>
                <w:lang w:eastAsia="zh-CN"/>
              </w:rPr>
              <w:t>ЕКОНОМСКИ</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bCs/>
                <w:color w:val="FFFFFF"/>
                <w:kern w:val="2"/>
                <w:sz w:val="24"/>
                <w:szCs w:val="24"/>
                <w:lang w:eastAsia="zh-CN"/>
              </w:rPr>
              <w:t xml:space="preserve"> ФАКТОРИ </w:t>
            </w:r>
          </w:p>
          <w:p w:rsidR="00B81FD7" w:rsidRDefault="00B81FD7">
            <w:pPr>
              <w:spacing w:after="0" w:line="360" w:lineRule="auto"/>
              <w:jc w:val="both"/>
              <w:rPr>
                <w:rFonts w:ascii="Times New Roman" w:eastAsia="Noto Serif CJK SC" w:hAnsi="Times New Roman" w:cs="Times New Roman"/>
                <w:b/>
                <w:bCs/>
                <w:color w:val="FFFFFF"/>
                <w:kern w:val="2"/>
                <w:sz w:val="24"/>
                <w:szCs w:val="24"/>
                <w:lang w:eastAsia="zh-CN"/>
              </w:rPr>
            </w:pPr>
          </w:p>
          <w:p w:rsidR="00B81FD7" w:rsidRDefault="00B81FD7">
            <w:pPr>
              <w:spacing w:after="0" w:line="360" w:lineRule="auto"/>
              <w:jc w:val="both"/>
              <w:rPr>
                <w:rFonts w:ascii="Times New Roman" w:eastAsia="Noto Serif CJK SC" w:hAnsi="Times New Roman" w:cs="Times New Roman"/>
                <w:b/>
                <w:bCs/>
                <w:color w:val="FFFFFF"/>
                <w:kern w:val="2"/>
                <w:sz w:val="24"/>
                <w:szCs w:val="24"/>
                <w:lang w:eastAsia="zh-CN"/>
              </w:rPr>
            </w:pPr>
          </w:p>
        </w:tc>
        <w:tc>
          <w:tcPr>
            <w:tcW w:w="6975" w:type="dxa"/>
            <w:tcBorders>
              <w:top w:val="single" w:sz="4" w:space="0" w:color="FFFFFF"/>
              <w:left w:val="single" w:sz="4" w:space="0" w:color="FFFFFF"/>
              <w:bottom w:val="single" w:sz="4" w:space="0" w:color="FFFFFF"/>
              <w:right w:val="single" w:sz="4" w:space="0" w:color="FFFFFF"/>
            </w:tcBorders>
            <w:shd w:val="clear" w:color="auto" w:fill="B4C6E7"/>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Ниски приходи и висока незапосленост ОСИ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Релативно ниска новчана давања по основу инвалидитета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Могућности привреде за развој политика друштвено одговорног пословања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Повећана општа стопа запослености која доприноси могућим увећањима фондова државе за особе са инвалидитетом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Рестриктивна политика Министарства финансија у погледу оснивања и развоја нових права за особе са инвалидитетом </w:t>
            </w:r>
          </w:p>
          <w:p w:rsidR="00B81FD7" w:rsidRDefault="00B81FD7">
            <w:pPr>
              <w:spacing w:after="0" w:line="360" w:lineRule="auto"/>
              <w:jc w:val="both"/>
              <w:rPr>
                <w:rFonts w:ascii="Times New Roman" w:eastAsia="Noto Serif CJK SC" w:hAnsi="Times New Roman" w:cs="Times New Roman"/>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Сиромаштво заједнице особа са инвалидитетом,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Компликоване процедуре активирања новца из републичког буџета,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Недовољан број страних донатора и програма намењених развоју локалних капацитета,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Присутан тренд развоја и сарадње компанија са ОЦД у смислу друштвено одговорног пословања,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Недовољна средства за комплетно инфраструктурно прилагођавање у смислу приступачности </w:t>
            </w:r>
          </w:p>
        </w:tc>
      </w:tr>
      <w:tr w:rsidR="00B81FD7">
        <w:tc>
          <w:tcPr>
            <w:tcW w:w="2086" w:type="dxa"/>
            <w:tcBorders>
              <w:top w:val="single" w:sz="4" w:space="0" w:color="FFFFFF"/>
              <w:left w:val="single" w:sz="4" w:space="0" w:color="FFFFFF"/>
              <w:bottom w:val="single" w:sz="4" w:space="0" w:color="FFFFFF"/>
              <w:right w:val="single" w:sz="4" w:space="0" w:color="FFFFFF"/>
            </w:tcBorders>
            <w:shd w:val="clear" w:color="auto" w:fill="4472C4"/>
          </w:tcPr>
          <w:p w:rsidR="00B81FD7" w:rsidRDefault="002D3316">
            <w:pPr>
              <w:spacing w:after="0" w:line="360" w:lineRule="auto"/>
              <w:jc w:val="both"/>
              <w:rPr>
                <w:rFonts w:ascii="Times New Roman" w:hAnsi="Times New Roman"/>
              </w:rPr>
            </w:pPr>
            <w:r>
              <w:rPr>
                <w:rFonts w:ascii="Times New Roman" w:eastAsia="Noto Serif CJK SC" w:hAnsi="Times New Roman" w:cs="Times New Roman"/>
                <w:b/>
                <w:bCs/>
                <w:color w:val="FFFFFF"/>
                <w:kern w:val="2"/>
                <w:sz w:val="24"/>
                <w:szCs w:val="24"/>
                <w:lang w:eastAsia="zh-CN"/>
              </w:rPr>
              <w:lastRenderedPageBreak/>
              <w:t>ЕКОЛОШКИ</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bCs/>
                <w:color w:val="FFFFFF"/>
                <w:kern w:val="2"/>
                <w:sz w:val="24"/>
                <w:szCs w:val="24"/>
                <w:lang w:eastAsia="zh-CN"/>
              </w:rPr>
              <w:t xml:space="preserve"> ФАКТОРИ </w:t>
            </w:r>
          </w:p>
          <w:p w:rsidR="00B81FD7" w:rsidRDefault="00B81FD7">
            <w:pPr>
              <w:spacing w:after="0" w:line="360" w:lineRule="auto"/>
              <w:jc w:val="both"/>
              <w:rPr>
                <w:rFonts w:ascii="Times New Roman" w:eastAsia="Noto Serif CJK SC" w:hAnsi="Times New Roman" w:cs="Times New Roman"/>
                <w:b/>
                <w:bCs/>
                <w:color w:val="FFFFFF"/>
                <w:kern w:val="2"/>
                <w:sz w:val="24"/>
                <w:szCs w:val="24"/>
                <w:lang w:eastAsia="zh-CN"/>
              </w:rPr>
            </w:pPr>
          </w:p>
          <w:p w:rsidR="00B81FD7" w:rsidRDefault="00B81FD7">
            <w:pPr>
              <w:spacing w:after="0" w:line="360" w:lineRule="auto"/>
              <w:jc w:val="both"/>
              <w:rPr>
                <w:rFonts w:ascii="Times New Roman" w:eastAsia="Noto Serif CJK SC" w:hAnsi="Times New Roman" w:cs="Times New Roman"/>
                <w:b/>
                <w:bCs/>
                <w:color w:val="FFFFFF"/>
                <w:kern w:val="2"/>
                <w:sz w:val="24"/>
                <w:szCs w:val="24"/>
                <w:lang w:eastAsia="zh-CN"/>
              </w:rPr>
            </w:pPr>
          </w:p>
        </w:tc>
        <w:tc>
          <w:tcPr>
            <w:tcW w:w="6975" w:type="dxa"/>
            <w:tcBorders>
              <w:top w:val="single" w:sz="4" w:space="0" w:color="FFFFFF"/>
              <w:left w:val="single" w:sz="4" w:space="0" w:color="FFFFFF"/>
              <w:bottom w:val="single" w:sz="4" w:space="0" w:color="FFFFFF"/>
              <w:right w:val="single" w:sz="4" w:space="0" w:color="FFFFFF"/>
            </w:tcBorders>
            <w:shd w:val="clear" w:color="auto" w:fill="D9E2F3"/>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Препознавање потреба и права особа са инвалидитетом за уживање у природним ресурсима на једнак начин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Потребно је укључивање еколошких компоненти у програме за подршку особама са инвалидитетом </w:t>
            </w:r>
          </w:p>
          <w:p w:rsidR="00B81FD7" w:rsidRDefault="00B81FD7">
            <w:pPr>
              <w:spacing w:after="0" w:line="360" w:lineRule="auto"/>
              <w:jc w:val="both"/>
              <w:rPr>
                <w:rFonts w:ascii="Times New Roman" w:eastAsia="Noto Serif CJK SC" w:hAnsi="Times New Roman" w:cs="Times New Roman"/>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У односу на особе са инвалидитетом неопходно је обезбедити приступачност просторима који имају одлике природних оаза како би могле боравити у истим и користити бенефите природних ресурса.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Особе са инвалидитетом осећају као и други грађани ефекте загађења, и недовољне бриге о животној средини, али су истима чак и више изложени услед често смањене мобилности и везаности за урбанију средину због потребе за доступним сервисима подршке </w:t>
            </w:r>
          </w:p>
        </w:tc>
      </w:tr>
      <w:tr w:rsidR="00B81FD7">
        <w:tc>
          <w:tcPr>
            <w:tcW w:w="2086" w:type="dxa"/>
            <w:tcBorders>
              <w:top w:val="single" w:sz="4" w:space="0" w:color="FFFFFF"/>
              <w:left w:val="single" w:sz="4" w:space="0" w:color="FFFFFF"/>
              <w:bottom w:val="single" w:sz="4" w:space="0" w:color="FFFFFF"/>
              <w:right w:val="single" w:sz="4" w:space="0" w:color="FFFFFF"/>
            </w:tcBorders>
            <w:shd w:val="clear" w:color="auto" w:fill="4472C4"/>
          </w:tcPr>
          <w:p w:rsidR="00B81FD7" w:rsidRDefault="002D3316">
            <w:pPr>
              <w:spacing w:after="0" w:line="360" w:lineRule="auto"/>
              <w:jc w:val="both"/>
              <w:rPr>
                <w:rFonts w:ascii="Times New Roman" w:hAnsi="Times New Roman"/>
              </w:rPr>
            </w:pPr>
            <w:r>
              <w:rPr>
                <w:rFonts w:ascii="Times New Roman" w:eastAsia="Noto Serif CJK SC" w:hAnsi="Times New Roman" w:cs="Times New Roman"/>
                <w:b/>
                <w:bCs/>
                <w:color w:val="FFFFFF"/>
                <w:kern w:val="2"/>
                <w:sz w:val="24"/>
                <w:szCs w:val="24"/>
                <w:lang w:eastAsia="zh-CN"/>
              </w:rPr>
              <w:t xml:space="preserve">ПРАВНИ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bCs/>
                <w:color w:val="FFFFFF"/>
                <w:kern w:val="2"/>
                <w:sz w:val="24"/>
                <w:szCs w:val="24"/>
                <w:lang w:eastAsia="zh-CN"/>
              </w:rPr>
              <w:t xml:space="preserve">ФАКТОРИ </w:t>
            </w:r>
          </w:p>
          <w:p w:rsidR="00B81FD7" w:rsidRDefault="00B81FD7">
            <w:pPr>
              <w:spacing w:after="0" w:line="360" w:lineRule="auto"/>
              <w:jc w:val="both"/>
              <w:rPr>
                <w:rFonts w:ascii="Times New Roman" w:eastAsia="Noto Serif CJK SC" w:hAnsi="Times New Roman" w:cs="Times New Roman"/>
                <w:b/>
                <w:bCs/>
                <w:color w:val="FFFFFF"/>
                <w:kern w:val="2"/>
                <w:sz w:val="24"/>
                <w:szCs w:val="24"/>
                <w:lang w:eastAsia="zh-CN"/>
              </w:rPr>
            </w:pPr>
          </w:p>
          <w:p w:rsidR="00B81FD7" w:rsidRDefault="00B81FD7">
            <w:pPr>
              <w:spacing w:after="0" w:line="360" w:lineRule="auto"/>
              <w:jc w:val="both"/>
              <w:rPr>
                <w:rFonts w:ascii="Times New Roman" w:eastAsia="Noto Serif CJK SC" w:hAnsi="Times New Roman" w:cs="Times New Roman"/>
                <w:b/>
                <w:bCs/>
                <w:color w:val="FFFFFF"/>
                <w:kern w:val="2"/>
                <w:sz w:val="24"/>
                <w:szCs w:val="24"/>
                <w:lang w:eastAsia="zh-CN"/>
              </w:rPr>
            </w:pPr>
          </w:p>
          <w:p w:rsidR="00B81FD7" w:rsidRDefault="00B81FD7">
            <w:pPr>
              <w:spacing w:after="0" w:line="360" w:lineRule="auto"/>
              <w:jc w:val="both"/>
              <w:rPr>
                <w:rFonts w:ascii="Times New Roman" w:eastAsia="Noto Serif CJK SC" w:hAnsi="Times New Roman" w:cs="Times New Roman"/>
                <w:b/>
                <w:bCs/>
                <w:color w:val="FFFFFF"/>
                <w:kern w:val="2"/>
                <w:sz w:val="24"/>
                <w:szCs w:val="24"/>
                <w:lang w:eastAsia="zh-CN"/>
              </w:rPr>
            </w:pPr>
          </w:p>
        </w:tc>
        <w:tc>
          <w:tcPr>
            <w:tcW w:w="6975" w:type="dxa"/>
            <w:tcBorders>
              <w:top w:val="single" w:sz="4" w:space="0" w:color="FFFFFF"/>
              <w:left w:val="single" w:sz="4" w:space="0" w:color="FFFFFF"/>
              <w:bottom w:val="single" w:sz="4" w:space="0" w:color="FFFFFF"/>
              <w:right w:val="single" w:sz="4" w:space="0" w:color="FFFFFF"/>
            </w:tcBorders>
            <w:shd w:val="clear" w:color="auto" w:fill="B4C6E7"/>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Позитивни законски прописи у области антидискриминације, социјалне заштите, запошљавања и удруживања омогућавају механизме интеграције ОСИ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Недостатак посебног Закона о организацијама ОСИ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Поједини закони имају одредбе супротне међународним конвенцијама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lastRenderedPageBreak/>
              <w:t xml:space="preserve">Недостатак подзаконских аката који обезбеђују примену закона у пракси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Недовољна сензитивност одређених прописа на питања ОСИ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Изостајање последица не примењивања законских одредби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Недовољно јединствен и сензитиван систем вештачења, процене радне способности и инвалидитета </w:t>
            </w:r>
          </w:p>
          <w:p w:rsidR="00B81FD7" w:rsidRDefault="00B81FD7">
            <w:pPr>
              <w:spacing w:after="0" w:line="360" w:lineRule="auto"/>
              <w:jc w:val="both"/>
              <w:rPr>
                <w:rFonts w:ascii="Times New Roman" w:eastAsia="Noto Serif CJK SC" w:hAnsi="Times New Roman" w:cs="Times New Roman"/>
                <w:i/>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Поједина законска акта захтевају измене, постојећа неадекватна решења егзистирају преко 10 година, а нема јасне воље доносиоца одлука за измену, првенствено Закона о социјалној заштити и Породичног закона.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Потребно увести нове институте попут неформалног неговатеља, саветника за одлучивање.....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Неопходна разрада кроз подзаконска акта социјалног предузетништва као поља за запошљавање особа са инвалидитетом.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Неопходна измена и проширење Правилника о ближим условима и стандардима за пружање услуга социјалне заштите, како би се стандардизовао нови сет услуга. </w:t>
            </w:r>
          </w:p>
        </w:tc>
      </w:tr>
      <w:tr w:rsidR="00B81FD7">
        <w:tc>
          <w:tcPr>
            <w:tcW w:w="2086" w:type="dxa"/>
            <w:tcBorders>
              <w:top w:val="single" w:sz="4" w:space="0" w:color="FFFFFF"/>
              <w:left w:val="single" w:sz="4" w:space="0" w:color="FFFFFF"/>
              <w:bottom w:val="single" w:sz="4" w:space="0" w:color="FFFFFF"/>
              <w:right w:val="single" w:sz="4" w:space="0" w:color="FFFFFF"/>
            </w:tcBorders>
            <w:shd w:val="clear" w:color="auto" w:fill="4472C4"/>
          </w:tcPr>
          <w:p w:rsidR="00B81FD7" w:rsidRDefault="002D3316">
            <w:pPr>
              <w:spacing w:after="0" w:line="360" w:lineRule="auto"/>
              <w:jc w:val="both"/>
              <w:rPr>
                <w:rFonts w:ascii="Times New Roman" w:hAnsi="Times New Roman"/>
              </w:rPr>
            </w:pPr>
            <w:r>
              <w:rPr>
                <w:rFonts w:ascii="Times New Roman" w:eastAsia="Noto Serif CJK SC" w:hAnsi="Times New Roman" w:cs="Times New Roman"/>
                <w:b/>
                <w:bCs/>
                <w:color w:val="FFFFFF"/>
                <w:kern w:val="2"/>
                <w:sz w:val="24"/>
                <w:szCs w:val="24"/>
                <w:lang w:eastAsia="zh-CN"/>
              </w:rPr>
              <w:lastRenderedPageBreak/>
              <w:t xml:space="preserve">ТЕХНОЛОШКИ ФАКТОРИ </w:t>
            </w:r>
          </w:p>
        </w:tc>
        <w:tc>
          <w:tcPr>
            <w:tcW w:w="6975" w:type="dxa"/>
            <w:tcBorders>
              <w:top w:val="single" w:sz="4" w:space="0" w:color="FFFFFF"/>
              <w:left w:val="single" w:sz="4" w:space="0" w:color="FFFFFF"/>
              <w:bottom w:val="single" w:sz="4" w:space="0" w:color="FFFFFF"/>
              <w:right w:val="single" w:sz="4" w:space="0" w:color="FFFFFF"/>
            </w:tcBorders>
            <w:shd w:val="clear" w:color="auto" w:fill="B4C6E7"/>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Недовољно је искоришћена примена модерних технологија у подршци особама са инвалидитетом</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Недовољна је информатичка и технолошка писменост особа са инвалидитетом </w:t>
            </w:r>
          </w:p>
          <w:p w:rsidR="00B81FD7" w:rsidRDefault="00B81FD7">
            <w:pPr>
              <w:spacing w:after="0" w:line="360" w:lineRule="auto"/>
              <w:jc w:val="both"/>
              <w:rPr>
                <w:rFonts w:ascii="Times New Roman" w:eastAsia="Noto Serif CJK SC" w:hAnsi="Times New Roman" w:cs="Times New Roman"/>
                <w:i/>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Постоји значајан ресурс за економичне системе подршке кроз употребу технолошких иновација које обезбеђују подршку, комуникацију, информисање и приступ различитим институцијама и правима а на начин који би могао бити прилагођен особама са инвалидитетом.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i/>
                <w:kern w:val="2"/>
                <w:sz w:val="24"/>
                <w:szCs w:val="24"/>
                <w:lang w:eastAsia="zh-CN"/>
              </w:rPr>
              <w:t xml:space="preserve">Постоји могућност развоја специфичних технолошких решења управо намењених особама са инвалидитетом. </w:t>
            </w:r>
          </w:p>
        </w:tc>
      </w:tr>
    </w:tbl>
    <w:p w:rsidR="00B81FD7" w:rsidRDefault="00B81FD7">
      <w:pPr>
        <w:spacing w:after="0" w:line="360" w:lineRule="auto"/>
        <w:jc w:val="both"/>
        <w:rPr>
          <w:rFonts w:ascii="Times New Roman" w:hAnsi="Times New Roman" w:cs="Times New Roman"/>
          <w:b/>
          <w:sz w:val="24"/>
          <w:szCs w:val="24"/>
        </w:rPr>
      </w:pPr>
    </w:p>
    <w:p w:rsidR="00B81FD7" w:rsidRDefault="002D3316">
      <w:pPr>
        <w:spacing w:after="0" w:line="360" w:lineRule="auto"/>
        <w:ind w:firstLine="708"/>
        <w:jc w:val="both"/>
        <w:rPr>
          <w:rFonts w:ascii="Times New Roman" w:hAnsi="Times New Roman"/>
        </w:rPr>
      </w:pPr>
      <w:r>
        <w:rPr>
          <w:rFonts w:ascii="Times New Roman" w:hAnsi="Times New Roman" w:cs="Times New Roman"/>
          <w:sz w:val="24"/>
          <w:szCs w:val="24"/>
        </w:rPr>
        <w:lastRenderedPageBreak/>
        <w:t xml:space="preserve">Кроз групну дискусију и брејнсторминг учесници фокус група су дефинисали кључне изазове који су утицали на спор процес остваривања мера и активности на потпуној интеграцији и равноправности особа са инвалидитетом. Изазове можемо поделити на следеће категорије: </w:t>
      </w:r>
    </w:p>
    <w:p w:rsidR="00B81FD7" w:rsidRDefault="002D3316">
      <w:pPr>
        <w:spacing w:after="0" w:line="360" w:lineRule="auto"/>
        <w:jc w:val="both"/>
        <w:rPr>
          <w:rFonts w:ascii="Times New Roman" w:hAnsi="Times New Roman"/>
        </w:rPr>
      </w:pPr>
      <w:r>
        <w:rPr>
          <w:rFonts w:ascii="Times New Roman" w:hAnsi="Times New Roman" w:cs="Times New Roman"/>
          <w:b/>
          <w:sz w:val="24"/>
          <w:szCs w:val="24"/>
        </w:rPr>
        <w:t xml:space="preserve">Изазови унутар покрета особа са инвалидитетом: </w:t>
      </w:r>
      <w:r>
        <w:rPr>
          <w:rFonts w:ascii="Times New Roman" w:hAnsi="Times New Roman" w:cs="Times New Roman"/>
          <w:sz w:val="24"/>
          <w:szCs w:val="24"/>
        </w:rPr>
        <w:t>недовољна активност организација и особа са инвалидитетом као појединаца, специфичности појединих група особа са инвалидитетом, уверење да постоји немогућност самозаступања особа са интелектуалним или менталним тешкоћама, недовољна економска самосталност и образовни ниво особа са инвалидитетом, недовољна мотивисаност особа са инвалидитетом за учлањене у организације, нејединство у оквиру покрета особа са инвалидитетом.</w:t>
      </w:r>
      <w:r>
        <w:rPr>
          <w:rFonts w:ascii="Times New Roman" w:hAnsi="Times New Roman" w:cs="Times New Roman"/>
          <w:b/>
          <w:sz w:val="24"/>
          <w:szCs w:val="24"/>
        </w:rPr>
        <w:t xml:space="preserve"> </w:t>
      </w:r>
    </w:p>
    <w:p w:rsidR="00B81FD7" w:rsidRDefault="002D3316">
      <w:pPr>
        <w:spacing w:after="0" w:line="360" w:lineRule="auto"/>
        <w:jc w:val="both"/>
        <w:rPr>
          <w:rFonts w:ascii="Times New Roman" w:hAnsi="Times New Roman"/>
        </w:rPr>
      </w:pPr>
      <w:r>
        <w:rPr>
          <w:rFonts w:ascii="Times New Roman" w:hAnsi="Times New Roman" w:cs="Times New Roman"/>
          <w:b/>
          <w:sz w:val="24"/>
          <w:szCs w:val="24"/>
        </w:rPr>
        <w:t xml:space="preserve">Изазови везани за доносиоце одлука и институције: </w:t>
      </w:r>
      <w:r>
        <w:rPr>
          <w:rFonts w:ascii="Times New Roman" w:hAnsi="Times New Roman" w:cs="Times New Roman"/>
          <w:sz w:val="24"/>
          <w:szCs w:val="24"/>
        </w:rPr>
        <w:t>недовољно јасне надлежности различитих органа и нивоа власти, недостатак система подршке негујућој породици, недирективне и нејасне, неконкретне мере претходног стратешког документа, непостојање анализе потреба особа са инвалидитетом, регионална неуједначеност система подршке и укључивања, непостојање праћења корисника који добијају подршку, недостатак финансијских средстава, неразвијена међусекторска сарадња, недостатак сервиса у приградским општинама већих градских центара, нерегулисан појам социоздравствених услуга, недостатак услуга за младе са инвалидитетом и особе са первазивним развојним поремећајима.</w:t>
      </w:r>
    </w:p>
    <w:p w:rsidR="00B81FD7" w:rsidRDefault="002D3316">
      <w:pPr>
        <w:spacing w:after="0" w:line="360" w:lineRule="auto"/>
        <w:jc w:val="both"/>
        <w:rPr>
          <w:rFonts w:ascii="Times New Roman" w:hAnsi="Times New Roman"/>
        </w:rPr>
      </w:pPr>
      <w:r>
        <w:rPr>
          <w:rFonts w:ascii="Times New Roman" w:hAnsi="Times New Roman" w:cs="Times New Roman"/>
          <w:b/>
          <w:sz w:val="24"/>
          <w:szCs w:val="24"/>
        </w:rPr>
        <w:t xml:space="preserve">Изазови условљени ставовима заједнице: </w:t>
      </w:r>
      <w:r>
        <w:rPr>
          <w:rFonts w:ascii="Times New Roman" w:hAnsi="Times New Roman" w:cs="Times New Roman"/>
          <w:sz w:val="24"/>
          <w:szCs w:val="24"/>
        </w:rPr>
        <w:t xml:space="preserve">предрасуде о особама са инвалидитетом и „посебним потребама“ које имају, незнање о потребама и непоштовање јединке са инвалидитетом као личности, невидљивост појединих групација особа са инвалидитетом за заједницу, нерационална употреба фондова, сензационалистичко информисање о особама са инвалидитетом.  </w:t>
      </w:r>
    </w:p>
    <w:p w:rsidR="00B81FD7" w:rsidRDefault="002D3316">
      <w:pPr>
        <w:spacing w:after="0" w:line="360" w:lineRule="auto"/>
        <w:ind w:firstLine="708"/>
        <w:jc w:val="both"/>
        <w:rPr>
          <w:rFonts w:ascii="Times New Roman" w:hAnsi="Times New Roman"/>
        </w:rPr>
      </w:pPr>
      <w:r>
        <w:rPr>
          <w:rFonts w:ascii="Times New Roman" w:hAnsi="Times New Roman" w:cs="Times New Roman"/>
          <w:b/>
          <w:sz w:val="24"/>
          <w:szCs w:val="24"/>
        </w:rPr>
        <w:t xml:space="preserve">Као кључна права која су до сада потпуно занемарена, услед решавања „горућих“ питања за укљученост издвојено је следеће: </w:t>
      </w:r>
    </w:p>
    <w:p w:rsidR="00B81FD7" w:rsidRDefault="002D3316">
      <w:pPr>
        <w:spacing w:after="0" w:line="360" w:lineRule="auto"/>
        <w:jc w:val="both"/>
        <w:rPr>
          <w:rFonts w:ascii="Times New Roman" w:hAnsi="Times New Roman"/>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sz w:val="24"/>
          <w:szCs w:val="24"/>
        </w:rPr>
        <w:t xml:space="preserve">Право на брак, сексуалност и родитељство особа са инвалидитетом и адекватни механизми едукације и подршке;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w:t>
      </w:r>
      <w:r>
        <w:rPr>
          <w:rFonts w:ascii="Times New Roman" w:hAnsi="Times New Roman" w:cs="Times New Roman"/>
          <w:sz w:val="24"/>
          <w:szCs w:val="24"/>
        </w:rPr>
        <w:tab/>
        <w:t>Приступ упражњавању вере, прилагођеност верских објеката и материјала за различите категорије особа са инвалидитетом;</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lastRenderedPageBreak/>
        <w:t>-</w:t>
      </w:r>
      <w:r>
        <w:rPr>
          <w:rFonts w:ascii="Times New Roman" w:hAnsi="Times New Roman" w:cs="Times New Roman"/>
          <w:sz w:val="24"/>
          <w:szCs w:val="24"/>
        </w:rPr>
        <w:tab/>
        <w:t>Когнитивна приступачност као непрепозната категорија приступачности за особе са менталним и интелектуалним тешкоћама;</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w:t>
      </w:r>
      <w:r>
        <w:rPr>
          <w:rFonts w:ascii="Times New Roman" w:hAnsi="Times New Roman" w:cs="Times New Roman"/>
          <w:sz w:val="24"/>
          <w:szCs w:val="24"/>
        </w:rPr>
        <w:tab/>
        <w:t xml:space="preserve">Недовољна приступачност информацијама, пре свега когнитивна;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Право на радно ангажовање особа тешкоће и препреке потпуне или вишеструке,  односно лице се не може запослити или одржати запослење ни под општим ни под посебним условима  или особе формално лишене радне способности;</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w:t>
      </w:r>
      <w:r>
        <w:rPr>
          <w:rFonts w:ascii="Times New Roman" w:hAnsi="Times New Roman" w:cs="Times New Roman"/>
          <w:sz w:val="24"/>
          <w:szCs w:val="24"/>
        </w:rPr>
        <w:tab/>
        <w:t xml:space="preserve">Право на спорт и рекреацију у инклузивним програмима;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w:t>
      </w:r>
      <w:r>
        <w:rPr>
          <w:rFonts w:ascii="Times New Roman" w:hAnsi="Times New Roman" w:cs="Times New Roman"/>
          <w:sz w:val="24"/>
          <w:szCs w:val="24"/>
        </w:rPr>
        <w:tab/>
        <w:t xml:space="preserve">Право на равноправно уживање у туристичкој понуди;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w:t>
      </w:r>
      <w:r>
        <w:rPr>
          <w:rFonts w:ascii="Times New Roman" w:hAnsi="Times New Roman" w:cs="Times New Roman"/>
          <w:sz w:val="24"/>
          <w:szCs w:val="24"/>
        </w:rPr>
        <w:tab/>
        <w:t xml:space="preserve">Право на прилагођену заштиту менталног и репродуктивног здравља;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w:t>
      </w:r>
      <w:r>
        <w:rPr>
          <w:rFonts w:ascii="Times New Roman" w:hAnsi="Times New Roman" w:cs="Times New Roman"/>
          <w:sz w:val="24"/>
          <w:szCs w:val="24"/>
        </w:rPr>
        <w:tab/>
        <w:t xml:space="preserve">Лишеност приступу за образовање у значајном делу образовних профила;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w:t>
      </w:r>
      <w:r>
        <w:rPr>
          <w:rFonts w:ascii="Times New Roman" w:hAnsi="Times New Roman" w:cs="Times New Roman"/>
          <w:sz w:val="24"/>
          <w:szCs w:val="24"/>
        </w:rPr>
        <w:tab/>
        <w:t>Право на високо образовање и механизме подршке у приступу истом;</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w:t>
      </w:r>
      <w:r>
        <w:rPr>
          <w:rFonts w:ascii="Times New Roman" w:hAnsi="Times New Roman" w:cs="Times New Roman"/>
          <w:sz w:val="24"/>
          <w:szCs w:val="24"/>
        </w:rPr>
        <w:tab/>
        <w:t xml:space="preserve">Права лица са инвалидитетом на издржавању заводских санкција. </w:t>
      </w:r>
    </w:p>
    <w:p w:rsidR="00B81FD7" w:rsidRDefault="00B81FD7">
      <w:pPr>
        <w:spacing w:after="0" w:line="360" w:lineRule="auto"/>
        <w:ind w:firstLine="720"/>
        <w:jc w:val="both"/>
        <w:rPr>
          <w:rFonts w:ascii="Times New Roman" w:eastAsia="Noto Serif CJK SC" w:hAnsi="Times New Roman" w:cs="Times New Roman"/>
          <w:kern w:val="2"/>
          <w:sz w:val="24"/>
          <w:szCs w:val="24"/>
          <w:lang w:eastAsia="zh-CN"/>
        </w:rPr>
      </w:pP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У односу на потребе особа са инвалидитетом и будуће активности које су од стратешког значаја за положај особа са инвалидитетом, учесници фокус група предвиђају следеће кључне активности и мере подршке:</w:t>
      </w:r>
    </w:p>
    <w:tbl>
      <w:tblPr>
        <w:tblpPr w:leftFromText="180" w:rightFromText="180" w:vertAnchor="text" w:horzAnchor="margin" w:tblpY="57"/>
        <w:tblW w:w="9062" w:type="dxa"/>
        <w:tblLook w:val="04A0" w:firstRow="1" w:lastRow="0" w:firstColumn="1" w:lastColumn="0" w:noHBand="0" w:noVBand="1"/>
      </w:tblPr>
      <w:tblGrid>
        <w:gridCol w:w="4530"/>
        <w:gridCol w:w="4532"/>
      </w:tblGrid>
      <w:tr w:rsidR="00B81FD7">
        <w:trPr>
          <w:trHeight w:val="2690"/>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rPr>
                <w:rFonts w:ascii="Times New Roman" w:hAnsi="Times New Roman"/>
              </w:rPr>
            </w:pPr>
            <w:r>
              <w:rPr>
                <w:rFonts w:ascii="Times New Roman" w:eastAsia="Noto Serif CJK SC" w:hAnsi="Times New Roman" w:cs="Times New Roman"/>
                <w:kern w:val="2"/>
                <w:lang w:eastAsia="zh-CN"/>
              </w:rPr>
              <w:t xml:space="preserve">-Унапредити и извршити процену ефеката рада Интерресорних комисија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lang w:eastAsia="zh-CN"/>
              </w:rPr>
              <w:t>-Увести институт неформалног неговатеља за особе са инвалидитетом</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lang w:eastAsia="zh-CN"/>
              </w:rPr>
              <w:t>-Обезбедити у прописима о раду уз могућност скраћеног радног времена за неговатеље родитеље ОСИ и фонд за обезбеђивање пуне зараде, а не пропорционалне времену на раду</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lang w:eastAsia="zh-CN"/>
              </w:rPr>
              <w:t xml:space="preserve">-Спроводити континуиране активности на одржавању квалитета „специјалног“  образовања за децу са сметњама у развоју и инвалидитетом уз инклузивно образовање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lang w:eastAsia="zh-CN"/>
              </w:rPr>
              <w:t>-Обезбедити да све врсте инвалидитета буду једнако видљиве и једнако подржане</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lang w:eastAsia="zh-CN"/>
              </w:rPr>
              <w:lastRenderedPageBreak/>
              <w:t xml:space="preserve">-У планирању и реализацији стручног оспособљавања умрежити и обезбедити синергију активности школа и послодаваца </w:t>
            </w: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rPr>
                <w:rFonts w:ascii="Times New Roman" w:hAnsi="Times New Roman"/>
              </w:rPr>
            </w:pPr>
            <w:r>
              <w:rPr>
                <w:rFonts w:ascii="Times New Roman" w:eastAsia="Noto Serif CJK SC" w:hAnsi="Times New Roman" w:cs="Times New Roman"/>
                <w:kern w:val="2"/>
                <w:lang w:eastAsia="zh-CN"/>
              </w:rPr>
              <w:lastRenderedPageBreak/>
              <w:t xml:space="preserve">-Развити моделе за подршку и едукацију породица особа са инвалидитетом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lang w:eastAsia="zh-CN"/>
              </w:rPr>
              <w:t>-Обезбедити услуге транзиције и подршке младим особама са инвалидитетом након завршетка школовања</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lang w:eastAsia="zh-CN"/>
              </w:rPr>
              <w:t xml:space="preserve">-Обезбедити социоздравствене услуге за ОСИ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lang w:eastAsia="zh-CN"/>
              </w:rPr>
              <w:t>-Унапредити приступачност вишем, високом и средњем образовању</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lang w:eastAsia="zh-CN"/>
              </w:rPr>
              <w:t>-Ојачати услуге саветодавног и терапијског рада за ОСИ и породице у локалној заједници</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lang w:eastAsia="zh-CN"/>
              </w:rPr>
              <w:t>Формирати базе података о броју и потребама особа са инвалидитетом</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lang w:eastAsia="zh-CN"/>
              </w:rPr>
              <w:t>-Ојачати капацитете организација ОСИ како би имали већи друштвени и политички утицај</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lang w:eastAsia="zh-CN"/>
              </w:rPr>
              <w:lastRenderedPageBreak/>
              <w:t xml:space="preserve">-Унапредити начин информисања јавности о питањима ОСИ </w:t>
            </w:r>
          </w:p>
          <w:p w:rsidR="00B81FD7" w:rsidRDefault="002D3316">
            <w:pPr>
              <w:spacing w:after="0" w:line="360" w:lineRule="auto"/>
              <w:rPr>
                <w:rFonts w:ascii="Times New Roman" w:hAnsi="Times New Roman"/>
              </w:rPr>
            </w:pPr>
            <w:r>
              <w:rPr>
                <w:rFonts w:ascii="Times New Roman" w:eastAsia="Noto Serif CJK SC" w:hAnsi="Times New Roman" w:cs="Times New Roman"/>
                <w:kern w:val="2"/>
                <w:lang w:eastAsia="zh-CN"/>
              </w:rPr>
              <w:t>-Наставити даље унапређење инклузивног образовања</w:t>
            </w:r>
          </w:p>
        </w:tc>
      </w:tr>
    </w:tbl>
    <w:p w:rsidR="00B81FD7" w:rsidRDefault="00B81FD7">
      <w:pPr>
        <w:spacing w:after="0" w:line="360" w:lineRule="auto"/>
        <w:jc w:val="both"/>
        <w:rPr>
          <w:rFonts w:ascii="Times New Roman" w:hAnsi="Times New Roman" w:cs="Times New Roman"/>
          <w:b/>
          <w:sz w:val="24"/>
          <w:szCs w:val="24"/>
        </w:rPr>
      </w:pPr>
    </w:p>
    <w:p w:rsidR="00B81FD7" w:rsidRDefault="002D3316">
      <w:pPr>
        <w:spacing w:after="0" w:line="360" w:lineRule="auto"/>
        <w:ind w:firstLine="360"/>
        <w:jc w:val="both"/>
        <w:rPr>
          <w:rFonts w:ascii="Times New Roman" w:hAnsi="Times New Roman"/>
        </w:rPr>
      </w:pPr>
      <w:r>
        <w:rPr>
          <w:rFonts w:ascii="Times New Roman" w:hAnsi="Times New Roman" w:cs="Times New Roman"/>
          <w:sz w:val="24"/>
          <w:szCs w:val="24"/>
        </w:rPr>
        <w:t>Последња у низу фокус група одржана је са агенцијама УН у Србији 25.априла 2024.године, јер се сматра да су управо њени представници специфичне заинтересоване стране у процесу израде Стратегије, пре свега са аспекта имплементације међународних пракси и политика у Србији.</w:t>
      </w:r>
    </w:p>
    <w:p w:rsidR="00B81FD7" w:rsidRDefault="002D3316">
      <w:pPr>
        <w:spacing w:after="0" w:line="360" w:lineRule="auto"/>
        <w:ind w:firstLine="360"/>
        <w:jc w:val="both"/>
        <w:rPr>
          <w:rFonts w:ascii="Times New Roman" w:hAnsi="Times New Roman"/>
        </w:rPr>
      </w:pPr>
      <w:r>
        <w:rPr>
          <w:rFonts w:ascii="Times New Roman" w:hAnsi="Times New Roman" w:cs="Times New Roman"/>
          <w:sz w:val="24"/>
          <w:szCs w:val="24"/>
        </w:rPr>
        <w:t xml:space="preserve">Заједнички закључак учесника фокус групе је да су циљеви и мере у претходном документу били врло уопштени и тешко мерљиви, односно да нису дефинисани у складу са СМАРТ методологијом формирања циљева активности и мера, те да је у наредном планском документу неопходно избећи овакве замке. </w:t>
      </w:r>
    </w:p>
    <w:p w:rsidR="00B81FD7" w:rsidRDefault="002D3316">
      <w:pPr>
        <w:spacing w:after="0" w:line="360" w:lineRule="auto"/>
        <w:ind w:firstLine="360"/>
        <w:jc w:val="both"/>
        <w:rPr>
          <w:rFonts w:ascii="Times New Roman" w:hAnsi="Times New Roman"/>
        </w:rPr>
      </w:pPr>
      <w:r>
        <w:rPr>
          <w:rFonts w:ascii="Times New Roman" w:hAnsi="Times New Roman" w:cs="Times New Roman"/>
          <w:sz w:val="24"/>
          <w:szCs w:val="24"/>
        </w:rPr>
        <w:t xml:space="preserve">Такође посебан акценат је стављен на следећа отворена питања и проблеме на које треба да се реферише наредни стратешки документ:  </w:t>
      </w:r>
    </w:p>
    <w:p w:rsidR="00B81FD7" w:rsidRDefault="002D3316">
      <w:pPr>
        <w:spacing w:after="0" w:line="360" w:lineRule="auto"/>
        <w:ind w:firstLine="360"/>
        <w:jc w:val="both"/>
        <w:rPr>
          <w:rFonts w:ascii="Times New Roman" w:hAnsi="Times New Roman"/>
        </w:rPr>
      </w:pPr>
      <w:r>
        <w:rPr>
          <w:rFonts w:ascii="Times New Roman" w:hAnsi="Times New Roman" w:cs="Times New Roman"/>
          <w:sz w:val="24"/>
          <w:szCs w:val="24"/>
        </w:rPr>
        <w:t>-</w:t>
      </w:r>
      <w:r>
        <w:rPr>
          <w:rFonts w:ascii="Times New Roman" w:hAnsi="Times New Roman" w:cs="Times New Roman"/>
          <w:sz w:val="24"/>
          <w:szCs w:val="24"/>
        </w:rPr>
        <w:tab/>
        <w:t xml:space="preserve">Лишење пословне способности, односно укидање овог института породичноправне заштите и следствено томе дефинисање и успостављање института саветника за одлучивање; </w:t>
      </w:r>
    </w:p>
    <w:p w:rsidR="00B81FD7" w:rsidRDefault="002D3316">
      <w:pPr>
        <w:spacing w:after="0" w:line="360" w:lineRule="auto"/>
        <w:ind w:firstLine="360"/>
        <w:jc w:val="both"/>
        <w:rPr>
          <w:rFonts w:ascii="Times New Roman" w:hAnsi="Times New Roman"/>
        </w:rPr>
      </w:pPr>
      <w:r>
        <w:rPr>
          <w:rFonts w:ascii="Times New Roman" w:hAnsi="Times New Roman" w:cs="Times New Roman"/>
          <w:sz w:val="24"/>
          <w:szCs w:val="24"/>
        </w:rPr>
        <w:t>-</w:t>
      </w:r>
      <w:r>
        <w:rPr>
          <w:rFonts w:ascii="Times New Roman" w:hAnsi="Times New Roman" w:cs="Times New Roman"/>
          <w:sz w:val="24"/>
          <w:szCs w:val="24"/>
        </w:rPr>
        <w:tab/>
        <w:t xml:space="preserve">Следеће кључно питање које треба да обухвати Стратегија је запошљавање особа са инвалидитетом под посебним условима и улога радних центара и предузећа за професионалну рехабилитацију и запошљавање особа са инвалидитетом;  </w:t>
      </w:r>
    </w:p>
    <w:p w:rsidR="00B81FD7" w:rsidRDefault="002D3316">
      <w:pPr>
        <w:spacing w:after="0" w:line="360" w:lineRule="auto"/>
        <w:ind w:firstLine="360"/>
        <w:jc w:val="both"/>
        <w:rPr>
          <w:rFonts w:ascii="Times New Roman" w:hAnsi="Times New Roman"/>
        </w:rPr>
      </w:pPr>
      <w:r>
        <w:rPr>
          <w:rFonts w:ascii="Times New Roman" w:hAnsi="Times New Roman" w:cs="Times New Roman"/>
          <w:sz w:val="24"/>
          <w:szCs w:val="24"/>
        </w:rPr>
        <w:t>-</w:t>
      </w:r>
      <w:r>
        <w:rPr>
          <w:rFonts w:ascii="Times New Roman" w:hAnsi="Times New Roman" w:cs="Times New Roman"/>
          <w:sz w:val="24"/>
          <w:szCs w:val="24"/>
        </w:rPr>
        <w:tab/>
        <w:t xml:space="preserve">Треће кључно питање коме треба посветити пажњу у будућем стратешком документу је наставак развоја концепта инклузивног образовања и доступности подршке породици на што ранијем узрасту. </w:t>
      </w:r>
    </w:p>
    <w:p w:rsidR="00B81FD7" w:rsidRDefault="002D3316">
      <w:pPr>
        <w:spacing w:after="0" w:line="360" w:lineRule="auto"/>
        <w:ind w:firstLine="360"/>
        <w:jc w:val="both"/>
        <w:rPr>
          <w:rFonts w:ascii="Times New Roman" w:hAnsi="Times New Roman"/>
        </w:rPr>
      </w:pPr>
      <w:r>
        <w:rPr>
          <w:rFonts w:ascii="Times New Roman" w:hAnsi="Times New Roman" w:cs="Times New Roman"/>
          <w:sz w:val="24"/>
          <w:szCs w:val="24"/>
        </w:rPr>
        <w:t xml:space="preserve">Током састанка представници УН су се сложили да је посебну пажњу потребно посветити вишеструко угроженим групама особа са инвалидитетом поштујући принцип ЛНОБ Агенде 2030, као и да је потребно системски унапредити положај организација особа са инвалидитетом у смислу јачања њиховог капацитета и унапређења организационе структуре како би се постигао већи степен проактивности и укључености </w:t>
      </w:r>
      <w:r>
        <w:rPr>
          <w:rFonts w:ascii="Times New Roman" w:hAnsi="Times New Roman" w:cs="Times New Roman"/>
          <w:sz w:val="24"/>
          <w:szCs w:val="24"/>
        </w:rPr>
        <w:lastRenderedPageBreak/>
        <w:t>организација у промовисање и заступање права особа са инвалидитетом. Такође, потребно је подстаћи и јачање удружења родитеља деце са сметњама у развоју како би били активни и релевантни саговорници у развијању и креирању инклузивних услуга и друштва.</w:t>
      </w:r>
    </w:p>
    <w:p w:rsidR="00B81FD7" w:rsidRDefault="002D3316">
      <w:pPr>
        <w:pStyle w:val="Heading2"/>
        <w:numPr>
          <w:ilvl w:val="1"/>
          <w:numId w:val="2"/>
        </w:numPr>
        <w:jc w:val="both"/>
        <w:rPr>
          <w:rFonts w:ascii="Times New Roman" w:hAnsi="Times New Roman"/>
        </w:rPr>
      </w:pPr>
      <w:bookmarkStart w:id="18" w:name="__RefHeading___Toc4979_3423561084"/>
      <w:bookmarkEnd w:id="18"/>
      <w:r>
        <w:rPr>
          <w:rFonts w:ascii="Times New Roman" w:hAnsi="Times New Roman" w:cs="Times New Roman"/>
          <w:sz w:val="24"/>
          <w:szCs w:val="24"/>
        </w:rPr>
        <w:t xml:space="preserve">3.2. ОПИС СТАЊА НА ОСНОВУ АНАЛИЗЕ ПОДАТАКА ЗВАНИЧНИХ ИНСТИТУЦИЈА  </w:t>
      </w:r>
    </w:p>
    <w:p w:rsidR="00B81FD7" w:rsidRDefault="00B81FD7">
      <w:pPr>
        <w:pStyle w:val="ListParagraph"/>
        <w:spacing w:after="0" w:line="360" w:lineRule="auto"/>
        <w:ind w:left="1440"/>
        <w:jc w:val="both"/>
        <w:rPr>
          <w:rFonts w:cs="Times New Roman"/>
          <w:b/>
          <w:sz w:val="24"/>
          <w:szCs w:val="24"/>
        </w:rPr>
      </w:pPr>
    </w:p>
    <w:p w:rsidR="00B81FD7" w:rsidRDefault="002D3316">
      <w:pPr>
        <w:spacing w:after="0" w:line="360" w:lineRule="auto"/>
        <w:ind w:firstLine="360"/>
        <w:jc w:val="both"/>
        <w:rPr>
          <w:rFonts w:ascii="Times New Roman" w:hAnsi="Times New Roman"/>
        </w:rPr>
      </w:pPr>
      <w:r>
        <w:rPr>
          <w:rFonts w:ascii="Times New Roman" w:hAnsi="Times New Roman" w:cs="Times New Roman"/>
          <w:sz w:val="24"/>
          <w:szCs w:val="24"/>
        </w:rPr>
        <w:t>Један од кључних налаза, назначен на свим одржаним консултативним састанцима</w:t>
      </w:r>
      <w:r>
        <w:rPr>
          <w:rFonts w:ascii="Times New Roman" w:hAnsi="Times New Roman"/>
        </w:rPr>
        <w:t xml:space="preserve"> </w:t>
      </w:r>
      <w:r>
        <w:rPr>
          <w:rFonts w:ascii="Times New Roman" w:hAnsi="Times New Roman" w:cs="Times New Roman"/>
          <w:sz w:val="24"/>
          <w:szCs w:val="24"/>
        </w:rPr>
        <w:t xml:space="preserve">на којим су учествовали представници релевантних институција за спровођење мера и активности из претходне стратегије и акционих планова, као и за праћење и контролу њихове реализације , је да треба избегавати формулације мера и циљева одредницама: у потпуности, у целости,...., које су нереалне за реализацију у петогодишњем периоду и доводе до тога да иако је остварен одређени ефекат мере у смислу напретка у приказу одређеног показатеља, нпр. приступачности… формулација „сви објекти ће бити потпуно приступачни” доводи до тога да циљ не може бити остварен. Такође, формулације које су недовољно јасне и мерљиве попут : „унапредиће се, повећаће се, учиниће се бољим....” су неадекватне, јер не може да се изврши јасна и мерљива компарација у односу на базне вредности и постојеће стање.  </w:t>
      </w:r>
    </w:p>
    <w:p w:rsidR="00B81FD7" w:rsidRDefault="00B81FD7">
      <w:pPr>
        <w:spacing w:after="0" w:line="360" w:lineRule="auto"/>
        <w:ind w:firstLine="360"/>
        <w:jc w:val="both"/>
        <w:rPr>
          <w:rFonts w:cs="Times New Roman"/>
          <w:sz w:val="24"/>
          <w:szCs w:val="24"/>
        </w:rPr>
      </w:pPr>
    </w:p>
    <w:p w:rsidR="00B81FD7" w:rsidRDefault="002D3316">
      <w:pPr>
        <w:spacing w:after="0" w:line="360" w:lineRule="auto"/>
        <w:jc w:val="both"/>
        <w:rPr>
          <w:rFonts w:ascii="Times New Roman" w:hAnsi="Times New Roman"/>
        </w:rPr>
      </w:pPr>
      <w:r>
        <w:rPr>
          <w:rFonts w:ascii="Times New Roman" w:hAnsi="Times New Roman" w:cs="Times New Roman"/>
          <w:b/>
          <w:sz w:val="24"/>
          <w:szCs w:val="24"/>
        </w:rPr>
        <w:tab/>
        <w:t>На основу резултата одржаних радних састанака, произашли су следећи налази и препоруке за унапређење положаја особа са инвалидитетом</w:t>
      </w:r>
      <w:r>
        <w:rPr>
          <w:rFonts w:ascii="Times New Roman" w:hAnsi="Times New Roman" w:cs="Times New Roman"/>
          <w:sz w:val="24"/>
          <w:szCs w:val="24"/>
        </w:rPr>
        <w:t xml:space="preserve">: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У односу на мере запошљавања особа са инвалидитетом на отвореном тржишту као и мере активне политике запошљавања констатује се да су програми прилагођавања радног места за особе са инвалидитетом и подршке радног асистента у великој мери наишли на интересовање послодаваца, међутим потребно је повећати средства финансијске подршке, јер интересовање послодаваца расте у складу са повећањем расположивих средстава;</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xml:space="preserve">- Запошљавање у предузећима за професионалну рехабилитацију и запошљавање особа са инвалидитетом дало је жељене ефекте у смислу повећања броја активних предузећа у односу на 2019. годину. Међутим, и даље је мали број особа са инвалидитетом које се након рада у заштићеним условима упућују на отворено тржиште рада, односно нема у довољној мери ефекта рехабилитације и транзиције. Присутна је неискоришћеност </w:t>
      </w:r>
      <w:r>
        <w:rPr>
          <w:rFonts w:ascii="Times New Roman" w:hAnsi="Times New Roman" w:cs="Times New Roman"/>
          <w:sz w:val="24"/>
          <w:szCs w:val="24"/>
        </w:rPr>
        <w:lastRenderedPageBreak/>
        <w:t>ресурса ових предузећа као носилаца професионалне рехабилитације особа са инвалидитетом, због чега је потребно анализирати узроке и могуће аспекте за унапређење ове улоге предузећа;</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xml:space="preserve">- Континуирана подршка предузећима за професионалну рехабилитацију и запошљавање особа са инвалидитетом, у складу са чл. 40. и 41. Закона о професионалној рехабилитацији и запошљавању особа са инвалидитетом, доприноси одржању запослења особа са инвалидитетом и конкурентности ових привредних друштава, тако да је утицај додељене државне помоћи значајан, али постоји потреба за додатном подршком у циљу: </w:t>
      </w:r>
    </w:p>
    <w:p w:rsidR="00B81FD7" w:rsidRDefault="002D3316">
      <w:pPr>
        <w:pStyle w:val="ListParagraph"/>
        <w:numPr>
          <w:ilvl w:val="0"/>
          <w:numId w:val="10"/>
        </w:numPr>
        <w:spacing w:after="0" w:line="360" w:lineRule="auto"/>
        <w:jc w:val="both"/>
        <w:rPr>
          <w:rFonts w:ascii="Times New Roman" w:hAnsi="Times New Roman"/>
        </w:rPr>
      </w:pPr>
      <w:r>
        <w:rPr>
          <w:rFonts w:ascii="Times New Roman" w:hAnsi="Times New Roman" w:cs="Times New Roman"/>
          <w:sz w:val="24"/>
          <w:szCs w:val="24"/>
        </w:rPr>
        <w:t>јачања производних и услужних капацитета и побољшања услова рада у овим предузећима,</w:t>
      </w:r>
    </w:p>
    <w:p w:rsidR="00B81FD7" w:rsidRDefault="002D3316">
      <w:pPr>
        <w:pStyle w:val="ListParagraph"/>
        <w:numPr>
          <w:ilvl w:val="0"/>
          <w:numId w:val="10"/>
        </w:numPr>
        <w:spacing w:after="0" w:line="360" w:lineRule="auto"/>
        <w:jc w:val="both"/>
        <w:rPr>
          <w:rFonts w:ascii="Times New Roman" w:hAnsi="Times New Roman"/>
        </w:rPr>
      </w:pPr>
      <w:r>
        <w:rPr>
          <w:rFonts w:ascii="Times New Roman" w:hAnsi="Times New Roman" w:cs="Times New Roman"/>
          <w:sz w:val="24"/>
          <w:szCs w:val="24"/>
        </w:rPr>
        <w:t>новог запошљавања особа са инвалидитетом,</w:t>
      </w:r>
    </w:p>
    <w:p w:rsidR="00B81FD7" w:rsidRDefault="002D3316">
      <w:pPr>
        <w:pStyle w:val="ListParagraph"/>
        <w:numPr>
          <w:ilvl w:val="0"/>
          <w:numId w:val="10"/>
        </w:numPr>
        <w:spacing w:after="0" w:line="360" w:lineRule="auto"/>
        <w:jc w:val="both"/>
        <w:rPr>
          <w:rFonts w:ascii="Times New Roman" w:hAnsi="Times New Roman"/>
        </w:rPr>
      </w:pPr>
      <w:r>
        <w:rPr>
          <w:rFonts w:ascii="Times New Roman" w:hAnsi="Times New Roman" w:cs="Times New Roman"/>
          <w:sz w:val="24"/>
          <w:szCs w:val="24"/>
        </w:rPr>
        <w:t>стварања услова за развој нових и унапређење постојећих програма обука за особе са инвалидитетом.</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xml:space="preserve">- Укључивањем у мере активне политике запошљавања, нарочито јавне радове, које су ограниченог временског трајања особе са инвалидитетом губе право на новчана давања из система социјалне заштите, попут НСП у продуженом периоду у односу на период рада, што делује демотивишуће на укључивање у овакве мере и не доприноси смањењу сиромаштва особа са инвалидитетом. Ови програми нису адекватно одговорили на потребе запошљавања, јер није дошло до континуираног ефекта мере;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Неопходно је изменити систем вештачења у односу на инвалидитет и радну способност и увести јединствен орган вештачења;</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xml:space="preserve">- Прилив средстава у фонд за за запошљавање особа са инвалидитетом по основу уплата послодаваца као начина извршења обавезе која се односи на запошљавање особа са инвалидитетом непропорционалан је средствима која се стављају на располагање Националној служби запошљавања и Сектору за заштиту особа са инвалидитетом, односно утрошак средстава која су по том основу прикупљена је нетранспарентан и не подржава реализацију мера за унапређење запошљивости особа са инвалидитетом на адекватан начин;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ab/>
        <w:t xml:space="preserve">Контролу извршења обавезе запошљавања особа са инвалидитетом и наплате износа од 50% просечне зараде, која садржи и порез и доприносе који се плаћају из зараде, по запосленом у Републици, врши Пореска управа у складу са прописима којима се уређују порески поступак и пореска администрација. Неопходно је анализирати у </w:t>
      </w:r>
      <w:r>
        <w:rPr>
          <w:rFonts w:ascii="Times New Roman" w:hAnsi="Times New Roman" w:cs="Times New Roman"/>
          <w:sz w:val="24"/>
          <w:szCs w:val="24"/>
        </w:rPr>
        <w:lastRenderedPageBreak/>
        <w:t xml:space="preserve">наредном периоду прилив средстава у буџет по основу ове обавезе, а чију контролу врши Пореска управа Министарства финансија.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xml:space="preserve">Табела 3. </w:t>
      </w:r>
      <w:r>
        <w:rPr>
          <w:rFonts w:ascii="Times New Roman" w:hAnsi="Times New Roman" w:cs="Times New Roman"/>
          <w:i/>
          <w:iCs/>
          <w:sz w:val="24"/>
          <w:szCs w:val="24"/>
        </w:rPr>
        <w:t xml:space="preserve">Опредељени износ средстава према подацима Сектора за заштиту особа са инвалидитетом </w:t>
      </w:r>
    </w:p>
    <w:tbl>
      <w:tblPr>
        <w:tblW w:w="4877" w:type="dxa"/>
        <w:tblInd w:w="1951" w:type="dxa"/>
        <w:tblLook w:val="04A0" w:firstRow="1" w:lastRow="0" w:firstColumn="1" w:lastColumn="0" w:noHBand="0" w:noVBand="1"/>
      </w:tblPr>
      <w:tblGrid>
        <w:gridCol w:w="1169"/>
        <w:gridCol w:w="1990"/>
        <w:gridCol w:w="1718"/>
      </w:tblGrid>
      <w:tr w:rsidR="00B81FD7">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Година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опредељено</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утрошено</w:t>
            </w:r>
          </w:p>
        </w:tc>
      </w:tr>
      <w:tr w:rsidR="00B81FD7">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2017.</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700,000,000.00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695,936,913.99</w:t>
            </w:r>
          </w:p>
        </w:tc>
      </w:tr>
      <w:tr w:rsidR="00B81FD7">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2018.</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700,000,000.00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699,813,794.90</w:t>
            </w:r>
          </w:p>
        </w:tc>
      </w:tr>
      <w:tr w:rsidR="00B81FD7">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2019.</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700,000,000.00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699,541,642.79</w:t>
            </w:r>
          </w:p>
        </w:tc>
      </w:tr>
      <w:tr w:rsidR="00B81FD7">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2020.</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450,000,000.00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449,972,384.69</w:t>
            </w:r>
          </w:p>
        </w:tc>
      </w:tr>
      <w:tr w:rsidR="00B81FD7">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2021.</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645,000,000.00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644,855,644.53</w:t>
            </w:r>
          </w:p>
        </w:tc>
      </w:tr>
      <w:tr w:rsidR="00B81FD7">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2022.</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625,000,000.00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624,829,731.09</w:t>
            </w:r>
          </w:p>
        </w:tc>
      </w:tr>
      <w:tr w:rsidR="00B81FD7">
        <w:tc>
          <w:tcPr>
            <w:tcW w:w="1169"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2023.</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705,000,000.00</w:t>
            </w:r>
          </w:p>
        </w:tc>
        <w:tc>
          <w:tcPr>
            <w:tcW w:w="1718" w:type="dxa"/>
            <w:tcBorders>
              <w:top w:val="single" w:sz="4" w:space="0" w:color="000000"/>
              <w:left w:val="single" w:sz="4" w:space="0" w:color="000000"/>
              <w:bottom w:val="single" w:sz="4" w:space="0" w:color="000000"/>
              <w:right w:val="single" w:sz="4" w:space="0" w:color="000000"/>
            </w:tcBorders>
            <w:shd w:val="clear" w:color="auto" w:fill="auto"/>
          </w:tcPr>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704,626,867.35</w:t>
            </w:r>
          </w:p>
        </w:tc>
      </w:tr>
    </w:tbl>
    <w:p w:rsidR="00B81FD7" w:rsidRDefault="002D3316">
      <w:pPr>
        <w:spacing w:after="0" w:line="360" w:lineRule="auto"/>
        <w:jc w:val="both"/>
        <w:rPr>
          <w:rFonts w:ascii="Times New Roman" w:hAnsi="Times New Roman"/>
        </w:rPr>
      </w:pPr>
      <w:r>
        <w:rPr>
          <w:rFonts w:ascii="Times New Roman" w:hAnsi="Times New Roman" w:cs="Times New Roman"/>
          <w:sz w:val="24"/>
          <w:szCs w:val="24"/>
          <w:vertAlign w:val="superscript"/>
        </w:rPr>
        <w:t xml:space="preserve">Извор: МРЗБСП  - Сектор за заштиту особа са инвалидитетом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Потребно је изврши анализу реализације прикупљања и распоређивања средстава добијених по основу уплата послодаваца као начина извршења обавезе због незапошљавања особа са инвалидитетом;</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xml:space="preserve">-У односу на учешће особа са инвалидитетом у културном животу и даље је доминантна неприступачност установа културе у значајној мери и то не само архитектонска, већ и комуникацијска и когнитивна неприступачност садржаја и објеката;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xml:space="preserve">- Медијско извештавање о особама са инвалидитетом је и даље сензационалистичко или ситуационо везано само за датуме који су везани за светске дане обележавања права особа са инвалидитетом;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-У конкурсима за финансирање у области информисања посебно се стимулишу програми који су препознали и подстичу информисање на прилагођен начин особама са инвалидитетом. То би могао бити модел који се примењује у другим ресорима ради подстицања свести о потреби сензитивизације свих друштвених субјеката за потребе особа са инвалидитетом;</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У области спорта, у протеклом периоду, спортски објекти су у значајној мери прилагођени да буду приступачни особама са инвалидитетом, али је неопходно извршити обуку спортских тренера за рад са особама са инвалидитетом како би спортски и рекреативни програми у што већој мери били инклузивни;</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lastRenderedPageBreak/>
        <w:t>- У кривичном законику, у категорију злочина из мржње унета је категорија злочин против особе са инвалидитетом. Приступање процесу од саме физичке или технолошке приступачности до технике и прилагођавања при узимању исказа и самог вођења процеса на комуникацијски и когнитивно прилагођен начин је обезбеђено. Међутим, потребно је испитати услове за издржавање казни особа са инвалидитетом, односно прилагођеност установа у систему за извршење заводских санкција;</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Особа са инвалидитетом, осим што може бити жртва насиља, може бити и починилац, због чега је потребно обезбедити протоколе и потребна прилагођавања у поступању у обе ситуације;</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У области инклузивног образовања постоје мере подршке које су интензивне на нивоу основношколског образовања, али је неопходно развити мере подршке у смислу бесплатних уџбеника, школовања, путовања и сл. на нивоу средњошколског образовања;</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xml:space="preserve">- Потребно је обезбедити систем подршке за упис и похађање образовних програма на нивоу високог образовања за особе са инвалидитетом у интензивнијој мери;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xml:space="preserve">- У циљу обезбеђивања додатне подршке у образовању препоручује се ослонац на развој волонтерских сервиса подршке;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Кампање за антидискриминацију и заступање права особа са инвалидитетом треба усмерити и на локални ниво и прилагодити специфичностима заједнице у којој се спроводе;</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xml:space="preserve">- Неопходно је постојање националних кампања за уклањање баријера и инклузију ОСИ;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Иако постоји обученост припадника Сектора за ванредне ситуације за приступ, комуникацију и рад са особама са инвалидитетом у ванредним ситуацијама потребно је ка особама са инвалидитетом усмерити потребне информације о мерама које Сектор предузима, како би се развио осећај сигурности и смањио страх од негативних исхода у ванредним ситуацијама услед инвалидитета;</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Став Сектора за социјалну заштиту у саставу МРЗБСП је да постоји обезбеђен плурализам пружалаца услуга, али је потребан даљи развој услуга на локалном нивоу, што је потребно додатно разрадити планираном стратегијом социјалне заштите;</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xml:space="preserve">- Потребно је развити радне центре за радно ангажовање особа са инвалидитетом у складу са важећим одредбама Закона о социјалној заштити и Закона о професионалној рехабилитацији и запошљавању особа са инвалидитетом;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lastRenderedPageBreak/>
        <w:t xml:space="preserve">- Неопходно је започети поступак измена и допуна Закона о социјалној заштити, како би се утврдио минимални пакет услуга подршке по јединици локалне самоуправе у односу на особе са инвалидитетом, као и успостављање социо-здравствених услуга; </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Потребно је континуирано радити на едукацији и сензибилизацији службених лица свих релевантних органа и институција на тему приступачности за особе са инвалидитетом, како архитектонске, тако и комуникацијске, технолошке и когнитивне приступачности.</w:t>
      </w:r>
    </w:p>
    <w:p w:rsidR="00B81FD7" w:rsidRDefault="002D3316">
      <w:pPr>
        <w:spacing w:after="0" w:line="360" w:lineRule="auto"/>
        <w:ind w:firstLine="708"/>
        <w:jc w:val="both"/>
        <w:rPr>
          <w:rFonts w:ascii="Times New Roman" w:hAnsi="Times New Roman"/>
        </w:rPr>
      </w:pPr>
      <w:r>
        <w:rPr>
          <w:rFonts w:ascii="Times New Roman" w:hAnsi="Times New Roman" w:cs="Times New Roman"/>
          <w:b/>
          <w:sz w:val="24"/>
          <w:szCs w:val="24"/>
        </w:rPr>
        <w:t>Сумирајући закључке са радних састанака са ресорним министарствима и институцијама, може се закључити да постоје одређени помаци у односу на положај и укљученост особа са инвалидитетом у односу на период од пре пет година, међутим и даље су присутне тешкоће и неједнаки услови које утичу на остваривање елементарних људских права, попут измене законског решења о институту лишења пословне способности, прилагођавања здравственог система специфичним потребама особа са инвалидитетом у комуникацији и пружању услуга, нарочито особа са интелектуалним и менталним тешкоћама, и первазивним сметњама. Препознат је напредак у сфери образовања и питање видљивости, умрежавања и подршке организацијама особа са инвалидитетом.</w:t>
      </w:r>
    </w:p>
    <w:p w:rsidR="00B81FD7" w:rsidRDefault="002D3316">
      <w:pPr>
        <w:spacing w:after="0" w:line="360" w:lineRule="auto"/>
        <w:jc w:val="both"/>
        <w:rPr>
          <w:rFonts w:ascii="Times New Roman" w:hAnsi="Times New Roman"/>
        </w:rPr>
      </w:pPr>
      <w:r>
        <w:rPr>
          <w:rFonts w:ascii="Times New Roman" w:hAnsi="Times New Roman" w:cs="Times New Roman"/>
          <w:b/>
          <w:sz w:val="24"/>
          <w:szCs w:val="24"/>
        </w:rPr>
        <w:t>Систем социјалне заштите у наредном периоду треба учинити приступачнијим за особе са инвалидитетом, развијати услуге социјалне заштите на локалном нивоу, регионално уједначити доступност услуга и инсистирати на њиховом проширењу и унапређењу на локалном нивоу.</w:t>
      </w:r>
    </w:p>
    <w:p w:rsidR="00B81FD7" w:rsidRDefault="002D3316">
      <w:pPr>
        <w:pStyle w:val="Heading2"/>
        <w:numPr>
          <w:ilvl w:val="1"/>
          <w:numId w:val="2"/>
        </w:numPr>
        <w:jc w:val="both"/>
        <w:rPr>
          <w:rFonts w:ascii="Times New Roman" w:hAnsi="Times New Roman"/>
          <w:sz w:val="24"/>
          <w:szCs w:val="24"/>
        </w:rPr>
      </w:pPr>
      <w:bookmarkStart w:id="19" w:name="__RefHeading___Toc4981_3423561084"/>
      <w:bookmarkEnd w:id="19"/>
      <w:r>
        <w:rPr>
          <w:rFonts w:ascii="Times New Roman" w:hAnsi="Times New Roman"/>
          <w:sz w:val="24"/>
          <w:szCs w:val="24"/>
        </w:rPr>
        <w:t>3.3. ОСТВАРЕНОСТ ЦИЉЕВА ПРЕТХОДНЕ СТРАТЕГИЈЕ</w:t>
      </w:r>
    </w:p>
    <w:p w:rsidR="00B81FD7" w:rsidRDefault="00B81FD7">
      <w:pPr>
        <w:spacing w:after="0" w:line="360" w:lineRule="auto"/>
        <w:ind w:left="360"/>
        <w:jc w:val="both"/>
        <w:rPr>
          <w:rFonts w:ascii="Times New Roman" w:hAnsi="Times New Roman" w:cs="Times New Roman"/>
          <w:b/>
        </w:rPr>
      </w:pPr>
    </w:p>
    <w:p w:rsidR="00B81FD7" w:rsidRDefault="002D3316">
      <w:pPr>
        <w:pStyle w:val="BodyB"/>
        <w:tabs>
          <w:tab w:val="left" w:pos="1440"/>
        </w:tabs>
        <w:spacing w:after="0" w:line="360" w:lineRule="auto"/>
        <w:ind w:firstLine="567"/>
        <w:jc w:val="both"/>
      </w:pPr>
      <w:r>
        <w:rPr>
          <w:rFonts w:cs="Times New Roman"/>
        </w:rPr>
        <w:t xml:space="preserve">Преглед положаја особа са инвалидитетом у вези са остваривањем различитих права и достизањем циљева, као и остварених мера и активности утврђених Стратегијом </w:t>
      </w:r>
      <w:r>
        <w:rPr>
          <w:rFonts w:eastAsia="Times New Roman" w:cs="Times New Roman"/>
        </w:rPr>
        <w:t>унапређења положаја особа са инвалидитетом у Републици Србији за период од 2020. до 2024. године</w:t>
      </w:r>
      <w:r>
        <w:rPr>
          <w:rFonts w:cs="Times New Roman"/>
        </w:rPr>
        <w:t xml:space="preserve">, са подацима из различитих области, анализом правног оквира и закључцима о потребним корацима у будућности, дати су у анализама ефеката актуелне Стратегије (Ex-post и Ex-ante анализе), као и у наративним извештајима о реализованим акционим плановима. Када су у питању подаци из акционих планова, треба нагласити да су анализе извршена на основу доступних података из наративних извештаја о реализованим акционим плановима важеће Стратегије закључно са прикупљеним </w:t>
      </w:r>
      <w:r>
        <w:rPr>
          <w:rFonts w:cs="Times New Roman"/>
        </w:rPr>
        <w:lastRenderedPageBreak/>
        <w:t>подацима до 2023. године. Иако је анализом података утврђено да постоје значајни помаци у достизању циљева, као и остварености мера и активности, и даље постоји значајан број мера и/или активности који није реализован, односно остварен.</w:t>
      </w:r>
    </w:p>
    <w:p w:rsidR="00B81FD7" w:rsidRDefault="002D3316">
      <w:pPr>
        <w:pStyle w:val="BodyB"/>
        <w:tabs>
          <w:tab w:val="left" w:pos="1440"/>
        </w:tabs>
        <w:spacing w:after="0" w:line="360" w:lineRule="auto"/>
        <w:ind w:firstLine="567"/>
        <w:jc w:val="both"/>
      </w:pPr>
      <w:r>
        <w:rPr>
          <w:rFonts w:cs="Times New Roman"/>
        </w:rPr>
        <w:t xml:space="preserve">У циљу бољег сагледавања потребе предузимања даљих корака, у наставку је дат кратак преглед стања у појединим областима. </w:t>
      </w:r>
    </w:p>
    <w:p w:rsidR="00B81FD7" w:rsidRDefault="002D3316">
      <w:pPr>
        <w:pStyle w:val="BodyB"/>
        <w:tabs>
          <w:tab w:val="left" w:pos="1440"/>
        </w:tabs>
        <w:spacing w:after="0" w:line="360" w:lineRule="auto"/>
        <w:ind w:firstLine="567"/>
        <w:jc w:val="both"/>
      </w:pPr>
      <w:r>
        <w:rPr>
          <w:rFonts w:cs="Times New Roman"/>
        </w:rPr>
        <w:t>Положај особа са инвалидитетом условљен је системом образовања и васпитања који треба да обезбеди за сву децу и ученике једнако право и доступност образовања и васпитања без дискриминације и издвајања по основу сметњи у развоју и инвалидитета.</w:t>
      </w:r>
      <w:r>
        <w:rPr>
          <w:rFonts w:eastAsia="Calibri" w:cs="Times New Roman"/>
        </w:rPr>
        <w:t xml:space="preserve"> </w:t>
      </w:r>
      <w:r>
        <w:rPr>
          <w:rFonts w:cs="Times New Roman"/>
        </w:rPr>
        <w:t>Према подацима из Националног извештаја о инклузивном образовању у Републици Србији за период од 2019. до 2021. године,</w:t>
      </w:r>
      <w:r>
        <w:rPr>
          <w:rStyle w:val="FootnoteAnchor"/>
          <w:rFonts w:cs="Times New Roman"/>
        </w:rPr>
        <w:footnoteReference w:id="73"/>
      </w:r>
      <w:r>
        <w:rPr>
          <w:rFonts w:cs="Times New Roman"/>
        </w:rPr>
        <w:t xml:space="preserve"> током 2021. године 6.5% деце није било укључено у систем обавезног образовања, а стопа завршавања основне школе се смањује, тако да 2021. године 4% ученика није завршило основну школу или је одустало од школовања. </w:t>
      </w:r>
      <w:r>
        <w:t>Број и удео ученика који се школује по ИОП1 у основним школама се у 2021. години повећао за 555 у односу на 2019. годину, а удео ученика благо расте у односу на претходни извештајни период (2018. године удео ученика који се школовао по ИОП1 био је 1.54%, а 2021. године 1.74%). Удео ученика који се школује на основу ИОП1 значајно је већи (око 60%) у односу на ученице (40%), а слична је ситуација и код удела дечака и девојчица који се школују по ИОП2. Удео ученика који се школују на основу ИОП2 је 2020. и 2021. године износио 1.06% и показује тренд раста у односу на 2019. годину (0.95%).</w:t>
      </w:r>
      <w:r>
        <w:rPr>
          <w:rStyle w:val="FootnoteAnchor"/>
        </w:rPr>
        <w:footnoteReference w:id="74"/>
      </w:r>
      <w:r>
        <w:t xml:space="preserve"> У школској 2021/2022. години број ученика основношколског узраста који похађају наставу у школама за образовање деце са сметњама у развоју и инвалидитетом био је 1075, школске 2022/2023. 1208, а 2023/2024. године 1242.</w:t>
      </w:r>
      <w:r>
        <w:rPr>
          <w:rStyle w:val="FootnoteAnchor"/>
        </w:rPr>
        <w:footnoteReference w:id="75"/>
      </w:r>
      <w:r>
        <w:rPr>
          <w:rFonts w:cs="Times New Roman"/>
        </w:rPr>
        <w:t xml:space="preserve"> Обухват деце средњим образовањем је испод 90%, а нето стопа обухвата показује тенденцију пада за 2.5 процентна поена 2021. године у односу на 2019. годину, док током 2021. године и други важни показатељи показују тренд смањења (смањене су стопа завршавања СШ и стопа преласка из ОШ у СШ).</w:t>
      </w:r>
      <w:r>
        <w:rPr>
          <w:rStyle w:val="FootnoteAnchor"/>
          <w:rFonts w:cs="Times New Roman"/>
        </w:rPr>
        <w:footnoteReference w:id="76"/>
      </w:r>
      <w:r>
        <w:rPr>
          <w:rFonts w:cs="Times New Roman"/>
        </w:rPr>
        <w:t xml:space="preserve"> И даље је присутан недостатак педагошких асистената за </w:t>
      </w:r>
      <w:r>
        <w:rPr>
          <w:rFonts w:cs="Times New Roman"/>
        </w:rPr>
        <w:lastRenderedPageBreak/>
        <w:t>ученике са сметњама у развоју, те је потребно појачати напоре у циљу даље подршке укључивању деце са сметњама у развоју и инвалидитетом у образовање и системски и континуирано предузимати мере и активности. Треба се придржавати принципа најбољег интереса детета приликом доношења одлуке о укључивању у образовање и избора школе, а посебну пажњу треба усмерити на обухват деце која су у установама социјалне заштите и укљученост деце са вишеструким сметњама у систем образовања. Важно је успоставити системске начине сарадње на локалном нивоу који могу да омогуће адекватну транзицију деце у систем средњег образовања.</w:t>
      </w:r>
      <w:r>
        <w:rPr>
          <w:rStyle w:val="FootnoteAnchor"/>
          <w:rFonts w:cs="Times New Roman"/>
        </w:rPr>
        <w:footnoteReference w:id="77"/>
      </w:r>
    </w:p>
    <w:p w:rsidR="00B81FD7" w:rsidRDefault="002D3316">
      <w:pPr>
        <w:pStyle w:val="BodyB"/>
        <w:tabs>
          <w:tab w:val="left" w:pos="1440"/>
        </w:tabs>
        <w:spacing w:after="0" w:line="360" w:lineRule="auto"/>
        <w:ind w:firstLine="567"/>
        <w:jc w:val="both"/>
      </w:pPr>
      <w:r>
        <w:rPr>
          <w:rFonts w:cs="Times New Roman"/>
        </w:rPr>
        <w:t xml:space="preserve">  У односу на мере запошљавања особа са инвалидитетом на отвореном тржишту, као и мере активне политике запошљавања за особе са инвалидитетом које се запошљавају под посебним условима утврђено је да су програми прилагођавања радног места за ОСИ и подршке радног асистента у великој мери наишли на интересовање послодаваца, али да је потребно повећати фонд средстава јер је интересовање послодаваца веће у односу на расположива средства. У односу </w:t>
      </w:r>
      <w:proofErr w:type="gramStart"/>
      <w:r>
        <w:rPr>
          <w:rFonts w:cs="Times New Roman"/>
        </w:rPr>
        <w:t>на  претходне</w:t>
      </w:r>
      <w:proofErr w:type="gramEnd"/>
      <w:r>
        <w:rPr>
          <w:rFonts w:cs="Times New Roman"/>
        </w:rPr>
        <w:t xml:space="preserve"> четири године, у програм прилагођавања радног места за ОСИ било је укључено 22 ОСИ у 2020. години;</w:t>
      </w:r>
      <w:r>
        <w:rPr>
          <w:rStyle w:val="FootnoteAnchor"/>
          <w:rFonts w:cs="Times New Roman"/>
        </w:rPr>
        <w:footnoteReference w:id="78"/>
      </w:r>
      <w:r>
        <w:rPr>
          <w:rFonts w:cs="Times New Roman"/>
        </w:rPr>
        <w:t xml:space="preserve"> 21 ОСИ (33.3% жена) у 2021. години;</w:t>
      </w:r>
      <w:r>
        <w:rPr>
          <w:rStyle w:val="FootnoteAnchor"/>
          <w:rFonts w:cs="Times New Roman"/>
        </w:rPr>
        <w:footnoteReference w:id="79"/>
      </w:r>
      <w:r>
        <w:rPr>
          <w:rFonts w:cs="Times New Roman"/>
        </w:rPr>
        <w:t xml:space="preserve"> 28 ОСИ (32.1% жена) у 2022. години;</w:t>
      </w:r>
      <w:r>
        <w:rPr>
          <w:rStyle w:val="FootnoteAnchor"/>
          <w:rFonts w:cs="Times New Roman"/>
        </w:rPr>
        <w:footnoteReference w:id="80"/>
      </w:r>
      <w:r>
        <w:rPr>
          <w:rFonts w:cs="Times New Roman"/>
        </w:rPr>
        <w:t xml:space="preserve"> и 35 ОСИ (45.7% жена) у 2023.</w:t>
      </w:r>
      <w:r>
        <w:rPr>
          <w:rStyle w:val="FootnoteAnchor"/>
          <w:rFonts w:cs="Times New Roman"/>
        </w:rPr>
        <w:footnoteReference w:id="81"/>
      </w:r>
      <w:r>
        <w:rPr>
          <w:rFonts w:cs="Times New Roman"/>
        </w:rPr>
        <w:t xml:space="preserve"> Мера пружања стручне подршке новозапосленој особи са инвалидитетом – радна асистенција је у 2020. години реализована за 27 ОСИ;</w:t>
      </w:r>
      <w:r>
        <w:rPr>
          <w:rStyle w:val="FootnoteAnchor"/>
          <w:rFonts w:cs="Times New Roman"/>
        </w:rPr>
        <w:footnoteReference w:id="82"/>
      </w:r>
      <w:r>
        <w:rPr>
          <w:rFonts w:cs="Times New Roman"/>
        </w:rPr>
        <w:t xml:space="preserve"> у 2021. </w:t>
      </w:r>
      <w:r>
        <w:rPr>
          <w:rFonts w:cs="Times New Roman"/>
        </w:rPr>
        <w:lastRenderedPageBreak/>
        <w:t>години за 32 ОСИ (31.2% жена);</w:t>
      </w:r>
      <w:r>
        <w:rPr>
          <w:rStyle w:val="FootnoteAnchor"/>
          <w:rFonts w:cs="Times New Roman"/>
        </w:rPr>
        <w:footnoteReference w:id="83"/>
      </w:r>
      <w:r>
        <w:rPr>
          <w:rFonts w:cs="Times New Roman"/>
        </w:rPr>
        <w:t xml:space="preserve"> у 2022. години за  40 ОСИ (25% жена);</w:t>
      </w:r>
      <w:r>
        <w:rPr>
          <w:rStyle w:val="FootnoteAnchor"/>
          <w:rFonts w:cs="Times New Roman"/>
        </w:rPr>
        <w:footnoteReference w:id="84"/>
      </w:r>
      <w:r>
        <w:rPr>
          <w:rFonts w:cs="Times New Roman"/>
        </w:rPr>
        <w:t xml:space="preserve"> док је у 2023. години реализована за 60 ОСИ (46.7% жена).</w:t>
      </w:r>
      <w:r>
        <w:rPr>
          <w:rStyle w:val="FootnoteAnchor"/>
          <w:rFonts w:cs="Times New Roman"/>
        </w:rPr>
        <w:footnoteReference w:id="85"/>
      </w:r>
      <w:r>
        <w:rPr>
          <w:rFonts w:cs="Times New Roman"/>
        </w:rPr>
        <w:t xml:space="preserve"> Када су у питању јавни радови приметан је следећи тренд по годинама: у 2020. години на јавним радовима биле су ангажоване 1032 незапослене особе са инвалидитетом, при чему су 509 незапослених особа са инвалидитетом жене (49.32%), док 298 припада категорији дугорочно незапослених (28.88%);</w:t>
      </w:r>
      <w:r>
        <w:rPr>
          <w:rStyle w:val="FootnoteAnchor"/>
          <w:rFonts w:cs="Times New Roman"/>
        </w:rPr>
        <w:footnoteReference w:id="86"/>
      </w:r>
      <w:r>
        <w:rPr>
          <w:rFonts w:cs="Times New Roman"/>
        </w:rPr>
        <w:t xml:space="preserve"> у 2021. години на јавним радовима ангажовано је 800 особа са инвалидитетом, при чему је 385 особа са инвалидитетом било женског пола (48.12%), док 227 лица посао тражи дуже од 12 месеци (28.37%);</w:t>
      </w:r>
      <w:r>
        <w:rPr>
          <w:rStyle w:val="FootnoteAnchor"/>
          <w:rFonts w:cs="Times New Roman"/>
        </w:rPr>
        <w:footnoteReference w:id="87"/>
      </w:r>
      <w:r>
        <w:rPr>
          <w:rFonts w:cs="Times New Roman"/>
        </w:rPr>
        <w:t xml:space="preserve"> у 2022. години на јавним радовима ангажоване су 954 особе са инвалидитетом и од укупног броја укључених, 474 особе са инвалидитетом су жене (49.69%), док 299 лица посао тражи дуже од 12 месеци (31.34%);</w:t>
      </w:r>
      <w:r>
        <w:rPr>
          <w:rStyle w:val="FootnoteAnchor"/>
          <w:rFonts w:cs="Times New Roman"/>
        </w:rPr>
        <w:footnoteReference w:id="88"/>
      </w:r>
      <w:r>
        <w:rPr>
          <w:rFonts w:cs="Times New Roman"/>
        </w:rPr>
        <w:t xml:space="preserve"> у 2023. години на јавним радовима ангажовано је 819 особа са инвалидитетом, 399 особа са инвалидитетом су жене (48.72%), док 213 лица посао тражи дуже од 12 месеци (26.01%).</w:t>
      </w:r>
      <w:r>
        <w:rPr>
          <w:rStyle w:val="FootnoteAnchor"/>
          <w:rFonts w:cs="Times New Roman"/>
        </w:rPr>
        <w:footnoteReference w:id="89"/>
      </w:r>
      <w:r>
        <w:rPr>
          <w:rFonts w:cs="Times New Roman"/>
        </w:rPr>
        <w:t xml:space="preserve"> </w:t>
      </w:r>
    </w:p>
    <w:p w:rsidR="00B81FD7" w:rsidRDefault="002D3316">
      <w:pPr>
        <w:pStyle w:val="BodyB"/>
        <w:tabs>
          <w:tab w:val="left" w:pos="1440"/>
        </w:tabs>
        <w:spacing w:after="0" w:line="360" w:lineRule="auto"/>
        <w:ind w:firstLine="567"/>
        <w:jc w:val="both"/>
      </w:pPr>
      <w:r>
        <w:rPr>
          <w:rFonts w:cs="Times New Roman"/>
        </w:rPr>
        <w:t>Према подацима Министарства за рад, запошљавање, борачка и социјална питања нова предузећа за професионалну рехабилитацију и запошљавање особа са инвалидитетом се континуирано оснивају из године у годину, па је рецимо у периоду од 2019. године закључно са 2023. годином дозволу за обављање делатности добило 12 нових предузећа.</w:t>
      </w:r>
      <w:r>
        <w:rPr>
          <w:rStyle w:val="FootnoteAnchor"/>
          <w:rFonts w:cs="Times New Roman"/>
        </w:rPr>
        <w:footnoteReference w:id="90"/>
      </w:r>
      <w:r>
        <w:rPr>
          <w:rFonts w:cs="Times New Roman"/>
        </w:rPr>
        <w:t xml:space="preserve"> Спровођење мера и активности професионалне рехабилитације особа са инвалидитетом у предузећима за професионалну рехабилитацију и запошљавање </w:t>
      </w:r>
      <w:r>
        <w:rPr>
          <w:rFonts w:cs="Times New Roman"/>
        </w:rPr>
        <w:lastRenderedPageBreak/>
        <w:t>особа са инвалидитетом у циљу радног оспособљавања и интеграције особа са инвалидитетом на отворено тржиште рада није реализовано значајним обухватом особа са инвалидитетом, присутна је неискоришћеност ресурса ових предузећа као носилаца послова професионалне рехабилитације особа са инвалидитетом, па је потребно анализирати узроке и могуће аспекте за унапређење ове улоге предузећа. Планирано је спровођење анализе поступка издавања одобрења за спровођење мера и активности професионалне рехабилитације ради усклађивања са прописима из области образовања одраслих која уређују статус јавно признатог организатора активности образовања одраслих (ЈПОА). Ово је предвиђено Акционим планом за период од 2024. до 2026. године за спровођење Стратегије запошљавања у Републици Србији за период од 2021. до 2026. године.</w:t>
      </w:r>
      <w:r>
        <w:rPr>
          <w:rStyle w:val="FootnoteAnchor"/>
          <w:rFonts w:cs="Times New Roman"/>
        </w:rPr>
        <w:footnoteReference w:id="91"/>
      </w:r>
      <w:r>
        <w:rPr>
          <w:rFonts w:cs="Times New Roman"/>
        </w:rPr>
        <w:t xml:space="preserve"> Континуирана подршка предузећима за професионалну рехабилитацију и запошљавање особа са инвалидитетом, у складу са чланом 40. и 41. Закона о професионалној рехабилитацији и запошљавању особа са инвалидитетом („Службени гласник РС”, бр. 36/09, 32/13 и 14/22 – др. закон),</w:t>
      </w:r>
      <w:r>
        <w:rPr>
          <w:rStyle w:val="FootnoteAnchor"/>
          <w:rFonts w:cs="Times New Roman"/>
        </w:rPr>
        <w:footnoteReference w:id="92"/>
      </w:r>
      <w:r>
        <w:rPr>
          <w:rFonts w:cs="Times New Roman"/>
        </w:rPr>
        <w:t xml:space="preserve"> допринела је одржању запослења особа са инвалидитетом и конкурентности ових привредних друштава, односно утицај додељене државне помоћи је значајан (нпр. опредељена средства за 2020. годину износе 450,000,000.00, за 2021. 645,000,000.00, за 2022. 625,000,000.00, а за 2023, годину 705,000,000.00 динара),</w:t>
      </w:r>
      <w:r>
        <w:rPr>
          <w:rStyle w:val="FootnoteAnchor"/>
          <w:rFonts w:cs="Times New Roman"/>
        </w:rPr>
        <w:footnoteReference w:id="93"/>
      </w:r>
      <w:r>
        <w:rPr>
          <w:rStyle w:val="FootnoteCharacters"/>
          <w:rFonts w:cs="Times New Roman"/>
          <w:vertAlign w:val="baseline"/>
        </w:rPr>
        <w:t xml:space="preserve"> </w:t>
      </w:r>
      <w:r>
        <w:rPr>
          <w:rFonts w:cs="Times New Roman"/>
        </w:rPr>
        <w:t>али постоји потреба за додатном подршком у циљу: јачања производних и услужних капацитета и побољшања услова рада у овим предузећима; новог запошљавања особа са инвалидитетом и стварања услова за развој нових и унапређење постојећих програма обука за особе са инвалидитетом.</w:t>
      </w:r>
      <w:r>
        <w:rPr>
          <w:rStyle w:val="FootnoteAnchor"/>
          <w:rFonts w:cs="Times New Roman"/>
        </w:rPr>
        <w:footnoteReference w:id="94"/>
      </w:r>
      <w:r>
        <w:rPr>
          <w:rFonts w:cs="Times New Roman"/>
        </w:rPr>
        <w:t xml:space="preserve"> </w:t>
      </w:r>
    </w:p>
    <w:p w:rsidR="00B81FD7" w:rsidRDefault="002D3316">
      <w:pPr>
        <w:pStyle w:val="BodyB"/>
        <w:tabs>
          <w:tab w:val="left" w:pos="1440"/>
        </w:tabs>
        <w:spacing w:after="0" w:line="360" w:lineRule="auto"/>
        <w:ind w:firstLine="567"/>
        <w:jc w:val="both"/>
      </w:pPr>
      <w:r>
        <w:rPr>
          <w:rFonts w:cs="Times New Roman"/>
        </w:rPr>
        <w:t>Прилив средстава на уплатни рачун буџета Републике Србије, од уплата послодаваца који обавезу запошљавања ОСИ извршавају на начин и у висини износа утврђеног сагласно члану 26. Закона о професионалној рехабилитацији и запошљавању особа са инвалидитетом („Службени гласник РС”, бр. 36/09, 32/13 и 14/22 – др. закон)</w:t>
      </w:r>
      <w:r>
        <w:rPr>
          <w:rStyle w:val="FootnoteAnchor"/>
          <w:rFonts w:cs="Times New Roman"/>
        </w:rPr>
        <w:footnoteReference w:id="95"/>
      </w:r>
      <w:r>
        <w:rPr>
          <w:rFonts w:cs="Times New Roman"/>
        </w:rPr>
        <w:t xml:space="preserve"> је непропорционалан средствима која се стављају на располагање Националној служби </w:t>
      </w:r>
      <w:r>
        <w:rPr>
          <w:rFonts w:cs="Times New Roman"/>
        </w:rPr>
        <w:lastRenderedPageBreak/>
        <w:t>за запошљавање (НСЗ) и Сектору за заштиту ОСИ,</w:t>
      </w:r>
      <w:r>
        <w:rPr>
          <w:rStyle w:val="FootnoteAnchor"/>
          <w:rFonts w:cs="Times New Roman"/>
        </w:rPr>
        <w:footnoteReference w:id="96"/>
      </w:r>
      <w:r>
        <w:rPr>
          <w:rFonts w:cs="Times New Roman"/>
        </w:rPr>
        <w:t xml:space="preserve"> односно утрошак средстава која су по овом основу прикупљена је нетранспарентан и не подржава реализацију мера за унапређење запошљивости ОСИ на адекватан начин. </w:t>
      </w:r>
    </w:p>
    <w:p w:rsidR="00B81FD7" w:rsidRDefault="002D3316">
      <w:pPr>
        <w:tabs>
          <w:tab w:val="left" w:pos="1440"/>
        </w:tabs>
        <w:spacing w:after="0" w:line="360" w:lineRule="auto"/>
        <w:ind w:firstLine="709"/>
        <w:jc w:val="both"/>
      </w:pPr>
      <w:r>
        <w:rPr>
          <w:rFonts w:ascii="Times New Roman" w:hAnsi="Times New Roman" w:cs="Times New Roman"/>
          <w:color w:val="000000"/>
          <w:sz w:val="24"/>
          <w:szCs w:val="24"/>
        </w:rPr>
        <w:t xml:space="preserve">Систем социјалне заштите препознаје права која се, пре свега, односе на материјалну и правну подршку, као и услуге које кроз програме и практичну подршку особама са инвалидитетом омогућавају интеграцију, задовољење животних потреба и самосталан живот. </w:t>
      </w:r>
      <w:r>
        <w:rPr>
          <w:rFonts w:ascii="Times New Roman" w:hAnsi="Times New Roman" w:cs="Times New Roman"/>
          <w:sz w:val="24"/>
          <w:szCs w:val="24"/>
        </w:rPr>
        <w:t xml:space="preserve">Законом о социјалној заштити </w:t>
      </w:r>
      <w:r>
        <w:rPr>
          <w:rFonts w:ascii="Times New Roman" w:hAnsi="Times New Roman" w:cs="Times New Roman"/>
          <w:color w:val="000000"/>
          <w:sz w:val="24"/>
          <w:szCs w:val="24"/>
        </w:rPr>
        <w:t>(„Службени гласник РС”, бр. 24/11 и 117/22)</w:t>
      </w:r>
      <w:r>
        <w:rPr>
          <w:rStyle w:val="FootnoteAnchor"/>
          <w:rFonts w:ascii="Times New Roman" w:hAnsi="Times New Roman" w:cs="Times New Roman"/>
          <w:color w:val="000000"/>
          <w:sz w:val="24"/>
          <w:szCs w:val="24"/>
        </w:rPr>
        <w:footnoteReference w:id="97"/>
      </w:r>
      <w:r>
        <w:rPr>
          <w:rStyle w:val="FootnoteCharacters"/>
          <w:rFonts w:ascii="Times New Roman" w:hAnsi="Times New Roman" w:cs="Times New Roman"/>
          <w:color w:val="000000"/>
          <w:sz w:val="24"/>
          <w:szCs w:val="24"/>
        </w:rPr>
        <w:t xml:space="preserve"> </w:t>
      </w:r>
      <w:r>
        <w:rPr>
          <w:rFonts w:ascii="Times New Roman" w:hAnsi="Times New Roman" w:cs="Times New Roman"/>
          <w:sz w:val="24"/>
          <w:szCs w:val="24"/>
        </w:rPr>
        <w:t>велики део надлежности у пружању услуга социјалне заштите спуштен је у надлежност јединице локалне самоуправе, иако је нормативно тај систем јединствено уређен на нивоу Републике Србије. Децентрализација услуга омогућила је да се потребе задовоље управо на месту где особа са инвалидитетом живи и уједно омогућила локалној самоуправи да буде респонзивна на потребе својих грађана у пуној мери, а у складу са потребама које су карактеристичне за сваку заједницу. У 2022. години евидентирано је 313 лиценцираних пружалаца услуга социјалне заштите. Број лиценцираних пружалаца је у порасту, па је тако од једног лиценцираног пружаоца у 2013. години порастао на 313 пружалаца у 2022. години, од чега су 83.4% активни пружаоци услуга социјалне заштите. Процес лиценцирања најинтензивнији је у групи дневних услуга у заједници, док у погледу осталих група услуга није забележен значајнији пораст броја лиценцираних пружалаца. Када је реч о распрострањености појединачних услуга, у периоду од 2017 - 2022. године уочене су значајне разлике и наставак тренда неуједначене и слабе распрострањености услуга.</w:t>
      </w:r>
      <w:r>
        <w:rPr>
          <w:rFonts w:ascii="Times New Roman" w:hAnsi="Times New Roman" w:cs="Times New Roman"/>
          <w:b/>
          <w:sz w:val="24"/>
          <w:szCs w:val="24"/>
        </w:rPr>
        <w:t xml:space="preserve"> </w:t>
      </w:r>
      <w:r>
        <w:rPr>
          <w:rFonts w:ascii="Times New Roman" w:hAnsi="Times New Roman" w:cs="Times New Roman"/>
          <w:sz w:val="24"/>
          <w:szCs w:val="24"/>
        </w:rPr>
        <w:t xml:space="preserve">Тренд раста услуге помоћ у кући је настављен у 2022. години, као најраспрострањеније услуге у Србији, која је присутна у 135 или 83.9% општина. Услуга лични пратилац присутна је у 108 или 67.1% локалних самоуправа, дневни боравак за особе са инвалидитетом у 55 или 34.2% локалних самоуправа. Изузев услуге персоналног асистента, која је присутне у 26 или 16.1% локалних самоуправа, остале услуге су присутне у мање од шест локалних самоуправа, док су четири услуге присутне у само једној локалној самоуправи у Србији. Последица њихове слабе распрострањености је недовољан плурализам услуга на локалном нивоу, односно непостојање више различитих услуга у непосредном окружењу корисника у локалној </w:t>
      </w:r>
      <w:r>
        <w:rPr>
          <w:rFonts w:ascii="Times New Roman" w:hAnsi="Times New Roman" w:cs="Times New Roman"/>
          <w:sz w:val="24"/>
          <w:szCs w:val="24"/>
        </w:rPr>
        <w:lastRenderedPageBreak/>
        <w:t>заједници које одговарају на различите потребе и омогућавају остваривање потребног оквира подршке</w:t>
      </w:r>
      <w:r>
        <w:rPr>
          <w:rFonts w:ascii="Times New Roman" w:hAnsi="Times New Roman" w:cs="Times New Roman"/>
          <w:b/>
          <w:sz w:val="24"/>
          <w:szCs w:val="24"/>
        </w:rPr>
        <w:t xml:space="preserve"> </w:t>
      </w:r>
      <w:r>
        <w:rPr>
          <w:rFonts w:ascii="Times New Roman" w:hAnsi="Times New Roman" w:cs="Times New Roman"/>
          <w:sz w:val="24"/>
          <w:szCs w:val="24"/>
        </w:rPr>
        <w:t>кориснику у систему социјалне заштите. У 2022. години у 109 или 67.7% локалних самоуправа присутне су две или више услуга, а у само 25 локалних самоуправа може се говорити о плурализму услуга, односно присуству више од четири услуге намењене грађанима. Ситуација је слична и када је реч о плурализму пружалаца услуга, јер су они углавном монополисти у својим заједницама. Највећи број услуга континуирано има Крагујевац (осам услуга), затим Ниш, који од 2022. године има осам услуга које пружају лиценцирани пружаоци. Од београдских општина, само на територији општина Звездара и Савски венац има шест услуга лиценцираних пружалаца, док по пет услуга имају територијално Нови Београд, Палилула и Вождовац. Градови Панчево, Нови Сад, Шабац, Лесковац, Смедерево и Врање, такође, имају по пет услуга лиценцираних пружалаца. Тренд пораста броја корисника је забележен код већине услуга, изузев када је реч о услугама становање уз подршку, прихватилишта за одрасле и старије и прихватилишта за жртве насиља. Највећи пораст броја корисника регистрован је међу корисницима услуге лични пратилац детета, који је у периоду 2016 – 2022. године порастао за 749.2%, што је последица значајног пораста броја пружалаца ове услуге.</w:t>
      </w:r>
      <w:r>
        <w:rPr>
          <w:rStyle w:val="FootnoteAnchor"/>
          <w:rFonts w:ascii="Times New Roman" w:hAnsi="Times New Roman" w:cs="Times New Roman"/>
          <w:sz w:val="24"/>
          <w:szCs w:val="24"/>
        </w:rPr>
        <w:footnoteReference w:id="98"/>
      </w:r>
      <w:r>
        <w:rPr>
          <w:rFonts w:ascii="Times New Roman" w:hAnsi="Times New Roman" w:cs="Times New Roman"/>
          <w:sz w:val="24"/>
          <w:szCs w:val="24"/>
        </w:rPr>
        <w:t xml:space="preserve"> У 2022. години евидентирано је укупно 135 лиценцираних пружалаца услуге помоћ у кући, од којих је 104 или 77% пружало услугу (активни пружаоци). У периоду 2016 - 2022. године број лиценцираних пружалаца се повећао за 229.3%, док је број активних пружалаца у истом периоду повећан за 166,7%. Од укупног броја лиценцираних пружалаца услуга у 2022. години, 33.3% припада јавном, а 66.7% општем сектору. У односу на статус оснивача, 47.4% пружаоца услуга су удружења грађана, 22.2% локалне самоуправе, док је 19.3% привредних друштава. Када је реч о овој услузи, удео установа чији је оснивач Република Србија или АП Војводина је најнижи и износи 6.7%, односно 4.4%. У 2022. години код 12.392 или 75.2% корисника ове услуге дијагностификовани су следећи типови инвалидитета: вишеструки инвалидитет код 30.2%, телесни 21.2%, сензорни 7.5%, менталне тешкоће 6.4%, интелектуалне тешкоће 4%, первазивни развојни поремећаји 0.5%, а за чак 30.2% корисника није евидентиран тип инвалидитета.</w:t>
      </w:r>
      <w:r>
        <w:rPr>
          <w:rStyle w:val="FootnoteAnchor"/>
          <w:rFonts w:ascii="Times New Roman" w:hAnsi="Times New Roman" w:cs="Times New Roman"/>
          <w:sz w:val="24"/>
          <w:szCs w:val="24"/>
        </w:rPr>
        <w:footnoteReference w:id="99"/>
      </w:r>
      <w:r>
        <w:rPr>
          <w:rFonts w:ascii="Times New Roman" w:hAnsi="Times New Roman" w:cs="Times New Roman"/>
          <w:sz w:val="24"/>
          <w:szCs w:val="24"/>
        </w:rPr>
        <w:t xml:space="preserve"> Укупно </w:t>
      </w:r>
      <w:r>
        <w:rPr>
          <w:rFonts w:ascii="Times New Roman" w:hAnsi="Times New Roman" w:cs="Times New Roman"/>
          <w:sz w:val="24"/>
          <w:szCs w:val="24"/>
        </w:rPr>
        <w:lastRenderedPageBreak/>
        <w:t>50 лиценцираних пружалаца услуге лични пратилац детета, од којих су 39 били активни пружаоци евидентирано је у 2022. години. Број пружалаца услуге лични пратилац детета у овој години порастао је за 8% у односу на 2016. годину. У 108 локалних самоуправа била је присутна услуга лични пратилац детета, што представља повећање од 13.7% у односу на 95 локалних самоуправа у 2021. години. Удео локалних самоуправа у којима се пружа услуга лични пратилац детета у укупном броју локалних самоуправа у Републици Србији je 67.1%, a од 108 локалних самоуправа у којима се пружала услуга лични пратилац детета, у 42 или 38.8% локалних самоуправа услуга је била доступна свих 12 месеци. Услуга лични пратилац детета, у 2022. години, била је доступна за 3.057 корисника, при чему је број корисника у континуираном порасту.</w:t>
      </w:r>
      <w:r>
        <w:rPr>
          <w:rStyle w:val="FootnoteAnchor"/>
          <w:rFonts w:ascii="Times New Roman" w:hAnsi="Times New Roman" w:cs="Times New Roman"/>
          <w:sz w:val="24"/>
          <w:szCs w:val="24"/>
        </w:rPr>
        <w:footnoteReference w:id="100"/>
      </w:r>
      <w:r>
        <w:rPr>
          <w:rFonts w:ascii="Times New Roman" w:hAnsi="Times New Roman" w:cs="Times New Roman"/>
          <w:sz w:val="24"/>
          <w:szCs w:val="24"/>
        </w:rPr>
        <w:t xml:space="preserve"> Од укупно 65 лиценцираних пружалаца услуге дневни боравак за децу и младе са сметњама у развоју и особе са инвалидитетом, 61 пружалац је активно пружао услугу у 2022. години. Три пружаоца као разлог непружања услуге наводе недостатак финансијских средстава, док један пружалац није обновио лиценцу у текућој години. Од 65 пружалаца услуге са важећом лиценцом у 2022. години, 36 или 52.2% припада јавном, а 33 или 47.8% општем сектору: локална самоуправа је оснивач 34 пружаоца, удружења грађана 32, док су АП Војводина и Република основале по једног пружаоца. Услуга дневни боравак за особе са инвалидитетом присутна је у свим регионима, осим у АП Косово и Метохија. Услуга је најраспрострањенија у региону Београда (у 10 од укупно 17 градских општина, односно у 58.8%), док је најмања распрострањеност услуге је забележена у региону Јужне и Источне Србије (услуга се пружала у 13 од укупно 47 локалних самоуправа односно у 25.5%). Просечна стопа обухвата услугом дневни боравак за особе са инвалидитетом износила је 24.8%, што је изнад републичког просека који у периоду 2016. до 2022. године износи 19,2%. Услуга је најдоступнија младима, чија стопа обухвата износи 57.9%, затим одраслом становништву са стопом обухвата 26.8% и деци са 21.8%. Најмања је стопа обухвата старијих особа (преко 65 година старости) и износи 2.13%. Локалне самоуправе у Републици Србији са највишом стопом обухвата су: Ивањица, Србобран, Александровац, Варварин и Брус, док су локалне самоуправе са најмањом стопом обухвата: Ниш, Врање, Крагујевац и Нови Сад. У 2022. години, услугу дневног </w:t>
      </w:r>
      <w:r>
        <w:rPr>
          <w:rFonts w:ascii="Times New Roman" w:hAnsi="Times New Roman" w:cs="Times New Roman"/>
          <w:sz w:val="24"/>
          <w:szCs w:val="24"/>
        </w:rPr>
        <w:lastRenderedPageBreak/>
        <w:t>боравка за особе са инвалидитетом користило је укупно 1.681 корисника, што је у односу на 2016. годину пораст од 189.3%. Најзаступљенији су одрасли корисници – 58.8%, затим млади – 22.5%, деца – 16.5%, а најмање су заступљени старији корисници – 2.1%. У односу на полну структуру, заступљеније су особе мушког пола са 59.8%. У односу на тип инвалидитета, најзаступљенији су корисници са вишеструким сметњама са 39.5%, потом корисници са интелектуалним сметњама са 33.8%, а удео корисника без утврђене сметње или инвалидитета износи 1.1%. Од укупног броја деце, 22% су деца основношколског узраста и 18.1% деце средњошколског узраста који нису укључени у образовни систем. Од корисника укључених у образовни систем специјалну основну школу похађало је 26.3% деце, док је специјалну средњу школу похађало 12% деце. Од 1.403 пунолетна корисника услуге, највећи број – 35.1% чине корисници којима је одузета радна способност, 30% корисника је незапослено, 9.1% корисника је запослено, 6.4% су корисници пензије, док за 19.3% корисника није било података о радном статусу.</w:t>
      </w:r>
      <w:r>
        <w:rPr>
          <w:rStyle w:val="FootnoteAnchor"/>
          <w:rFonts w:ascii="Times New Roman" w:hAnsi="Times New Roman" w:cs="Times New Roman"/>
          <w:sz w:val="24"/>
          <w:szCs w:val="24"/>
        </w:rPr>
        <w:footnoteReference w:id="101"/>
      </w:r>
      <w:r>
        <w:rPr>
          <w:rFonts w:ascii="Times New Roman" w:hAnsi="Times New Roman" w:cs="Times New Roman"/>
          <w:sz w:val="24"/>
          <w:szCs w:val="24"/>
        </w:rPr>
        <w:t xml:space="preserve"> Услугу предах смештај пружала су три лиценцирана пружаоца у 2022. години (два пружаоца су из јавног сектора и њихов оснивач је локална самоуправа, док је трећи из општег</w:t>
      </w:r>
      <w:r>
        <w:rPr>
          <w:rFonts w:ascii="Times New Roman" w:hAnsi="Times New Roman" w:cs="Times New Roman"/>
          <w:color w:val="FF0000"/>
          <w:sz w:val="24"/>
          <w:szCs w:val="24"/>
        </w:rPr>
        <w:t xml:space="preserve"> </w:t>
      </w:r>
      <w:r>
        <w:rPr>
          <w:rFonts w:ascii="Times New Roman" w:hAnsi="Times New Roman" w:cs="Times New Roman"/>
          <w:sz w:val="24"/>
          <w:szCs w:val="24"/>
        </w:rPr>
        <w:t>сектора, организација цивилног друштва). Услуга је пружана у Београду, Шапцу и Нишу  и користило је 186 корисника. У полној структури преовлађују мушки корисници са просечних 66.7%, док је 40.3% корисника са интелектуалним, а 35.5% са вишеструким инвалидитетом.</w:t>
      </w:r>
      <w:r>
        <w:rPr>
          <w:rStyle w:val="FootnoteAnchor"/>
          <w:rFonts w:ascii="Times New Roman" w:hAnsi="Times New Roman" w:cs="Times New Roman"/>
          <w:sz w:val="24"/>
          <w:szCs w:val="24"/>
        </w:rPr>
        <w:footnoteReference w:id="102"/>
      </w:r>
      <w:r>
        <w:rPr>
          <w:rFonts w:ascii="Times New Roman" w:hAnsi="Times New Roman" w:cs="Times New Roman"/>
          <w:sz w:val="24"/>
          <w:szCs w:val="24"/>
        </w:rPr>
        <w:t xml:space="preserve"> У оквиру услуга подршке за самосталан живот, лиценцирани пружаоци услуга су пружали услуге персоналне асистенције и становања уз подршку. Лиценцу за пружање услуге персоналне асистенције, у 2022. години, имао је 21 пружалац, а 18 или 85.7% пружалаца је активно пружало услугу. Број пружалаца услуге је у периоду од седам година порастао за 162.5%. Пружаоци услуге персонални асистент су у 90.5% случајева из општег сектора чији су оснивачи већином удружења грађана. Континуитет у пружању услуге, током целе године, обезбедило је 16 пружалаца. У току 2022. године услуга персоналне асистенције је у 26 или 16.2% локалних самоуправа (две локалне самоуправе мање него 2021. године). Број корисника услуге персонални асистент континуирано расте. У 2022. години пружаоци су имали 375 </w:t>
      </w:r>
      <w:r>
        <w:rPr>
          <w:rFonts w:ascii="Times New Roman" w:hAnsi="Times New Roman" w:cs="Times New Roman"/>
          <w:sz w:val="24"/>
          <w:szCs w:val="24"/>
        </w:rPr>
        <w:lastRenderedPageBreak/>
        <w:t>корисника у току године, а стопа обухвата је 6.83%. У старосној структури доминирају одрасли са 77.6% док је полна структура уједначена у свим старосним категоријама. Према основу по којем се користила услуга, доминира ангажовање корисника у раду удружења грађана и организацијама цивилног друштва са уделом од 52%. Највећи број корисника услуге персонални асистент је старости од 26 до 65 година (77.6%), при чему је најчешће реч о корисницима са доминантно телесним инвалидитетом (69.1%). У 2022. години, евидентирано је седам лиценцираних пружалаца услуге становање уз подршку: при чему су била четири пружаоца услуге за особе са инвалидитетом, два пружаоца услуге за младе који се осамостаљују и један пружалац услуге за жртве трговине људима. Нису уочене битније промене у пружању услуге становање уз подршку, односно ова услуга је и даље међу најслабије развијеним услугама. Од укупно седам лиценцираних пружалаца, у 2022. години услуге је активно пружало пет пружалаца: три пружаоца услуге за особе са инвалидитетом (ОСИ), један пружалац услуге за младе који се осамостаљују и један пружалац услуге за жртве трговине људима. Услуга се пружа у пет локалних самоуправа у Србији: становање уз подршку за ОСИ у три локалне самоуправе (Кула, Панчево и Шабац), становање уз подршку за жртве трговине људима у једној београдској општини, а у Шапцу становање уз подршку за младе који се осамостаљују. Три пружаоца услуге имају лиценцу издату на шест година. Само један пружалац је из јавног сектора, док су остали из општег сектора (удружења грађана). У 2022. години услугу је користило укупно 28 корисника, односно 22 корисника услуге становање уз подршку за особе са инвалидитетом, једна корисница услуге становање уз подршку за младе који се осамостаљују и пет корисница услуге становање уз подршку за жртве трговине људима.</w:t>
      </w:r>
      <w:r>
        <w:rPr>
          <w:rStyle w:val="FootnoteAnchor"/>
          <w:rFonts w:ascii="Times New Roman" w:hAnsi="Times New Roman" w:cs="Times New Roman"/>
          <w:sz w:val="24"/>
          <w:szCs w:val="24"/>
        </w:rPr>
        <w:footnoteReference w:id="103"/>
      </w:r>
      <w:r>
        <w:rPr>
          <w:rFonts w:ascii="Times New Roman" w:hAnsi="Times New Roman" w:cs="Times New Roman"/>
          <w:sz w:val="24"/>
          <w:szCs w:val="24"/>
        </w:rPr>
        <w:t xml:space="preserve"> У периоду 2013. до 2022. године искоришћеност домског капацитета је континуирано висока, у 2022. години била је 90.1% што је у нивоу десетогодишњег просека који износи 91.9%. У 2022. години евидентирано је 4.297 корисника, а 31. децембра 2022. године на домском смештају било је 3.955 корисника. У току 2022. године смештено је укупно нових</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366 корисника, што представља повећање од 29.3% у односу на 2013. годину. Нови корисници чине 8.5% од укупног броја корисника, што је на нивоу десетогодишњег просека који износи 6.4%. Удео нових </w:t>
      </w:r>
      <w:r>
        <w:rPr>
          <w:rFonts w:ascii="Times New Roman" w:hAnsi="Times New Roman" w:cs="Times New Roman"/>
          <w:sz w:val="24"/>
          <w:szCs w:val="24"/>
        </w:rPr>
        <w:lastRenderedPageBreak/>
        <w:t>корисника у 2022. години је значајно већи у односу на 2020. годину, која је била најнижа тачка у десетогодишњем периоду, што је последица мера које је држава предузимала у циљу превенције ширења епидемије COVID 19, односно забране пријема нових корисника у установе социјалне заштите. Полна структура корисника је делимично уједначена, 52.2% мушкараца и 47.3% жена. У старосној структури доминирају одрасли са уделом од 77.5%. Млади су слабо заступљени са 1.5%. У току 2022. године на домском смештају било је и једно дете. У односу на 2013. годину у 2022. години укупан број корисника смањен је за 6.4%: при чему број младих за 72.2%, одраслих за 8%, док је број старијих порастао за 38.6% што се може објаснити слабом развијеношћу одговарајућих услуга у локалној заједници за ову циљну групу и дугогодишњим боравком корисника на домском смештају. Још једно од објашњења може бити и избор самих корисника за овај вид заштите који је додатно условљен потребама корисника за интензивном негом и подршком. У 2022. години доминантну категорију чине корисници са менталним инвалидитетом, са уделом од 51.6%, затим корисници са интелектуалним инвалидитетом са 29.9% и вишеструким инвалидитетом (11.3% корисника). У посматраном десетогодишњем периоду нема битних промена у структури корисника према врсти инвалидитета.</w:t>
      </w:r>
      <w:r>
        <w:rPr>
          <w:rStyle w:val="FootnoteAnchor"/>
          <w:rFonts w:ascii="Times New Roman" w:hAnsi="Times New Roman" w:cs="Times New Roman"/>
          <w:sz w:val="24"/>
          <w:szCs w:val="24"/>
        </w:rPr>
        <w:footnoteReference w:id="104"/>
      </w:r>
      <w:r>
        <w:rPr>
          <w:rFonts w:ascii="Times New Roman" w:hAnsi="Times New Roman" w:cs="Times New Roman"/>
          <w:sz w:val="24"/>
          <w:szCs w:val="24"/>
        </w:rPr>
        <w:t xml:space="preserve"> У старатељској заштити у 2022. години доминира непосредно старатељство са уделом од 42.8%. За 31.1% корисника старатељ је сродник или блиска особа, а 25.7% корисника није под старатељском заштитом. Посматрано у периоду од 2013. године, удео корисника под старатељством у просеку износи 74.3%. У последњих десет година број корисника према којима нису примењене мере старатељске заштите, односно који имају очувану пословну способност, смањио се за 13%.</w:t>
      </w:r>
      <w:r>
        <w:rPr>
          <w:rStyle w:val="FootnoteAnchor"/>
          <w:rFonts w:ascii="Times New Roman" w:hAnsi="Times New Roman" w:cs="Times New Roman"/>
          <w:sz w:val="24"/>
          <w:szCs w:val="24"/>
        </w:rPr>
        <w:footnoteReference w:id="105"/>
      </w:r>
      <w:r>
        <w:rPr>
          <w:rFonts w:ascii="Times New Roman" w:hAnsi="Times New Roman" w:cs="Times New Roman"/>
          <w:sz w:val="24"/>
          <w:szCs w:val="24"/>
        </w:rPr>
        <w:t xml:space="preserve"> У 2022. години услуге смештаја деци и младима пружало је 19 установа, од чега десет установа за децу и младе без родитељског старања и децу и младе са сметњама у развоју (ДМБРС), шест установа за децу и младе са сметњама у развоју (ДМСР) и три установе за васпитање деце и омладине. У установама за смештај деце и младих</w:t>
      </w:r>
      <w:r>
        <w:rPr>
          <w:rFonts w:ascii="Times New Roman" w:hAnsi="Times New Roman" w:cs="Times New Roman"/>
          <w:b/>
          <w:bCs/>
          <w:sz w:val="24"/>
          <w:szCs w:val="24"/>
        </w:rPr>
        <w:t xml:space="preserve"> </w:t>
      </w:r>
      <w:r>
        <w:rPr>
          <w:rFonts w:ascii="Times New Roman" w:hAnsi="Times New Roman" w:cs="Times New Roman"/>
          <w:sz w:val="24"/>
          <w:szCs w:val="24"/>
        </w:rPr>
        <w:t xml:space="preserve">укупан број корисника током 2022. године износио је 2.119, а 31. децембра 2022. године евидентирано је 1.926 корисника. Укупан број корисника ове групе установа у протеклих десет година смањио се за 8% - у установама за васпитање за 43.2%, у установама за ДМБРС за 9.1%, а у </w:t>
      </w:r>
      <w:r>
        <w:rPr>
          <w:rFonts w:ascii="Times New Roman" w:hAnsi="Times New Roman" w:cs="Times New Roman"/>
          <w:sz w:val="24"/>
          <w:szCs w:val="24"/>
        </w:rPr>
        <w:lastRenderedPageBreak/>
        <w:t>установама за ДМСР за 5.7%. По први пут се у 2022. години региструје повећање броја корисника за 0.9% у односу на 2021. годину. Настављен је тренд доминантног удела одраслих корисника, иако је реч о установама намењеним деци и младима, па је 31. децембра 2022. године 47.8% корисника у 19 установа било старије од 26 година (одрасли корисници чине 45.9%, а старији 1.9%), удео деце износи 29.8%, а удео младих 22.4%. Такође, на смештају је 35 деце млађе од три године, што је највише у протеклих пет година. Иако се укупан број корисника у овој групи смањује, у протеклих десет година, расте број одраслих и старијих корисника, при чему је број одраслих је повећан за 20.1%, а број старијих за 100%. Број деце се, у складу са стратешким циљевима деинституционализације, смањује, тако да је у периоду 2013. до 2022. године број деце смањен за 32.5%. У 2022. години први пут је евидентиран пораст броја деце за 3.6%. Број младих је у протеклих десет година смањен је за 8%. У полној структури корисника у установама за смештај деце и младих 31. децембра 2022. године корисници мушког пола су заступљени са 58%. Полна структура корисника се разликује унутар три групе установа: у установама за васпитање доминирају деца и млади мушког пола, док је полна структура у друге две групе установа уједначенија. Подаци се нису значајно мењали протеклих пет година. Од укупног броја корисника у три групе установа за смештај, 7.,9% има сметње у развоју. У установама за смештај ДМСР, у 2022. години сва деца и млади имају сметње у развоју. Са 43.3% доминирају корисници са интелектуалним тешкоћама, док 31.6% корисника има вишеструке сметње. У установама за ДМБРС у 2022. години 50% корисника има сметње у развоју. Најзаступљеније су вишеструке сметње регистроване код 53.6% укупног броја корисника. Као издвојене јединице унутар ове групе домова налазе се мале домске заједнице чији сви корисници имају сметње у развоју. У установама за васпитање у 2022. години евидентирано је 54.2% деце и младих са менталним, односно психијатријским тешкоћама.</w:t>
      </w:r>
      <w:r>
        <w:rPr>
          <w:rStyle w:val="FootnoteAnchor"/>
          <w:rFonts w:ascii="Times New Roman" w:hAnsi="Times New Roman" w:cs="Times New Roman"/>
          <w:sz w:val="24"/>
          <w:szCs w:val="24"/>
        </w:rPr>
        <w:footnoteReference w:id="106"/>
      </w:r>
      <w:r>
        <w:rPr>
          <w:rFonts w:ascii="Times New Roman" w:hAnsi="Times New Roman" w:cs="Times New Roman"/>
          <w:sz w:val="24"/>
          <w:szCs w:val="24"/>
        </w:rPr>
        <w:t xml:space="preserve"> Услуге социјалне заштите се не могу посматрати само у контексту особа са инвалидитетом, јер обухватају и друге категорије корисника. Међутим, оно што је кључно за особе са инвалидитетом је постојање механизма услуга социјалне заштите које су доступне и налазе се у локалној заједници, јер оне представљају основ социјалне сигурности, а често и једини начин укључености за особе са вишеструким инвалидитетом и особе које имају менталне или </w:t>
      </w:r>
      <w:r>
        <w:rPr>
          <w:rFonts w:ascii="Times New Roman" w:hAnsi="Times New Roman" w:cs="Times New Roman"/>
          <w:sz w:val="24"/>
          <w:szCs w:val="24"/>
        </w:rPr>
        <w:lastRenderedPageBreak/>
        <w:t xml:space="preserve">интелектуалне тешкоће. </w:t>
      </w:r>
      <w:r>
        <w:rPr>
          <w:rStyle w:val="FootnoteCharacters"/>
          <w:rFonts w:ascii="Times New Roman" w:hAnsi="Times New Roman" w:cs="Times New Roman"/>
          <w:color w:val="000000"/>
          <w:sz w:val="24"/>
          <w:szCs w:val="24"/>
          <w:vertAlign w:val="baseline"/>
        </w:rPr>
        <w:t>Према подацима из истраживања „Мапирање услуга социјалне заштите и материјалне подршке у надлежности јединица локалних самоуправа у Републици Србији”, који су прикупљани током 2023. године, а односе се на период до 2021. године, уочен је тренд развоја и распрострањености услуга социјалне заштите за особе са инвалидитетом у односу на територијалну распрострањеност односно број јединица локалне самоуправе у којима се пружа услуга.</w:t>
      </w:r>
      <w:r>
        <w:rPr>
          <w:rStyle w:val="FootnoteAnchor"/>
          <w:rFonts w:ascii="Times New Roman" w:hAnsi="Times New Roman" w:cs="Times New Roman"/>
          <w:color w:val="000000"/>
          <w:sz w:val="24"/>
          <w:szCs w:val="24"/>
          <w:vertAlign w:val="baseline"/>
        </w:rPr>
        <w:footnoteReference w:id="107"/>
      </w:r>
      <w:r>
        <w:rPr>
          <w:rStyle w:val="FootnoteCharacters"/>
          <w:rFonts w:ascii="Times New Roman" w:hAnsi="Times New Roman" w:cs="Times New Roman"/>
          <w:color w:val="000000"/>
          <w:sz w:val="24"/>
          <w:szCs w:val="24"/>
          <w:vertAlign w:val="baseline"/>
        </w:rPr>
        <w:t xml:space="preserve"> </w:t>
      </w:r>
    </w:p>
    <w:p w:rsidR="00B81FD7" w:rsidRDefault="002D3316">
      <w:pPr>
        <w:pStyle w:val="BodyB"/>
        <w:tabs>
          <w:tab w:val="left" w:pos="1440"/>
        </w:tabs>
        <w:spacing w:after="0" w:line="360" w:lineRule="auto"/>
        <w:ind w:firstLine="567"/>
        <w:jc w:val="both"/>
      </w:pPr>
      <w:r>
        <w:rPr>
          <w:rFonts w:cs="Times New Roman"/>
        </w:rPr>
        <w:t>Бројни фактори сиромаштва карактеристични су за велики број особа са инвалидитетом у Републици Србији, особе са инвалидитетом су у ризику од сиромаштва и припадају угроженој категорији становништва, те је још већа потреба и оправданост предузимања бројних мера из различитих области друштвеног живота усмерених ка унапређењу свеукупног положаја и укључености особа са инвалидитетом у пуној мери у живот заједнице, што је најцелисходније и најефикасније учинити усвајањем свеукупног стратешког документа из области унапређења положаја особа са инвалидитетом.</w:t>
      </w:r>
      <w:r>
        <w:rPr>
          <w:rStyle w:val="FootnoteAnchor"/>
          <w:rFonts w:cs="Times New Roman"/>
        </w:rPr>
        <w:footnoteReference w:id="108"/>
      </w:r>
    </w:p>
    <w:p w:rsidR="00B81FD7" w:rsidRDefault="002D3316">
      <w:pPr>
        <w:spacing w:after="0" w:line="360" w:lineRule="auto"/>
        <w:ind w:firstLine="644"/>
        <w:jc w:val="both"/>
        <w:rPr>
          <w:rFonts w:ascii="Times New Roman" w:hAnsi="Times New Roman"/>
        </w:rPr>
      </w:pPr>
      <w:r>
        <w:rPr>
          <w:rFonts w:ascii="Times New Roman" w:hAnsi="Times New Roman" w:cs="Times New Roman"/>
          <w:sz w:val="24"/>
          <w:szCs w:val="24"/>
        </w:rPr>
        <w:t xml:space="preserve">Постојање организованог и оснаженог цивилног сектора у Србији који чине организације особа са инвалидитетом је један од нужних предуслова за пуно учешће на равноправној основи особа са инвалидитетом у друштвеном, јавном и политичком животу, нарочито у домену креирања и спровођења јавних политика као и заступању права особа са инвалидитетом. Република Србија је препознала значај покрета особа са инвалидитетом, те је на својеврстан начин институционализовала подршку овим организацијама. При Министарству за рад, запошљавање, борачка и социјална питања постоји посебан сектор – Сектор за заштиту особа са инвалидитетом који је задужен за послове рада на активностима усмереним ка особама са инвалидитетом. Сектор пружа финансијску подршку развоју и одржању покрета особа са инвалидитетом у Србији кроз обезбеђивање пројектног финансирања, пре свега у односу мреже организација особа са инвалидитетом, али и локалне организације кроз Програмски конкурс и Стално отворени конкурс за организације особа са инвалидитетом. У периоду од 2021. до 2024. године на Програмском конкурсу за унапређење положаја особа са инвалидитетом у Републици Србији за финансирање активности савеза и локалних удружења обезбеђено је укупно 1.040.000.000,00 динара. </w:t>
      </w:r>
      <w:r>
        <w:rPr>
          <w:rFonts w:ascii="Times New Roman" w:hAnsi="Times New Roman"/>
          <w:sz w:val="24"/>
          <w:szCs w:val="24"/>
        </w:rPr>
        <w:t xml:space="preserve">На Стално отвореном конкурсу за унапређење положаја особа </w:t>
      </w:r>
      <w:r>
        <w:rPr>
          <w:rFonts w:ascii="Times New Roman" w:hAnsi="Times New Roman"/>
          <w:sz w:val="24"/>
          <w:szCs w:val="24"/>
        </w:rPr>
        <w:lastRenderedPageBreak/>
        <w:t>са инвалидитетом, у истом овом периоду, подржана је реализација програма савеза и удружења особа са инвалидитетом, у износу од 558.389.900,00 динара.</w:t>
      </w:r>
      <w:r>
        <w:rPr>
          <w:rStyle w:val="FootnoteAnchor"/>
          <w:rFonts w:ascii="Times New Roman" w:hAnsi="Times New Roman"/>
          <w:sz w:val="24"/>
          <w:szCs w:val="24"/>
        </w:rPr>
        <w:footnoteReference w:id="109"/>
      </w:r>
      <w:r>
        <w:rPr>
          <w:rFonts w:ascii="Times New Roman" w:hAnsi="Times New Roman"/>
          <w:sz w:val="24"/>
          <w:szCs w:val="24"/>
        </w:rPr>
        <w:t xml:space="preserve"> </w:t>
      </w:r>
    </w:p>
    <w:p w:rsidR="00B81FD7" w:rsidRDefault="002D3316">
      <w:pPr>
        <w:pStyle w:val="Heading2"/>
        <w:numPr>
          <w:ilvl w:val="1"/>
          <w:numId w:val="2"/>
        </w:numPr>
        <w:jc w:val="both"/>
        <w:rPr>
          <w:rFonts w:ascii="Times New Roman" w:hAnsi="Times New Roman"/>
        </w:rPr>
      </w:pPr>
      <w:bookmarkStart w:id="20" w:name="__RefHeading___Toc4983_3423561084"/>
      <w:bookmarkEnd w:id="20"/>
      <w:r>
        <w:rPr>
          <w:rFonts w:ascii="Times New Roman" w:hAnsi="Times New Roman"/>
          <w:sz w:val="24"/>
          <w:szCs w:val="24"/>
        </w:rPr>
        <w:t>3.4. УПОРЕДНА МЕЂУНАРОДНА ПРАКСА</w:t>
      </w:r>
    </w:p>
    <w:p w:rsidR="00B81FD7" w:rsidRDefault="00B81FD7">
      <w:pPr>
        <w:spacing w:after="0" w:line="360" w:lineRule="auto"/>
        <w:ind w:left="360"/>
        <w:jc w:val="both"/>
        <w:rPr>
          <w:rFonts w:ascii="Times New Roman" w:hAnsi="Times New Roman" w:cs="Times New Roman"/>
          <w:b/>
        </w:rPr>
      </w:pPr>
    </w:p>
    <w:p w:rsidR="00B81FD7" w:rsidRDefault="002D3316">
      <w:pPr>
        <w:pStyle w:val="BodyB"/>
        <w:tabs>
          <w:tab w:val="left" w:pos="1440"/>
        </w:tabs>
        <w:spacing w:after="0" w:line="360" w:lineRule="auto"/>
        <w:ind w:firstLine="567"/>
        <w:jc w:val="both"/>
      </w:pPr>
      <w:r>
        <w:rPr>
          <w:rFonts w:eastAsia="Times New Roman" w:cs="Times New Roman"/>
        </w:rPr>
        <w:t>Према подацима Светске здравствене организације, око 1.3 милијарде људи или 16% светске популације суочава се са неком врстом инвалидитета, уз тенденцију пораста броја особа са инвалидитетом. Као главни разлози наводе се демографски трендови, повећање хроничних болести и старење становништва. Чак 80% особа са инвалидитетом живи у земљама у развоју, а око 46% је старије од 65 година.</w:t>
      </w:r>
      <w:r>
        <w:rPr>
          <w:rStyle w:val="FootnoteAnchor"/>
          <w:rFonts w:eastAsia="Times New Roman" w:cs="Times New Roman"/>
        </w:rPr>
        <w:footnoteReference w:id="110"/>
      </w:r>
      <w:r>
        <w:rPr>
          <w:rFonts w:eastAsia="Times New Roman" w:cs="Times New Roman"/>
          <w:vertAlign w:val="superscript"/>
        </w:rPr>
        <w:t xml:space="preserve"> </w:t>
      </w:r>
      <w:r>
        <w:rPr>
          <w:rFonts w:eastAsia="Times New Roman" w:cs="Times New Roman"/>
        </w:rPr>
        <w:t>У многим деловима света особе са инвалидитетом имају слаб приступ основним услугама, заштити, асистивним технологијама, информацијама,</w:t>
      </w:r>
      <w:r>
        <w:rPr>
          <w:rFonts w:eastAsia="Times New Roman" w:cs="Times New Roman"/>
          <w:vertAlign w:val="superscript"/>
        </w:rPr>
        <w:t xml:space="preserve"> </w:t>
      </w:r>
      <w:r>
        <w:rPr>
          <w:rFonts w:eastAsia="Times New Roman" w:cs="Times New Roman"/>
        </w:rPr>
        <w:t>правосуђу и правном идентитету, инфраструктури, школи и радим местима. Суочавају се са дискриминацијом, и лошим и неправедним опхођењем.</w:t>
      </w:r>
      <w:r>
        <w:rPr>
          <w:rStyle w:val="FootnoteAnchor"/>
          <w:rFonts w:eastAsia="Times New Roman" w:cs="Times New Roman"/>
          <w:vertAlign w:val="baseline"/>
        </w:rPr>
        <w:footnoteReference w:id="111"/>
      </w:r>
      <w:r>
        <w:rPr>
          <w:rFonts w:eastAsia="Times New Roman" w:cs="Times New Roman"/>
        </w:rPr>
        <w:t xml:space="preserve"> Осим тога, особе са инвалидитетом често су међу најрањивијим особама кад дође до хуманитарних криза. У катастрофама је стопа смртности за такве особе два до четири пута већа од стопе смртности особа без инвалидитета.</w:t>
      </w:r>
      <w:r>
        <w:rPr>
          <w:rStyle w:val="FootnoteAnchor"/>
          <w:rFonts w:eastAsia="Times New Roman" w:cs="Times New Roman"/>
          <w:vertAlign w:val="baseline"/>
        </w:rPr>
        <w:footnoteReference w:id="112"/>
      </w:r>
      <w:r>
        <w:rPr>
          <w:rFonts w:eastAsia="Times New Roman" w:cs="Times New Roman"/>
        </w:rPr>
        <w:t xml:space="preserve"> У Европској унији око 87 милиона људи има неки облик инвалидитета.</w:t>
      </w:r>
      <w:r>
        <w:rPr>
          <w:rStyle w:val="FootnoteAnchor"/>
          <w:rFonts w:eastAsia="Times New Roman" w:cs="Times New Roman"/>
          <w:vertAlign w:val="baseline"/>
        </w:rPr>
        <w:footnoteReference w:id="113"/>
      </w:r>
      <w:r>
        <w:rPr>
          <w:rFonts w:eastAsia="Times New Roman" w:cs="Times New Roman"/>
        </w:rPr>
        <w:t xml:space="preserve"> </w:t>
      </w:r>
    </w:p>
    <w:p w:rsidR="00B81FD7" w:rsidRDefault="002D3316">
      <w:pPr>
        <w:pStyle w:val="BodyB"/>
        <w:tabs>
          <w:tab w:val="left" w:pos="1440"/>
        </w:tabs>
        <w:spacing w:after="0" w:line="360" w:lineRule="auto"/>
        <w:ind w:firstLine="567"/>
        <w:jc w:val="both"/>
      </w:pPr>
      <w:r>
        <w:rPr>
          <w:rFonts w:cs="Times New Roman"/>
        </w:rPr>
        <w:t>Евалуацијом Европске стратегије за особе са инвалидитетом 2010-2020. утврђено је да је стратегија допринела побољшању приступачности за особе са инвалидитетом и унапређењу њихових права, јер је питање инвалидитета препознато као приоритет Европске уније. Међутим, за особе са инвалидитетом, и даље, су присутне препреке у приступу здравственој заштити, образовању, запошљавању, рекреативним активностима и учествовању у политичком животу. Ризик од сиромаштва или социјалне искључености је за ове особе већи (28.4%) него за особе без инвалидитета (18.4%). 52% особа са инвалидитетом је током 2019. године изјавило да је било изложено дискриминацији.</w:t>
      </w:r>
      <w:r>
        <w:rPr>
          <w:rStyle w:val="FootnoteAnchor"/>
          <w:rFonts w:cs="Times New Roman"/>
        </w:rPr>
        <w:footnoteReference w:id="114"/>
      </w:r>
      <w:r>
        <w:rPr>
          <w:rFonts w:cs="Times New Roman"/>
        </w:rPr>
        <w:t xml:space="preserve">  </w:t>
      </w:r>
    </w:p>
    <w:p w:rsidR="00B81FD7" w:rsidRDefault="002D3316">
      <w:pPr>
        <w:tabs>
          <w:tab w:val="left" w:pos="1440"/>
        </w:tabs>
        <w:spacing w:after="0" w:line="360" w:lineRule="auto"/>
        <w:ind w:firstLine="567"/>
        <w:jc w:val="both"/>
      </w:pPr>
      <w:r>
        <w:rPr>
          <w:rStyle w:val="FootnoteCharacters"/>
          <w:rFonts w:ascii="Times New Roman" w:hAnsi="Times New Roman" w:cs="Times New Roman"/>
          <w:sz w:val="24"/>
          <w:szCs w:val="24"/>
          <w:vertAlign w:val="baseline"/>
        </w:rPr>
        <w:lastRenderedPageBreak/>
        <w:t>Европски парламент је препознао потребу да треба обновити стратегију за особе са инвалидитетом, како би се обухватила сва подручја Конвенције о правима особа са инвалидитетом и како би се наставило са спровођењем активности у обезбеђивању пуне приступачности, независног живота, једнакости, итд.</w:t>
      </w:r>
      <w:r>
        <w:rPr>
          <w:rStyle w:val="FootnoteAnchor"/>
          <w:rFonts w:ascii="Times New Roman" w:hAnsi="Times New Roman" w:cs="Times New Roman"/>
          <w:sz w:val="24"/>
          <w:szCs w:val="24"/>
          <w:vertAlign w:val="baseline"/>
        </w:rPr>
        <w:footnoteReference w:id="115"/>
      </w:r>
      <w:r>
        <w:rPr>
          <w:rStyle w:val="FootnoteCharacters"/>
          <w:rFonts w:ascii="Times New Roman" w:hAnsi="Times New Roman" w:cs="Times New Roman"/>
          <w:sz w:val="24"/>
          <w:szCs w:val="24"/>
          <w:vertAlign w:val="baseline"/>
        </w:rPr>
        <w:t xml:space="preserve"> Заједница једнакости - Стратегија за права особа са инвалидитетом за период 2021-2030.</w:t>
      </w:r>
      <w:r>
        <w:rPr>
          <w:rStyle w:val="FootnoteAnchor"/>
          <w:rFonts w:ascii="Times New Roman" w:hAnsi="Times New Roman" w:cs="Times New Roman"/>
          <w:sz w:val="24"/>
          <w:szCs w:val="24"/>
          <w:vertAlign w:val="baseline"/>
        </w:rPr>
        <w:footnoteReference w:id="116"/>
      </w:r>
      <w:r>
        <w:rPr>
          <w:rStyle w:val="FootnoteCharacters"/>
          <w:rFonts w:ascii="Times New Roman" w:hAnsi="Times New Roman" w:cs="Times New Roman"/>
          <w:sz w:val="24"/>
          <w:szCs w:val="24"/>
          <w:vertAlign w:val="baseline"/>
        </w:rPr>
        <w:t xml:space="preserve"> настоји да побољша квалитет живота особа са инвалидитетом и у земљама Европске уније и ван ње. Темељи се на вредностима равноправности, социјалне праведности, слободе, демократије и права. </w:t>
      </w:r>
    </w:p>
    <w:p w:rsidR="00B81FD7" w:rsidRDefault="002D3316">
      <w:pPr>
        <w:tabs>
          <w:tab w:val="left" w:pos="1440"/>
        </w:tabs>
        <w:spacing w:after="0" w:line="360" w:lineRule="auto"/>
        <w:ind w:firstLine="567"/>
        <w:jc w:val="both"/>
      </w:pPr>
      <w:r>
        <w:rPr>
          <w:rStyle w:val="FootnoteCharacters"/>
          <w:rFonts w:ascii="Times New Roman" w:hAnsi="Times New Roman" w:cs="Times New Roman"/>
          <w:sz w:val="24"/>
          <w:szCs w:val="24"/>
          <w:vertAlign w:val="baseline"/>
        </w:rPr>
        <w:t>Приступачност спољашњег и виртуалног окружења, информационо- комуникационе технологија, робе и услуга, превоза и инфраструктуре важна је за остваривање права и услов је за партиципацију особа са инвалидитетом на равноправној основи са другима. И даље, милиони особа са инвалидитетом наилазе на препреке у коришћењу превоза, приступа објектима и добијању информација. 64.3% особа са инвалидитетом, у односу на 87.9% особа без инвалидитета има интернет везу код куће.</w:t>
      </w:r>
      <w:r>
        <w:rPr>
          <w:rStyle w:val="FootnoteAnchor"/>
          <w:rFonts w:ascii="Times New Roman" w:hAnsi="Times New Roman" w:cs="Times New Roman"/>
          <w:sz w:val="24"/>
          <w:szCs w:val="24"/>
          <w:vertAlign w:val="baseline"/>
        </w:rPr>
        <w:footnoteReference w:id="117"/>
      </w:r>
      <w:r>
        <w:rPr>
          <w:rStyle w:val="FootnoteCharacters"/>
          <w:rFonts w:ascii="Times New Roman" w:hAnsi="Times New Roman" w:cs="Times New Roman"/>
          <w:sz w:val="24"/>
          <w:szCs w:val="24"/>
          <w:vertAlign w:val="baseline"/>
        </w:rPr>
        <w:t xml:space="preserve">  50.8% особа са, у односу на 75% особа без инвалидитета је запослено, док је скоро 40% особа са инвалидитетом физички неактивно у односу на свега 18% особа без инвалидитета.</w:t>
      </w:r>
      <w:r>
        <w:rPr>
          <w:rStyle w:val="FootnoteAnchor"/>
          <w:rFonts w:ascii="Times New Roman" w:hAnsi="Times New Roman" w:cs="Times New Roman"/>
          <w:sz w:val="24"/>
          <w:szCs w:val="24"/>
          <w:vertAlign w:val="baseline"/>
        </w:rPr>
        <w:footnoteReference w:id="118"/>
      </w:r>
      <w:r>
        <w:rPr>
          <w:rStyle w:val="FootnoteCharacters"/>
          <w:rFonts w:ascii="Times New Roman" w:hAnsi="Times New Roman" w:cs="Times New Roman"/>
          <w:sz w:val="24"/>
          <w:szCs w:val="24"/>
          <w:vertAlign w:val="baseline"/>
        </w:rPr>
        <w:t xml:space="preserve">  20.3% младих са инвалидитетом напушта школовање, а само 29.4% стекне диплому високог образовања.</w:t>
      </w:r>
      <w:r>
        <w:rPr>
          <w:rStyle w:val="FootnoteAnchor"/>
          <w:rFonts w:ascii="Times New Roman" w:hAnsi="Times New Roman" w:cs="Times New Roman"/>
          <w:sz w:val="24"/>
          <w:szCs w:val="24"/>
          <w:vertAlign w:val="baseline"/>
        </w:rPr>
        <w:footnoteReference w:id="119"/>
      </w:r>
      <w:r>
        <w:rPr>
          <w:rStyle w:val="FootnoteCharacters"/>
          <w:rFonts w:ascii="Times New Roman" w:hAnsi="Times New Roman" w:cs="Times New Roman"/>
          <w:sz w:val="24"/>
          <w:szCs w:val="24"/>
          <w:vertAlign w:val="baseline"/>
        </w:rPr>
        <w:t xml:space="preserve"> Особе са инвалидитетом или са здравственим проблемима чешће су изложене насиљу (17% у односу на 8% особа без инвалидитета) и узнемиравању (50% у односу на 37% особа без инвалидитета), а четири пута више особа са него без инвалидитета сматра да њихове здравствене потребе нису задовољене.</w:t>
      </w:r>
      <w:r>
        <w:rPr>
          <w:rStyle w:val="FootnoteAnchor"/>
          <w:rFonts w:ascii="Times New Roman" w:hAnsi="Times New Roman" w:cs="Times New Roman"/>
          <w:sz w:val="24"/>
          <w:szCs w:val="24"/>
          <w:vertAlign w:val="baseline"/>
        </w:rPr>
        <w:footnoteReference w:id="120"/>
      </w:r>
    </w:p>
    <w:p w:rsidR="00B81FD7" w:rsidRDefault="002D3316">
      <w:pPr>
        <w:pStyle w:val="BodyB"/>
        <w:tabs>
          <w:tab w:val="left" w:pos="1440"/>
        </w:tabs>
        <w:spacing w:after="0" w:line="360" w:lineRule="auto"/>
        <w:ind w:firstLine="567"/>
        <w:jc w:val="both"/>
      </w:pPr>
      <w:r>
        <w:rPr>
          <w:rFonts w:cs="Times New Roman"/>
        </w:rPr>
        <w:t>Европска унија подстиче државе чланице да искористе финансијска средства ЕУ која су предвиђена у вишегодишњем финансијском плану за период 2021–2027.</w:t>
      </w:r>
      <w:r>
        <w:rPr>
          <w:rStyle w:val="FootnoteAnchor"/>
          <w:rFonts w:cs="Times New Roman"/>
        </w:rPr>
        <w:footnoteReference w:id="121"/>
      </w:r>
      <w:r>
        <w:rPr>
          <w:rFonts w:cs="Times New Roman"/>
        </w:rPr>
        <w:t xml:space="preserve"> као и нове могућности финансирања у оквиру инструмента NextGenerationEU,</w:t>
      </w:r>
      <w:r>
        <w:rPr>
          <w:rStyle w:val="FootnoteAnchor"/>
          <w:rFonts w:cs="Times New Roman"/>
        </w:rPr>
        <w:footnoteReference w:id="122"/>
      </w:r>
      <w:r>
        <w:rPr>
          <w:rFonts w:cs="Times New Roman"/>
        </w:rPr>
        <w:t xml:space="preserve"> плана </w:t>
      </w:r>
      <w:r>
        <w:rPr>
          <w:rFonts w:cs="Times New Roman"/>
        </w:rPr>
        <w:lastRenderedPageBreak/>
        <w:t>опоравка којим ће се превладати тренутна криза и поставити темељи за модерну и одрживију Европу. Уредбом о заједничким одредбама за фондове са подељеним управљањем пружа се политички оквир за, између осталог, фондове кохезионе политике, укључујући Европски социјални фонд+ (ЕСФ+), Европски фонд за регионални развој (ЕФРР) и нови Фонд за праведну транзицију (ФПТ). Овом уредбом се прописује да државе чланице морају испунити тзв. „услове који омогућавају спровођење” како би улагачко окружење за подршку ЕУ било добро припремљено. Један од услова који омогућује спровођење је успостављање националног оквира за осигуравање спровођења Конвенције Уједињених нација о правима особа са инвалидитетом. Један од критеријума за његово испуњавање односи се на успостављање механизама за осигуравање приступачности. Средствима ЕУ подстичу се деинституционализација, социоекономска укљученост особа са инвалидитетом, приступ услугама, образовање и здравствена заштита, повећање укључивости културне баштине и осигуравање приступачности. Програмом Erasmus+ обезбедиће се финансијска средства и друге мере укључивања за учеснике са инвалидитетом.</w:t>
      </w:r>
      <w:r>
        <w:rPr>
          <w:rStyle w:val="FootnoteAnchor"/>
          <w:rFonts w:cs="Times New Roman"/>
        </w:rPr>
        <w:footnoteReference w:id="123"/>
      </w:r>
      <w:r>
        <w:rPr>
          <w:rFonts w:cs="Times New Roman"/>
        </w:rPr>
        <w:t xml:space="preserve"> </w:t>
      </w:r>
    </w:p>
    <w:p w:rsidR="00B81FD7" w:rsidRDefault="002D3316">
      <w:pPr>
        <w:pStyle w:val="BodyB"/>
        <w:tabs>
          <w:tab w:val="left" w:pos="1440"/>
        </w:tabs>
        <w:spacing w:after="0" w:line="360" w:lineRule="auto"/>
        <w:ind w:firstLine="567"/>
        <w:jc w:val="both"/>
      </w:pPr>
      <w:r>
        <w:rPr>
          <w:rFonts w:cs="Times New Roman"/>
        </w:rPr>
        <w:t>У ЕУ и државама чланицама, истраживања о положају особа са инвалидитетом финансирају се из јавних прихода, а постоје и студије ометености на многим универзитетима (тренутно постоји 72 постдипломска програма),</w:t>
      </w:r>
      <w:r>
        <w:rPr>
          <w:rStyle w:val="FootnoteAnchor"/>
          <w:rFonts w:cs="Times New Roman"/>
        </w:rPr>
        <w:footnoteReference w:id="124"/>
      </w:r>
      <w:r>
        <w:rPr>
          <w:rFonts w:cs="Times New Roman"/>
        </w:rPr>
        <w:t xml:space="preserve"> као и различити пројекти којима се удружују универзитети који имају студије ометености.</w:t>
      </w:r>
      <w:r>
        <w:rPr>
          <w:rStyle w:val="FootnoteAnchor"/>
          <w:rFonts w:cs="Times New Roman"/>
        </w:rPr>
        <w:footnoteReference w:id="125"/>
      </w:r>
    </w:p>
    <w:p w:rsidR="00B81FD7" w:rsidRDefault="002D3316">
      <w:pPr>
        <w:pStyle w:val="Heading2"/>
        <w:numPr>
          <w:ilvl w:val="1"/>
          <w:numId w:val="2"/>
        </w:numPr>
        <w:jc w:val="both"/>
        <w:rPr>
          <w:rFonts w:ascii="Times New Roman" w:hAnsi="Times New Roman"/>
        </w:rPr>
      </w:pPr>
      <w:bookmarkStart w:id="21" w:name="__RefHeading___Toc4985_3423561084"/>
      <w:bookmarkEnd w:id="21"/>
      <w:r>
        <w:rPr>
          <w:rFonts w:ascii="Times New Roman" w:hAnsi="Times New Roman"/>
          <w:sz w:val="24"/>
          <w:szCs w:val="24"/>
        </w:rPr>
        <w:t>3.5 АНАЛИЗА И ДЕФИНИСАЊЕ КЉУЧНИХ ПРОБЛЕМА И ИЗАЗОВА</w:t>
      </w:r>
    </w:p>
    <w:p w:rsidR="00B81FD7" w:rsidRDefault="00B81FD7">
      <w:pPr>
        <w:spacing w:after="0" w:line="360" w:lineRule="auto"/>
        <w:ind w:left="360"/>
        <w:jc w:val="both"/>
        <w:rPr>
          <w:rFonts w:cs="Times New Roman"/>
          <w:b/>
          <w:sz w:val="24"/>
          <w:szCs w:val="24"/>
        </w:rPr>
      </w:pP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 xml:space="preserve">На основу анализе законодавног оквира, праксе у оквиру система социјалне заштите и покрета особа са инвалидитетом, закључака са фокус група и радних састанака, дефинисани су следећи кључни проблеми који се односе на особе са инвалидитетом: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b/>
          <w:kern w:val="2"/>
          <w:sz w:val="24"/>
          <w:szCs w:val="24"/>
          <w:lang w:eastAsia="zh-CN"/>
        </w:rPr>
        <w:t>Проблем 1</w:t>
      </w:r>
      <w:r>
        <w:rPr>
          <w:rFonts w:ascii="Times New Roman" w:eastAsia="Noto Serif CJK SC" w:hAnsi="Times New Roman" w:cs="Times New Roman"/>
          <w:kern w:val="2"/>
          <w:sz w:val="24"/>
          <w:szCs w:val="24"/>
          <w:lang w:eastAsia="zh-CN"/>
        </w:rPr>
        <w:t xml:space="preserve">: Недовољно развијен систем услуга социјалне заштите за особе са инвалидитетом, односно дневних услуга и услуга подршке за самостални живот на нивоу јединица локалне самоуправе и неједнака регионална доступност услуга.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u w:val="single"/>
          <w:lang w:eastAsia="zh-CN"/>
        </w:rPr>
        <w:lastRenderedPageBreak/>
        <w:t>Узроци проблема:</w:t>
      </w:r>
      <w:r>
        <w:rPr>
          <w:rFonts w:ascii="Times New Roman" w:eastAsia="Noto Serif CJK SC" w:hAnsi="Times New Roman" w:cs="Times New Roman"/>
          <w:kern w:val="2"/>
          <w:sz w:val="24"/>
          <w:szCs w:val="24"/>
          <w:lang w:eastAsia="zh-CN"/>
        </w:rPr>
        <w:t xml:space="preserve"> Закон о социјалној заштити из 2011. године, у чл.  44. и 45.  утврдио је да су услуге социјалне заштите, посебно дневне услуге у заједници и услуге подршке за самостални живот у надлежности јединице локалне самоуправе. Одредбом члана 64. предвиђено је да се услуге могу обезбедити од стране јединице локалне самоуправе, односно установе коју је основала, а уколико нема адекватне установе или капацитета, услуге се могу набавити од лиценцираног пружаоца услуге кроз јавне набавке. Међутим, у Закону је то дефинисано као могућност, а не обавеза јединице локалне самоуправе, због чега је присутан тренд стагнације, односно пада броја услуга у одређеним регионима. Изменама Закона о социјалној заштити требало би увести обавезу за јединице локалне самоуправе да успоставе адекватан број услуга социјалне заштите у односу на број становника, што би у значајној мери допринело превазилажењу овог проблема на терену.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b/>
          <w:kern w:val="2"/>
          <w:sz w:val="24"/>
          <w:szCs w:val="24"/>
          <w:lang w:eastAsia="zh-CN"/>
        </w:rPr>
        <w:t>Проблем 2</w:t>
      </w:r>
      <w:r>
        <w:rPr>
          <w:rFonts w:ascii="Times New Roman" w:eastAsia="Noto Serif CJK SC" w:hAnsi="Times New Roman" w:cs="Times New Roman"/>
          <w:kern w:val="2"/>
          <w:sz w:val="24"/>
          <w:szCs w:val="24"/>
          <w:lang w:eastAsia="zh-CN"/>
        </w:rPr>
        <w:t xml:space="preserve">: Недостатак мултисекторских услуга и транзиционих услуга за особе са инвалидитетом који би подржали транзицију особа са инвалидитетом у односу на узрасну доб, прелазак између циклуса образовања, прелазак из система образовања на поље запошљавања и самосталног живота, повратак детета у породицу из резиденцијалне установа или са породичног смештаја.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u w:val="single"/>
          <w:lang w:eastAsia="zh-CN"/>
        </w:rPr>
        <w:t>Узроци проблема:</w:t>
      </w:r>
      <w:r>
        <w:rPr>
          <w:rFonts w:ascii="Times New Roman" w:eastAsia="Noto Serif CJK SC" w:hAnsi="Times New Roman" w:cs="Times New Roman"/>
          <w:kern w:val="2"/>
          <w:sz w:val="24"/>
          <w:szCs w:val="24"/>
          <w:lang w:eastAsia="zh-CN"/>
        </w:rPr>
        <w:t xml:space="preserve"> Међусекторске односно социо-здравствене услуге су неопходне нарочито особама са инвалидитетом тежег степена и са придруженим обољењима. Међутим, иако је Закон о социјалној заштити предвидео могућност развоја међусекторских услуга, оне и даље у пракси нису формално заживеле, односно нису сачињени протоколи о пружању те врсте услуга. У наредном периоду потребно је утицати на ресорна министарства (образовања, здравља, социјалне заштите....) како би се такве врсте услуга успоставиле у пракси.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b/>
          <w:kern w:val="2"/>
          <w:sz w:val="24"/>
          <w:szCs w:val="24"/>
          <w:lang w:eastAsia="zh-CN"/>
        </w:rPr>
        <w:t>Проблем 3</w:t>
      </w:r>
      <w:r>
        <w:rPr>
          <w:rFonts w:ascii="Times New Roman" w:eastAsia="Noto Serif CJK SC" w:hAnsi="Times New Roman" w:cs="Times New Roman"/>
          <w:kern w:val="2"/>
          <w:sz w:val="24"/>
          <w:szCs w:val="24"/>
          <w:lang w:eastAsia="zh-CN"/>
        </w:rPr>
        <w:t xml:space="preserve">: Недостатак подршке примарној породици особа са инвалидитетом као носиоцу подршке у самосталном животу особа са инвалидитетом на раном узрасту, али и одраслој доби.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u w:val="single"/>
          <w:lang w:eastAsia="zh-CN"/>
        </w:rPr>
        <w:t>Узроци проблема:</w:t>
      </w:r>
      <w:r>
        <w:rPr>
          <w:rFonts w:ascii="Times New Roman" w:eastAsia="Noto Serif CJK SC" w:hAnsi="Times New Roman" w:cs="Times New Roman"/>
          <w:kern w:val="2"/>
          <w:sz w:val="24"/>
          <w:szCs w:val="24"/>
          <w:lang w:eastAsia="zh-CN"/>
        </w:rPr>
        <w:t xml:space="preserve"> особе са инвалидитетом су услед ограничења са којима се сусрећу, а нарочито када изостаје систем подршке кроз услуге социјалне заштите у великој мери ослоњене не дугорочну подршку и помоћ чланова породице са којима живе. Стога, породични ресурси често бивају исцрпљени и преоптерећени. Тај проблем се, осим кроз обезбеђивање додатних услуга подршке за члана породице особе са </w:t>
      </w:r>
      <w:r>
        <w:rPr>
          <w:rFonts w:ascii="Times New Roman" w:eastAsia="Noto Serif CJK SC" w:hAnsi="Times New Roman" w:cs="Times New Roman"/>
          <w:kern w:val="2"/>
          <w:sz w:val="24"/>
          <w:szCs w:val="24"/>
          <w:lang w:eastAsia="zh-CN"/>
        </w:rPr>
        <w:lastRenderedPageBreak/>
        <w:t xml:space="preserve">инвалидитетом, може решити кроз ширење обухвата и квалитета постојећих услуга, али и кроз развој нових услуга подршке породици.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b/>
          <w:kern w:val="2"/>
          <w:sz w:val="24"/>
          <w:szCs w:val="24"/>
          <w:lang w:eastAsia="zh-CN"/>
        </w:rPr>
        <w:t>Проблем 4:</w:t>
      </w:r>
      <w:r>
        <w:rPr>
          <w:rFonts w:ascii="Times New Roman" w:eastAsia="Noto Serif CJK SC" w:hAnsi="Times New Roman" w:cs="Times New Roman"/>
          <w:kern w:val="2"/>
          <w:sz w:val="24"/>
          <w:szCs w:val="24"/>
          <w:lang w:eastAsia="zh-CN"/>
        </w:rPr>
        <w:t xml:space="preserve"> Није обезбеђена адекватна приступачност објектима јавне намене и објектима колективног становања, као и великом броју јавних објеката у смислу комуникацијске, архитектонске или когнитивне приступачности.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u w:val="single"/>
          <w:lang w:eastAsia="zh-CN"/>
        </w:rPr>
        <w:t>Узроци проблема:</w:t>
      </w:r>
      <w:r>
        <w:rPr>
          <w:rFonts w:ascii="Times New Roman" w:eastAsia="Noto Serif CJK SC" w:hAnsi="Times New Roman" w:cs="Times New Roman"/>
          <w:kern w:val="2"/>
          <w:sz w:val="24"/>
          <w:szCs w:val="24"/>
          <w:lang w:eastAsia="zh-CN"/>
        </w:rPr>
        <w:t xml:space="preserve"> Прописи о пројектовању јавних објеката донети су од стране ресорног министарства и приликом пројектовања и изградње нових објеката јавне намене се у највећој мери поштују захтеви архитектонске приступачности. Међутим, постојећи објекти се споро прилагођавају услед недостатка средстава или отежаних могућности адаптације због конфигурације објеката или статуса заштите. Такође, присутан је велики степен комуникацијске неприступачности, а нарочито когнитивне неприступачности у односу на информације, комуникацију са службеним лицима и упутства унутар објеката. Решење проблема, осим кроз обезбеђивање средстава за адаптацију постојећих објеката је и мапирање објеката јавне намене који су неприступачни, представља измена Закона о становању који уређује приступачност стамбених зграда за колективно становање, као и развој кампања, сензибилизацији јавности и едукацији службених лица и органа у погледу комуникацијске и когнитивне приступачности.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b/>
          <w:kern w:val="2"/>
          <w:sz w:val="24"/>
          <w:szCs w:val="24"/>
          <w:lang w:eastAsia="zh-CN"/>
        </w:rPr>
        <w:t>Проблем 5:</w:t>
      </w:r>
      <w:r>
        <w:rPr>
          <w:rFonts w:ascii="Times New Roman" w:eastAsia="Noto Serif CJK SC" w:hAnsi="Times New Roman" w:cs="Times New Roman"/>
          <w:kern w:val="2"/>
          <w:sz w:val="24"/>
          <w:szCs w:val="24"/>
          <w:lang w:eastAsia="zh-CN"/>
        </w:rPr>
        <w:t xml:space="preserve"> Когнитивна приступачност као основ приступачности правима и услугама за особе са интелектуалним и менталним тешкоћама није препознат.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u w:val="single"/>
          <w:lang w:eastAsia="zh-CN"/>
        </w:rPr>
        <w:t>Узроци проблема:</w:t>
      </w:r>
      <w:r>
        <w:rPr>
          <w:rFonts w:ascii="Times New Roman" w:eastAsia="Noto Serif CJK SC" w:hAnsi="Times New Roman" w:cs="Times New Roman"/>
          <w:kern w:val="2"/>
          <w:sz w:val="24"/>
          <w:szCs w:val="24"/>
          <w:lang w:eastAsia="zh-CN"/>
        </w:rPr>
        <w:t xml:space="preserve"> У међународним документима и националној легислативи, као и кроз до сада водеће кампање у области приступачности углавном је фокус био на архитектонским баријерама и физичкој приступачности, као и на приступачности у комуникацији односно употреби Брајевог писма и српског знаковног језика. Врло мало пажње је посвећено приступачности у односу на особе које имају когнитивне односно менталне тешкоће. Кроз рад Савета за особе са инвалидитетом, ова тема је покренута и начињени су први кораци у дефинисању појма и начина обезбеђивања когнитивне приступачности. У наредном периоду неопходно је предузети активности како би се овај појам законски уредио и у пракси повећале могућности за учешће особа са интелектуалним тешкоћама у друштвеном животу.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b/>
          <w:kern w:val="2"/>
          <w:sz w:val="24"/>
          <w:szCs w:val="24"/>
          <w:lang w:eastAsia="zh-CN"/>
        </w:rPr>
        <w:t>Проблем 6:</w:t>
      </w:r>
      <w:r>
        <w:rPr>
          <w:rFonts w:ascii="Times New Roman" w:eastAsia="Noto Serif CJK SC" w:hAnsi="Times New Roman" w:cs="Times New Roman"/>
          <w:kern w:val="2"/>
          <w:sz w:val="24"/>
          <w:szCs w:val="24"/>
          <w:lang w:eastAsia="zh-CN"/>
        </w:rPr>
        <w:t xml:space="preserve"> Институт лишења пословне способности је и даље актуелан у одредбама Породичног закона, што негативно утиче на права и могућности особа са инвалидитетом на самостално одлучивање и уживање свих грађанских права.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u w:val="single"/>
          <w:lang w:eastAsia="zh-CN"/>
        </w:rPr>
        <w:lastRenderedPageBreak/>
        <w:t>Узроци проблема:</w:t>
      </w:r>
      <w:r>
        <w:rPr>
          <w:rFonts w:ascii="Times New Roman" w:eastAsia="Noto Serif CJK SC" w:hAnsi="Times New Roman" w:cs="Times New Roman"/>
          <w:kern w:val="2"/>
          <w:sz w:val="24"/>
          <w:szCs w:val="24"/>
          <w:lang w:eastAsia="zh-CN"/>
        </w:rPr>
        <w:t xml:space="preserve"> Претходним стратешким документом, који је и даље на снази, предвиђено је укидање института лишења пословне способности кроз измене Породичног закона. Међутим, предвиђене измене Закона нису донете, као ни промена у поступку лишења пословне способности и стављања под старатељство. То у значајној мери утиче на могућности приступа грађанским правима за значајан број особа са инвалидитетом, јер рестриктивни прописи у погледу лишења пословне способности или продужења родитељског права онемогућавају особе са инвалидитетом да доносе одлуке о сопственом животу уколико су под старатељском заштитом. Ово питање јесте изузетно комплексно, јер свакако постоји потреба за заштитом и подршком особама са смањеним интелектуалним и менталним капацитетима, али она никако не сме бити остварена кроз лишење грађанских права. Адекватно решење је измена законских прописа, уз обезбеђивање адекватних механизама за подршку у одлучивању ради обезбеђивања заштите интереса особа са смањеним способностима за одлучивање.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b/>
          <w:kern w:val="2"/>
          <w:sz w:val="24"/>
          <w:szCs w:val="24"/>
          <w:lang w:eastAsia="zh-CN"/>
        </w:rPr>
        <w:t>Проблем 7:</w:t>
      </w:r>
      <w:r>
        <w:rPr>
          <w:rFonts w:ascii="Times New Roman" w:eastAsia="Noto Serif CJK SC" w:hAnsi="Times New Roman" w:cs="Times New Roman"/>
          <w:kern w:val="2"/>
          <w:sz w:val="24"/>
          <w:szCs w:val="24"/>
          <w:lang w:eastAsia="zh-CN"/>
        </w:rPr>
        <w:t xml:space="preserve"> Недовољан износ средстава за развој програма подршке запошљавању особа са инвалидитетом у отвореној средини.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u w:val="single"/>
          <w:lang w:eastAsia="zh-CN"/>
        </w:rPr>
        <w:t>Узроци проблема:</w:t>
      </w:r>
      <w:r>
        <w:rPr>
          <w:rFonts w:ascii="Times New Roman" w:eastAsia="Noto Serif CJK SC" w:hAnsi="Times New Roman" w:cs="Times New Roman"/>
          <w:kern w:val="2"/>
          <w:sz w:val="24"/>
          <w:szCs w:val="24"/>
          <w:lang w:eastAsia="zh-CN"/>
        </w:rPr>
        <w:t xml:space="preserve"> у складу са налазима фокус група и радних састанака, као и доступним подацима констатовано је да постоји несразмера у односу између уплаћених средства од стране послодаваца у фонд за запошљавање особа са инвалидитетом по основу уплата послодаваца као начина извршења обавезе која се односи на њихово запошљавање и средстава која су доступна у буџетском фонду за програме професионалне рехабилитације и мера активне политике запошљавања особа са инвалидитетом. Постоји потреба за повећањем средстава за ове програме, јер постоји интересовање послодаваца и незапослених особа са инвалидитетом које превазилази постојећа средства, а која су током година уназад увек на готово истом нивоу. Потребно је обезбедити додатна средства и проширити обим мера и програма доступних особама са инвалидитетом.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b/>
          <w:kern w:val="2"/>
          <w:sz w:val="24"/>
          <w:szCs w:val="24"/>
          <w:lang w:eastAsia="zh-CN"/>
        </w:rPr>
        <w:t>Проблем 8</w:t>
      </w:r>
      <w:r>
        <w:rPr>
          <w:rFonts w:ascii="Times New Roman" w:eastAsia="Noto Serif CJK SC" w:hAnsi="Times New Roman" w:cs="Times New Roman"/>
          <w:kern w:val="2"/>
          <w:sz w:val="24"/>
          <w:szCs w:val="24"/>
          <w:lang w:eastAsia="zh-CN"/>
        </w:rPr>
        <w:t xml:space="preserve">: Недовољна приступачност и систем подршке особама са инвалидитетом за приступ средњем и високом образовању.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u w:val="single"/>
          <w:lang w:eastAsia="zh-CN"/>
        </w:rPr>
        <w:t xml:space="preserve">Узроци проблема: </w:t>
      </w:r>
      <w:r>
        <w:rPr>
          <w:rFonts w:ascii="Times New Roman" w:hAnsi="Times New Roman"/>
          <w:color w:val="000000"/>
          <w:sz w:val="24"/>
          <w:szCs w:val="24"/>
        </w:rPr>
        <w:t xml:space="preserve">Инклузивно образовање деце са сметњама у развоју и инвалидитетом је стратешко опредељење Републике Србије и правац образовног система. На нивоу предшколског васпитања и образовања и основног образовања и васпитања успостављене су различите мере подршке деци и ученицима, али су оне још </w:t>
      </w:r>
      <w:r>
        <w:rPr>
          <w:rFonts w:ascii="Times New Roman" w:hAnsi="Times New Roman"/>
          <w:color w:val="000000"/>
          <w:sz w:val="24"/>
          <w:szCs w:val="24"/>
        </w:rPr>
        <w:lastRenderedPageBreak/>
        <w:t xml:space="preserve">увек недовољне да обезбеде квалитетну подршку сваком детету и ученику коме је потребна додатна образовна подршка. Недовољно су развијене мере реалиизације разумног прилагођавања на свим нивоима образовања, мере обезбеђивања асистивне технологије, услуге на локалном нивоу које подржавају образовање деце и ученика са сметњама у развоју и инвалидитетом, као и мере подршке ученицима са сметњама у развоју и инвалидитетом да похађају средње школе, укључујући и обезбеђивање бесплатних уџбеника, стипендија и других права у области ученичког стандарда, </w:t>
      </w:r>
      <w:r>
        <w:rPr>
          <w:rFonts w:ascii="Times New Roman" w:eastAsia="Noto Serif CJK SC" w:hAnsi="Times New Roman" w:cs="Times New Roman"/>
          <w:kern w:val="2"/>
          <w:sz w:val="24"/>
          <w:szCs w:val="24"/>
          <w:lang w:eastAsia="zh-CN"/>
        </w:rPr>
        <w:t xml:space="preserve">као и повећана приступачност високом образовању.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b/>
          <w:kern w:val="2"/>
          <w:sz w:val="24"/>
          <w:szCs w:val="24"/>
          <w:lang w:eastAsia="zh-CN"/>
        </w:rPr>
        <w:t>Проблем 9:</w:t>
      </w:r>
      <w:r>
        <w:rPr>
          <w:rFonts w:ascii="Times New Roman" w:eastAsia="Noto Serif CJK SC" w:hAnsi="Times New Roman" w:cs="Times New Roman"/>
          <w:kern w:val="2"/>
          <w:sz w:val="24"/>
          <w:szCs w:val="24"/>
          <w:lang w:eastAsia="zh-CN"/>
        </w:rPr>
        <w:t xml:space="preserve"> Недовољна сензибилисаност запослених у систему здравствене заштите за пружање прилагођене услуге особама са инвалидитетом, нарочито особама са интелектуалним и менталним тешкоћама.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u w:val="single"/>
          <w:lang w:eastAsia="zh-CN"/>
        </w:rPr>
        <w:t xml:space="preserve">Узроци проблема: </w:t>
      </w:r>
      <w:r>
        <w:rPr>
          <w:rFonts w:ascii="Times New Roman" w:eastAsia="Noto Serif CJK SC" w:hAnsi="Times New Roman" w:cs="Times New Roman"/>
          <w:kern w:val="2"/>
          <w:sz w:val="24"/>
          <w:szCs w:val="24"/>
          <w:lang w:eastAsia="zh-CN"/>
        </w:rPr>
        <w:t xml:space="preserve">у области здравствене заштите нема развијених мера подршке за особе са инвалидитетом, као посебно рањиве групације становништва, за коришћење здравствених услуга, посебно у области приступачности разумног прилагођавања услуга здравствене заштите и сензибилизације здравствених радника и сарадника.  Иако је значајан број здравствених радника и сарадника емпатичан, сензибилисан и у том смислу респонзиван у складу са личним особинама, неопходно је да се системски препозна и ради на едукацији и сензибилизацији запослених у сектору здравствене заштите. Овај проблем је решив кроз реализацију кампања и активности сензибилизације и информисања о карактеристичним тешкоћама са којима се особе са инвалидитетом сусрећу при коришћењу услуга, као и различитим специфичностима у односу на здравствено стање које инвалидитет носи са собом. </w:t>
      </w:r>
    </w:p>
    <w:p w:rsidR="00B81FD7" w:rsidRDefault="002D3316">
      <w:pPr>
        <w:pStyle w:val="Heading1"/>
        <w:numPr>
          <w:ilvl w:val="0"/>
          <w:numId w:val="2"/>
        </w:numPr>
        <w:jc w:val="center"/>
        <w:rPr>
          <w:rFonts w:ascii="Times New Roman" w:hAnsi="Times New Roman"/>
          <w:sz w:val="24"/>
          <w:szCs w:val="24"/>
        </w:rPr>
      </w:pPr>
      <w:bookmarkStart w:id="22" w:name="__RefHeading___Toc4987_3423561084"/>
      <w:bookmarkEnd w:id="22"/>
      <w:r>
        <w:rPr>
          <w:rFonts w:ascii="Times New Roman" w:hAnsi="Times New Roman"/>
          <w:sz w:val="24"/>
          <w:szCs w:val="24"/>
        </w:rPr>
        <w:t>4. ПРИНЦИПИ ДЕЛОВАЊА СТРАТЕГИЈЕ</w:t>
      </w:r>
    </w:p>
    <w:p w:rsidR="00B81FD7" w:rsidRDefault="00B81FD7">
      <w:pPr>
        <w:spacing w:after="0" w:line="360" w:lineRule="auto"/>
        <w:ind w:left="360"/>
        <w:jc w:val="both"/>
        <w:rPr>
          <w:rFonts w:ascii="Times New Roman" w:hAnsi="Times New Roman" w:cs="Times New Roman"/>
          <w:b/>
        </w:rPr>
      </w:pPr>
    </w:p>
    <w:p w:rsidR="00B81FD7" w:rsidRDefault="002D3316">
      <w:pPr>
        <w:pStyle w:val="Default"/>
        <w:tabs>
          <w:tab w:val="left" w:pos="426"/>
        </w:tabs>
        <w:spacing w:after="0" w:line="360" w:lineRule="auto"/>
        <w:jc w:val="both"/>
        <w:rPr>
          <w:rFonts w:ascii="Times New Roman" w:hAnsi="Times New Roman"/>
        </w:rPr>
      </w:pPr>
      <w:r>
        <w:rPr>
          <w:rFonts w:ascii="Times New Roman" w:eastAsia="Times New Roman" w:hAnsi="Times New Roman" w:cs="Times New Roman"/>
          <w:sz w:val="24"/>
          <w:szCs w:val="24"/>
        </w:rPr>
        <w:tab/>
        <w:t xml:space="preserve">Принципи на којима се заснива Стратегија треба да буду водиља у спровођењу мера и активности које воде остварењу општег циља Стратегије.  Спровођење мера и активности, а поштујући наведене принципе </w:t>
      </w:r>
      <w:proofErr w:type="gramStart"/>
      <w:r>
        <w:rPr>
          <w:rFonts w:ascii="Times New Roman" w:eastAsia="Times New Roman" w:hAnsi="Times New Roman" w:cs="Times New Roman"/>
          <w:sz w:val="24"/>
          <w:szCs w:val="24"/>
        </w:rPr>
        <w:t>показаће  стварни</w:t>
      </w:r>
      <w:proofErr w:type="gramEnd"/>
      <w:r>
        <w:rPr>
          <w:rFonts w:ascii="Times New Roman" w:eastAsia="Times New Roman" w:hAnsi="Times New Roman" w:cs="Times New Roman"/>
          <w:sz w:val="24"/>
          <w:szCs w:val="24"/>
        </w:rPr>
        <w:t xml:space="preserve"> утицај на унапређење квалитета живота, не само особа са инвалидитетом, већ и  одређеног броја становника у Републици Србији.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Стратегија се заснива на следећим начелима и вредностима</w:t>
      </w:r>
      <w:r>
        <w:rPr>
          <w:rFonts w:ascii="Times New Roman" w:hAnsi="Times New Roman" w:cs="Times New Roman"/>
          <w:sz w:val="24"/>
          <w:szCs w:val="24"/>
        </w:rPr>
        <w:t xml:space="preserve">: </w:t>
      </w:r>
    </w:p>
    <w:p w:rsidR="00B81FD7" w:rsidRDefault="002D3316">
      <w:pPr>
        <w:pStyle w:val="Default"/>
        <w:numPr>
          <w:ilvl w:val="0"/>
          <w:numId w:val="5"/>
        </w:numPr>
        <w:tabs>
          <w:tab w:val="left" w:pos="360"/>
          <w:tab w:val="left" w:pos="1440"/>
        </w:tabs>
        <w:spacing w:after="0" w:line="360" w:lineRule="auto"/>
        <w:ind w:left="0" w:firstLine="0"/>
        <w:jc w:val="both"/>
        <w:rPr>
          <w:rFonts w:ascii="Times New Roman" w:hAnsi="Times New Roman"/>
        </w:rPr>
      </w:pPr>
      <w:r>
        <w:rPr>
          <w:rFonts w:ascii="Times New Roman" w:hAnsi="Times New Roman" w:cs="Times New Roman"/>
          <w:sz w:val="24"/>
          <w:szCs w:val="24"/>
        </w:rPr>
        <w:t xml:space="preserve">Једнакости – особе са инвалидитетом имају иста права и могућности, као и остали грађани кроз партиципацију у здравственом, образовном, економском, радном, </w:t>
      </w:r>
      <w:r>
        <w:rPr>
          <w:rFonts w:ascii="Times New Roman" w:hAnsi="Times New Roman" w:cs="Times New Roman"/>
          <w:sz w:val="24"/>
          <w:szCs w:val="24"/>
        </w:rPr>
        <w:lastRenderedPageBreak/>
        <w:t xml:space="preserve">социјалном, културном, политичком и другом животу заједнице и једнак приступ свим структурама друштва; </w:t>
      </w:r>
    </w:p>
    <w:p w:rsidR="00B81FD7" w:rsidRDefault="002D3316">
      <w:pPr>
        <w:pStyle w:val="Default"/>
        <w:numPr>
          <w:ilvl w:val="0"/>
          <w:numId w:val="5"/>
        </w:numPr>
        <w:tabs>
          <w:tab w:val="left" w:pos="360"/>
          <w:tab w:val="left" w:pos="1440"/>
        </w:tabs>
        <w:spacing w:after="0" w:line="360" w:lineRule="auto"/>
        <w:ind w:left="0" w:firstLine="0"/>
        <w:jc w:val="both"/>
        <w:rPr>
          <w:rFonts w:ascii="Times New Roman" w:hAnsi="Times New Roman"/>
        </w:rPr>
      </w:pPr>
      <w:r>
        <w:rPr>
          <w:rFonts w:ascii="Times New Roman" w:hAnsi="Times New Roman" w:cs="Times New Roman"/>
          <w:sz w:val="24"/>
          <w:szCs w:val="24"/>
        </w:rPr>
        <w:t xml:space="preserve">Превенције од дискриминације и насиља – приступ основним правима, поштовање достојанства и физичког интегритета, индивидуалне аутономије и заштите свих људских права и основних слобода; </w:t>
      </w:r>
    </w:p>
    <w:p w:rsidR="00B81FD7" w:rsidRDefault="002D3316">
      <w:pPr>
        <w:numPr>
          <w:ilvl w:val="0"/>
          <w:numId w:val="5"/>
        </w:numPr>
        <w:tabs>
          <w:tab w:val="left" w:pos="360"/>
          <w:tab w:val="left" w:pos="1440"/>
        </w:tabs>
        <w:spacing w:after="0" w:line="360" w:lineRule="auto"/>
        <w:ind w:left="0" w:firstLine="0"/>
        <w:jc w:val="both"/>
        <w:rPr>
          <w:rFonts w:ascii="Times New Roman" w:hAnsi="Times New Roman"/>
        </w:rPr>
      </w:pPr>
      <w:r>
        <w:rPr>
          <w:rFonts w:ascii="Times New Roman" w:hAnsi="Times New Roman" w:cs="Times New Roman"/>
          <w:color w:val="000000"/>
          <w:sz w:val="24"/>
          <w:szCs w:val="24"/>
        </w:rPr>
        <w:t>Родне равноправности – имплементација (mainstreaming) начела родне равноправности у све структуре јавних политика намењених особама са инвалидитетом;</w:t>
      </w:r>
    </w:p>
    <w:p w:rsidR="00B81FD7" w:rsidRDefault="002D3316">
      <w:pPr>
        <w:pStyle w:val="Default"/>
        <w:numPr>
          <w:ilvl w:val="0"/>
          <w:numId w:val="5"/>
        </w:numPr>
        <w:tabs>
          <w:tab w:val="left" w:pos="360"/>
          <w:tab w:val="left" w:pos="1440"/>
        </w:tabs>
        <w:spacing w:after="0" w:line="360" w:lineRule="auto"/>
        <w:ind w:left="0" w:firstLine="0"/>
        <w:jc w:val="both"/>
        <w:rPr>
          <w:rFonts w:ascii="Times New Roman" w:hAnsi="Times New Roman"/>
        </w:rPr>
      </w:pPr>
      <w:r>
        <w:rPr>
          <w:rFonts w:ascii="Times New Roman" w:hAnsi="Times New Roman" w:cs="Times New Roman"/>
          <w:sz w:val="24"/>
          <w:szCs w:val="24"/>
        </w:rPr>
        <w:t>Мултисекторски и мултидисциплинарни приступ кроз константну сарадњу у деловању свих актера на свим нивоима;</w:t>
      </w:r>
    </w:p>
    <w:p w:rsidR="00B81FD7" w:rsidRDefault="002D3316">
      <w:pPr>
        <w:pStyle w:val="Default"/>
        <w:numPr>
          <w:ilvl w:val="0"/>
          <w:numId w:val="5"/>
        </w:numPr>
        <w:tabs>
          <w:tab w:val="left" w:pos="360"/>
          <w:tab w:val="left" w:pos="1440"/>
        </w:tabs>
        <w:spacing w:after="0" w:line="360" w:lineRule="auto"/>
        <w:ind w:left="0" w:firstLine="0"/>
        <w:jc w:val="both"/>
        <w:rPr>
          <w:rFonts w:ascii="Times New Roman" w:hAnsi="Times New Roman"/>
        </w:rPr>
      </w:pPr>
      <w:r>
        <w:rPr>
          <w:rFonts w:ascii="Times New Roman" w:hAnsi="Times New Roman" w:cs="Times New Roman"/>
          <w:sz w:val="24"/>
          <w:szCs w:val="24"/>
        </w:rPr>
        <w:t>Укључивање особа са инвалидитетом у процесе креирања, спровођења и праћења мера и активности по принципу „Ништа о нама без нас</w:t>
      </w:r>
      <w:r>
        <w:rPr>
          <w:rFonts w:ascii="Times New Roman" w:hAnsi="Times New Roman" w:cs="Times New Roman"/>
          <w:bCs/>
          <w:sz w:val="24"/>
          <w:szCs w:val="24"/>
        </w:rPr>
        <w:t>”</w:t>
      </w:r>
      <w:r>
        <w:rPr>
          <w:rFonts w:ascii="Times New Roman" w:hAnsi="Times New Roman" w:cs="Times New Roman"/>
          <w:sz w:val="24"/>
          <w:szCs w:val="24"/>
        </w:rPr>
        <w:t xml:space="preserve">; </w:t>
      </w:r>
    </w:p>
    <w:p w:rsidR="00B81FD7" w:rsidRDefault="002D3316">
      <w:pPr>
        <w:pStyle w:val="Default"/>
        <w:numPr>
          <w:ilvl w:val="0"/>
          <w:numId w:val="5"/>
        </w:numPr>
        <w:tabs>
          <w:tab w:val="left" w:pos="360"/>
          <w:tab w:val="left" w:pos="1440"/>
        </w:tabs>
        <w:spacing w:after="0" w:line="360" w:lineRule="auto"/>
        <w:ind w:left="0" w:firstLine="0"/>
        <w:jc w:val="both"/>
        <w:rPr>
          <w:rFonts w:ascii="Times New Roman" w:hAnsi="Times New Roman"/>
        </w:rPr>
      </w:pPr>
      <w:r>
        <w:rPr>
          <w:rFonts w:ascii="Times New Roman" w:hAnsi="Times New Roman" w:cs="Times New Roman"/>
          <w:sz w:val="24"/>
          <w:szCs w:val="24"/>
        </w:rPr>
        <w:t>Примена „Универзалног дизајна</w:t>
      </w:r>
      <w:r>
        <w:rPr>
          <w:rFonts w:ascii="Times New Roman" w:hAnsi="Times New Roman" w:cs="Times New Roman"/>
          <w:bCs/>
          <w:sz w:val="24"/>
          <w:szCs w:val="24"/>
        </w:rPr>
        <w:t>”</w:t>
      </w:r>
      <w:r>
        <w:rPr>
          <w:rFonts w:ascii="Times New Roman" w:hAnsi="Times New Roman" w:cs="Times New Roman"/>
          <w:sz w:val="24"/>
          <w:szCs w:val="24"/>
        </w:rPr>
        <w:t xml:space="preserve"> у смислу приступачности свеукупног окружења и могућности коришћења свих производа и услуга; </w:t>
      </w:r>
    </w:p>
    <w:p w:rsidR="00B81FD7" w:rsidRDefault="002D3316">
      <w:pPr>
        <w:pStyle w:val="Default"/>
        <w:numPr>
          <w:ilvl w:val="0"/>
          <w:numId w:val="5"/>
        </w:numPr>
        <w:tabs>
          <w:tab w:val="left" w:pos="360"/>
          <w:tab w:val="left" w:pos="1440"/>
        </w:tabs>
        <w:spacing w:after="0" w:line="360" w:lineRule="auto"/>
        <w:ind w:left="0" w:firstLine="0"/>
        <w:jc w:val="both"/>
        <w:rPr>
          <w:rFonts w:ascii="Times New Roman" w:hAnsi="Times New Roman"/>
        </w:rPr>
      </w:pPr>
      <w:r>
        <w:rPr>
          <w:rFonts w:ascii="Times New Roman" w:hAnsi="Times New Roman" w:cs="Times New Roman"/>
          <w:sz w:val="24"/>
          <w:szCs w:val="24"/>
        </w:rPr>
        <w:t>Стално прикупљање статистичких података, анализа и евалуација постигнутих резултата ради креирања нових мера и активности, у складу са потребама особа са инвалидитетом;</w:t>
      </w:r>
    </w:p>
    <w:p w:rsidR="00B81FD7" w:rsidRDefault="002D3316">
      <w:pPr>
        <w:pStyle w:val="Default"/>
        <w:numPr>
          <w:ilvl w:val="0"/>
          <w:numId w:val="5"/>
        </w:numPr>
        <w:tabs>
          <w:tab w:val="left" w:pos="360"/>
          <w:tab w:val="left" w:pos="1440"/>
        </w:tabs>
        <w:spacing w:after="0" w:line="360" w:lineRule="auto"/>
        <w:ind w:left="0" w:firstLine="0"/>
        <w:jc w:val="both"/>
        <w:rPr>
          <w:rFonts w:ascii="Times New Roman" w:hAnsi="Times New Roman"/>
        </w:rPr>
      </w:pPr>
      <w:r>
        <w:rPr>
          <w:rFonts w:ascii="Times New Roman" w:hAnsi="Times New Roman" w:cs="Times New Roman"/>
          <w:sz w:val="24"/>
          <w:szCs w:val="24"/>
        </w:rPr>
        <w:t>Константно информисање и подизање нивоа свести друштва о питањима инвалидитета, равноправности и остваривању права особа са инвалидитетом.</w:t>
      </w:r>
    </w:p>
    <w:p w:rsidR="00B81FD7" w:rsidRDefault="002D3316">
      <w:pPr>
        <w:pStyle w:val="Default"/>
        <w:numPr>
          <w:ilvl w:val="0"/>
          <w:numId w:val="5"/>
        </w:numPr>
        <w:tabs>
          <w:tab w:val="left" w:pos="360"/>
          <w:tab w:val="left" w:pos="1440"/>
        </w:tabs>
        <w:spacing w:after="0" w:line="360" w:lineRule="auto"/>
        <w:ind w:left="0" w:firstLine="0"/>
        <w:jc w:val="both"/>
        <w:rPr>
          <w:rFonts w:ascii="Times New Roman" w:hAnsi="Times New Roman"/>
        </w:rPr>
      </w:pPr>
      <w:r>
        <w:rPr>
          <w:rFonts w:ascii="Times New Roman" w:hAnsi="Times New Roman" w:cs="Times New Roman"/>
          <w:sz w:val="24"/>
          <w:szCs w:val="24"/>
        </w:rPr>
        <w:t xml:space="preserve">Поштовање принципа ЛНОБ односно да нико не буде изостављен кроз обезбеђивање услова у којима ће подршка бити обезбеђена свим грађанима у потреби а нарочито онима који су удаљени, изолованији и мање отпорни на стрес и промене </w:t>
      </w:r>
    </w:p>
    <w:p w:rsidR="00B81FD7" w:rsidRDefault="002D3316">
      <w:pPr>
        <w:pStyle w:val="Heading1"/>
        <w:numPr>
          <w:ilvl w:val="0"/>
          <w:numId w:val="2"/>
        </w:numPr>
        <w:jc w:val="center"/>
        <w:rPr>
          <w:rFonts w:ascii="Times New Roman" w:hAnsi="Times New Roman"/>
        </w:rPr>
      </w:pPr>
      <w:bookmarkStart w:id="23" w:name="__RefHeading___Toc4989_3423561084"/>
      <w:bookmarkEnd w:id="23"/>
      <w:r>
        <w:rPr>
          <w:rFonts w:ascii="Times New Roman" w:hAnsi="Times New Roman"/>
          <w:sz w:val="24"/>
          <w:szCs w:val="24"/>
        </w:rPr>
        <w:t>5. ВИЗИЈА И ЖЕЉЕНА ПРОМЕНА КОЈА ЋЕ СЕ ОСТВАРИТИ</w:t>
      </w:r>
    </w:p>
    <w:p w:rsidR="00B81FD7" w:rsidRDefault="00B81FD7">
      <w:pPr>
        <w:spacing w:after="0" w:line="360" w:lineRule="auto"/>
        <w:ind w:left="360"/>
        <w:jc w:val="both"/>
        <w:rPr>
          <w:rFonts w:ascii="Times New Roman" w:hAnsi="Times New Roman" w:cs="Times New Roman"/>
          <w:b/>
        </w:rPr>
      </w:pPr>
    </w:p>
    <w:p w:rsidR="00B81FD7" w:rsidRDefault="002D3316">
      <w:pPr>
        <w:pStyle w:val="Default"/>
        <w:tabs>
          <w:tab w:val="left" w:pos="426"/>
        </w:tabs>
        <w:spacing w:after="0" w:line="360" w:lineRule="auto"/>
        <w:jc w:val="both"/>
        <w:rPr>
          <w:rFonts w:ascii="Times New Roman" w:hAnsi="Times New Roman"/>
        </w:rPr>
      </w:pPr>
      <w:r>
        <w:rPr>
          <w:rFonts w:ascii="Times New Roman" w:eastAsia="Times New Roman" w:hAnsi="Times New Roman" w:cs="Times New Roman"/>
          <w:b/>
          <w:sz w:val="24"/>
          <w:szCs w:val="24"/>
        </w:rPr>
        <w:tab/>
        <w:t xml:space="preserve">Република </w:t>
      </w:r>
      <w:r>
        <w:rPr>
          <w:rFonts w:ascii="Times New Roman" w:hAnsi="Times New Roman" w:cs="Times New Roman"/>
          <w:b/>
          <w:sz w:val="24"/>
          <w:szCs w:val="24"/>
        </w:rPr>
        <w:t xml:space="preserve">Србија је држава квалитетних и једнаких услова и могућности за све грађане и грађанке, у којој деца са сметњама у развоју и особе са инвалидитетом равноправно учествују у животу заједнице и уживају сва права и слободе гарантоване Уставом, националним и међународним прописима.  </w:t>
      </w:r>
    </w:p>
    <w:p w:rsidR="00B81FD7" w:rsidRDefault="00B81FD7">
      <w:pPr>
        <w:pStyle w:val="Default"/>
        <w:tabs>
          <w:tab w:val="left" w:pos="426"/>
        </w:tabs>
        <w:spacing w:after="0" w:line="360" w:lineRule="auto"/>
        <w:jc w:val="both"/>
        <w:rPr>
          <w:rFonts w:ascii="Times New Roman" w:hAnsi="Times New Roman"/>
          <w:b/>
          <w:sz w:val="24"/>
          <w:szCs w:val="24"/>
        </w:rPr>
      </w:pPr>
    </w:p>
    <w:p w:rsidR="00B81FD7" w:rsidRDefault="002D3316">
      <w:pPr>
        <w:tabs>
          <w:tab w:val="left" w:pos="426"/>
        </w:tabs>
        <w:spacing w:after="0" w:line="360" w:lineRule="auto"/>
        <w:jc w:val="both"/>
        <w:rPr>
          <w:rFonts w:ascii="Times New Roman" w:hAnsi="Times New Roman"/>
        </w:rPr>
      </w:pPr>
      <w:r>
        <w:rPr>
          <w:rFonts w:ascii="Times New Roman" w:hAnsi="Times New Roman" w:cs="Times New Roman"/>
          <w:sz w:val="24"/>
          <w:szCs w:val="24"/>
        </w:rPr>
        <w:tab/>
        <w:t xml:space="preserve">Стратегија унапређења положаја особа са инвалидитетом у Републици Србији за период од 2025. до 2030. године представља оквир за усклађивање свих политика деловања у вези са заштитом и унапређењем права особа са инвалидитетом у свим </w:t>
      </w:r>
      <w:r>
        <w:rPr>
          <w:rFonts w:ascii="Times New Roman" w:hAnsi="Times New Roman" w:cs="Times New Roman"/>
          <w:sz w:val="24"/>
          <w:szCs w:val="24"/>
        </w:rPr>
        <w:lastRenderedPageBreak/>
        <w:t xml:space="preserve">областима живота и има мултисекторски приступ унапређењу положаја особа са инвалидитетом.  </w:t>
      </w:r>
    </w:p>
    <w:p w:rsidR="00B81FD7" w:rsidRDefault="002D3316">
      <w:pPr>
        <w:tabs>
          <w:tab w:val="left" w:pos="426"/>
        </w:tabs>
        <w:spacing w:after="0" w:line="360" w:lineRule="auto"/>
        <w:jc w:val="both"/>
        <w:rPr>
          <w:rFonts w:ascii="Times New Roman" w:hAnsi="Times New Roman"/>
        </w:rPr>
      </w:pPr>
      <w:r>
        <w:rPr>
          <w:rFonts w:ascii="Times New Roman" w:hAnsi="Times New Roman" w:cs="Times New Roman"/>
          <w:sz w:val="24"/>
          <w:szCs w:val="24"/>
        </w:rPr>
        <w:tab/>
        <w:t>Анализом стања утврђена је потреба даљег рада на унапређењу положаја особа са инвалидитетом, побољшања њиховог квалитета живота, оснаживања и пуног учешћа свих друштвених актера одговорних за реализацију мера и активности, као и обезбеђивање пуне приступачности, осигурање равноправног приступа и недискриминације у области здравствене заштите, образовања, социјалне заштите, правне заштите, становања, културе, спорта и рекреације, туризма, и свих осталих аспеката који доприносе изједначавању њихових могућности и стварању инклузивне једнакости.</w:t>
      </w:r>
    </w:p>
    <w:p w:rsidR="00B81FD7" w:rsidRDefault="002D3316">
      <w:pPr>
        <w:tabs>
          <w:tab w:val="left" w:pos="426"/>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 xml:space="preserve">Заинтересоване стране за израду и спровођење Стратегије су државни органи (републички и покрајински), јединице локалне самоуправе, јавне службе надлежне за остварење права особа са инвалидитетом и удружења која се баве унапређењем положаја особа са инвалидитетом и њиховом инклузијом у друштвену заједницу. </w:t>
      </w:r>
    </w:p>
    <w:p w:rsidR="005128EF" w:rsidRDefault="005128EF">
      <w:pPr>
        <w:tabs>
          <w:tab w:val="left" w:pos="426"/>
        </w:tabs>
        <w:spacing w:after="0" w:line="360" w:lineRule="auto"/>
        <w:jc w:val="both"/>
        <w:rPr>
          <w:rFonts w:ascii="Times New Roman" w:hAnsi="Times New Roman"/>
        </w:rPr>
      </w:pPr>
    </w:p>
    <w:p w:rsidR="00B81FD7" w:rsidRDefault="002D3316">
      <w:pPr>
        <w:pStyle w:val="Heading1"/>
        <w:numPr>
          <w:ilvl w:val="0"/>
          <w:numId w:val="2"/>
        </w:numPr>
        <w:jc w:val="center"/>
        <w:rPr>
          <w:rFonts w:ascii="Times New Roman" w:hAnsi="Times New Roman"/>
        </w:rPr>
      </w:pPr>
      <w:bookmarkStart w:id="24" w:name="__RefHeading___Toc4991_3423561084"/>
      <w:bookmarkEnd w:id="24"/>
      <w:r>
        <w:rPr>
          <w:rFonts w:ascii="Times New Roman" w:hAnsi="Times New Roman" w:cs="Times New Roman"/>
          <w:sz w:val="24"/>
          <w:szCs w:val="24"/>
        </w:rPr>
        <w:t xml:space="preserve">   6.  </w:t>
      </w:r>
      <w:r>
        <w:rPr>
          <w:rFonts w:ascii="Times New Roman" w:hAnsi="Times New Roman"/>
          <w:sz w:val="24"/>
          <w:szCs w:val="24"/>
        </w:rPr>
        <w:t>ЦИЉЕВИ И МЕРЕ СТРАТЕГИЈЕ</w:t>
      </w:r>
    </w:p>
    <w:p w:rsidR="00B81FD7" w:rsidRDefault="00B81FD7">
      <w:pPr>
        <w:tabs>
          <w:tab w:val="left" w:pos="426"/>
        </w:tabs>
        <w:spacing w:after="0" w:line="360" w:lineRule="auto"/>
        <w:jc w:val="both"/>
        <w:rPr>
          <w:rFonts w:ascii="Times New Roman" w:hAnsi="Times New Roman"/>
          <w:b/>
          <w:sz w:val="24"/>
          <w:szCs w:val="24"/>
        </w:rPr>
      </w:pPr>
    </w:p>
    <w:p w:rsidR="00B81FD7" w:rsidRDefault="002D3316">
      <w:pPr>
        <w:tabs>
          <w:tab w:val="left" w:pos="426"/>
        </w:tabs>
        <w:spacing w:after="0" w:line="360" w:lineRule="auto"/>
        <w:jc w:val="both"/>
        <w:rPr>
          <w:rFonts w:ascii="Times New Roman" w:hAnsi="Times New Roman"/>
        </w:rPr>
      </w:pPr>
      <w:r>
        <w:rPr>
          <w:rFonts w:ascii="Times New Roman" w:hAnsi="Times New Roman"/>
          <w:sz w:val="24"/>
          <w:szCs w:val="24"/>
        </w:rPr>
        <w:t>Како би се отклонили или ублажили дефинисани проблеми и реализовале препоруке које су у ex-ante анализи настале као продукт рада фокус група и радних састанака са релевантним органима предвиђају се у наредном петогодишњем периоду општи и посебни циљеви Стратегије.</w:t>
      </w:r>
    </w:p>
    <w:p w:rsidR="00B81FD7" w:rsidRDefault="002D3316">
      <w:pPr>
        <w:pStyle w:val="Heading2"/>
        <w:numPr>
          <w:ilvl w:val="1"/>
          <w:numId w:val="2"/>
        </w:numPr>
        <w:jc w:val="both"/>
        <w:rPr>
          <w:rFonts w:ascii="Times New Roman" w:hAnsi="Times New Roman"/>
          <w:sz w:val="24"/>
          <w:szCs w:val="24"/>
        </w:rPr>
      </w:pPr>
      <w:bookmarkStart w:id="25" w:name="__RefHeading___Toc4993_3423561084"/>
      <w:bookmarkEnd w:id="25"/>
      <w:r>
        <w:rPr>
          <w:rFonts w:ascii="Times New Roman" w:hAnsi="Times New Roman"/>
          <w:sz w:val="24"/>
          <w:szCs w:val="24"/>
        </w:rPr>
        <w:t>6.1 ОПШТИ ЦИЉ СТРАТЕГИЈЕ</w:t>
      </w:r>
    </w:p>
    <w:p w:rsidR="00B81FD7" w:rsidRDefault="00B81FD7">
      <w:pPr>
        <w:tabs>
          <w:tab w:val="left" w:pos="426"/>
        </w:tabs>
        <w:spacing w:after="0" w:line="360" w:lineRule="auto"/>
        <w:jc w:val="both"/>
        <w:rPr>
          <w:b/>
          <w:sz w:val="24"/>
          <w:szCs w:val="24"/>
        </w:rPr>
      </w:pPr>
    </w:p>
    <w:p w:rsidR="00B81FD7" w:rsidRDefault="002D3316">
      <w:pPr>
        <w:tabs>
          <w:tab w:val="left" w:pos="426"/>
        </w:tabs>
        <w:spacing w:after="0" w:line="360" w:lineRule="auto"/>
        <w:jc w:val="both"/>
        <w:rPr>
          <w:rFonts w:ascii="Times New Roman" w:hAnsi="Times New Roman"/>
        </w:rPr>
      </w:pPr>
      <w:r>
        <w:rPr>
          <w:rFonts w:ascii="Times New Roman" w:hAnsi="Times New Roman"/>
          <w:sz w:val="24"/>
          <w:szCs w:val="24"/>
        </w:rPr>
        <w:tab/>
        <w:t xml:space="preserve">Унапређен положај особа са инвалидитетом у циљу пуног уживања свих права и равноправног живота у заједници, кроз укључивање у све области друштвеног живота на једнакој основи уз пуно поштовање личног достојанства, независности, слободе избора и индивидуалности.  </w:t>
      </w:r>
    </w:p>
    <w:p w:rsidR="00B81FD7" w:rsidRDefault="002D3316">
      <w:pPr>
        <w:tabs>
          <w:tab w:val="left" w:pos="426"/>
        </w:tabs>
        <w:spacing w:after="0" w:line="360" w:lineRule="auto"/>
        <w:jc w:val="both"/>
        <w:rPr>
          <w:rFonts w:ascii="Times New Roman" w:hAnsi="Times New Roman"/>
        </w:rPr>
      </w:pPr>
      <w:r>
        <w:rPr>
          <w:rFonts w:ascii="Times New Roman" w:hAnsi="Times New Roman"/>
          <w:b/>
          <w:sz w:val="24"/>
          <w:szCs w:val="24"/>
        </w:rPr>
        <w:t xml:space="preserve">Индикатори: </w:t>
      </w:r>
    </w:p>
    <w:p w:rsidR="00B81FD7" w:rsidRDefault="002D3316">
      <w:pPr>
        <w:tabs>
          <w:tab w:val="left" w:pos="426"/>
        </w:tabs>
        <w:spacing w:after="0" w:line="360" w:lineRule="auto"/>
        <w:jc w:val="both"/>
        <w:rPr>
          <w:rFonts w:ascii="Times New Roman" w:hAnsi="Times New Roman"/>
        </w:rPr>
      </w:pPr>
      <w:r>
        <w:rPr>
          <w:rFonts w:ascii="Times New Roman" w:hAnsi="Times New Roman"/>
          <w:b/>
          <w:sz w:val="24"/>
          <w:szCs w:val="24"/>
        </w:rPr>
        <w:t>-</w:t>
      </w:r>
      <w:r>
        <w:rPr>
          <w:rFonts w:ascii="Times New Roman" w:hAnsi="Times New Roman"/>
        </w:rPr>
        <w:t xml:space="preserve"> </w:t>
      </w:r>
      <w:r>
        <w:rPr>
          <w:rFonts w:ascii="Times New Roman" w:hAnsi="Times New Roman"/>
          <w:sz w:val="24"/>
          <w:szCs w:val="24"/>
        </w:rPr>
        <w:t>Перцепција једнакости особа са инвалидитетом; почетна вредност: биће утврђена у првој години спровођења АП; циљана вредност:  перцепција једнакости увећана за 25% на узорку од 10.000 испитаника</w:t>
      </w:r>
      <w:r>
        <w:rPr>
          <w:rFonts w:ascii="Times New Roman" w:hAnsi="Times New Roman"/>
          <w:b/>
          <w:sz w:val="24"/>
          <w:szCs w:val="24"/>
        </w:rPr>
        <w:t xml:space="preserve"> </w:t>
      </w:r>
    </w:p>
    <w:p w:rsidR="00B81FD7" w:rsidRDefault="002D3316">
      <w:pPr>
        <w:tabs>
          <w:tab w:val="left" w:pos="426"/>
        </w:tabs>
        <w:spacing w:after="0" w:line="360" w:lineRule="auto"/>
        <w:jc w:val="both"/>
        <w:rPr>
          <w:rFonts w:ascii="Times New Roman" w:hAnsi="Times New Roman"/>
        </w:rPr>
      </w:pPr>
      <w:r>
        <w:rPr>
          <w:rFonts w:ascii="Times New Roman" w:hAnsi="Times New Roman"/>
          <w:b/>
          <w:sz w:val="24"/>
          <w:szCs w:val="24"/>
        </w:rPr>
        <w:lastRenderedPageBreak/>
        <w:t>-</w:t>
      </w:r>
      <w:r>
        <w:rPr>
          <w:rFonts w:ascii="Times New Roman" w:hAnsi="Times New Roman"/>
        </w:rPr>
        <w:t xml:space="preserve"> </w:t>
      </w:r>
      <w:r>
        <w:rPr>
          <w:rFonts w:ascii="Times New Roman" w:hAnsi="Times New Roman"/>
          <w:sz w:val="24"/>
          <w:szCs w:val="24"/>
        </w:rPr>
        <w:t>Перцепција укључености особа са инвалидитетом; почетна вредност: биће утврђена у првој години спровођења АП, циљана вредност: перцепција укључености увећана за 25% на узорку од 10.000 испитаника</w:t>
      </w:r>
    </w:p>
    <w:p w:rsidR="00B81FD7" w:rsidRDefault="002D3316">
      <w:pPr>
        <w:tabs>
          <w:tab w:val="left" w:pos="426"/>
        </w:tabs>
        <w:spacing w:after="0" w:line="360" w:lineRule="auto"/>
        <w:jc w:val="both"/>
        <w:rPr>
          <w:rFonts w:ascii="Times New Roman" w:hAnsi="Times New Roman"/>
        </w:rPr>
      </w:pPr>
      <w:r>
        <w:rPr>
          <w:rFonts w:ascii="Times New Roman" w:hAnsi="Times New Roman"/>
          <w:sz w:val="24"/>
          <w:szCs w:val="24"/>
        </w:rPr>
        <w:t>- Број притужби Поверенику за заштиту равноправности због дискриминације на основу инвалидитета; почетна вредност: 93; циљана вредност 75</w:t>
      </w:r>
    </w:p>
    <w:p w:rsidR="00B81FD7" w:rsidRDefault="00B81FD7">
      <w:pPr>
        <w:tabs>
          <w:tab w:val="left" w:pos="426"/>
        </w:tabs>
        <w:spacing w:after="0" w:line="360" w:lineRule="auto"/>
        <w:jc w:val="both"/>
        <w:rPr>
          <w:rFonts w:ascii="Times New Roman" w:hAnsi="Times New Roman"/>
          <w:sz w:val="24"/>
          <w:szCs w:val="24"/>
        </w:rPr>
      </w:pPr>
    </w:p>
    <w:p w:rsidR="00B81FD7" w:rsidRDefault="002D3316">
      <w:pPr>
        <w:tabs>
          <w:tab w:val="left" w:pos="426"/>
        </w:tabs>
        <w:spacing w:after="0" w:line="360" w:lineRule="auto"/>
        <w:jc w:val="both"/>
        <w:rPr>
          <w:rFonts w:ascii="Times New Roman" w:hAnsi="Times New Roman"/>
        </w:rPr>
      </w:pPr>
      <w:r>
        <w:rPr>
          <w:rFonts w:ascii="Times New Roman" w:hAnsi="Times New Roman"/>
          <w:sz w:val="24"/>
          <w:szCs w:val="24"/>
        </w:rPr>
        <w:t xml:space="preserve">Извор провере: Извештај повереника за заштиту равноправности, Истраживање спроведено на узорку 10.000 испитаника у 2025, 2027. и 2030. години. </w:t>
      </w:r>
    </w:p>
    <w:p w:rsidR="00B81FD7" w:rsidRDefault="00B81FD7">
      <w:pPr>
        <w:tabs>
          <w:tab w:val="left" w:pos="426"/>
        </w:tabs>
        <w:spacing w:after="0" w:line="360" w:lineRule="auto"/>
        <w:jc w:val="both"/>
        <w:rPr>
          <w:sz w:val="24"/>
          <w:szCs w:val="24"/>
        </w:rPr>
      </w:pPr>
    </w:p>
    <w:p w:rsidR="00B81FD7" w:rsidRDefault="002D3316">
      <w:pPr>
        <w:pStyle w:val="Heading2"/>
        <w:numPr>
          <w:ilvl w:val="1"/>
          <w:numId w:val="2"/>
        </w:numPr>
        <w:jc w:val="both"/>
      </w:pPr>
      <w:bookmarkStart w:id="26" w:name="__RefHeading___Toc4995_3423561084"/>
      <w:bookmarkEnd w:id="26"/>
      <w:r>
        <w:rPr>
          <w:rFonts w:ascii="Times New Roman" w:hAnsi="Times New Roman"/>
          <w:sz w:val="24"/>
          <w:szCs w:val="24"/>
        </w:rPr>
        <w:t>6.2 ПОСЕБНИ ЦИЉЕВИ, МЕРЕ ЗА РЕАЛИЗАЦИЈУ И АНАЛИЗА ЕФЕКАТА</w:t>
      </w:r>
      <w:r>
        <w:t xml:space="preserve">  </w:t>
      </w:r>
    </w:p>
    <w:p w:rsidR="00B81FD7" w:rsidRDefault="00B81FD7">
      <w:pPr>
        <w:tabs>
          <w:tab w:val="left" w:pos="426"/>
        </w:tabs>
        <w:spacing w:after="0" w:line="360" w:lineRule="auto"/>
        <w:jc w:val="both"/>
        <w:rPr>
          <w:rFonts w:ascii="Times New Roman" w:hAnsi="Times New Roman"/>
          <w:b/>
          <w:sz w:val="24"/>
          <w:szCs w:val="24"/>
        </w:rPr>
      </w:pP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 xml:space="preserve">На основу анализе стања, дефинисаних проблема и препорука ради доприноса остварењу општег циља Стратегије и приближавања визији жељеног стања, креирано  је шест кључних приоритета – посебних циљева који ће бити детаљније разрађени кроз пакете мера и активности за реализацију у наредном периоду током имплементације Стратегије унапређења положаја особа са инвалидитетом у Републици Србији за период 2025 – 2030. година. </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b/>
          <w:kern w:val="2"/>
          <w:sz w:val="24"/>
          <w:szCs w:val="24"/>
          <w:lang w:eastAsia="zh-CN"/>
        </w:rPr>
        <w:t>Посебни циљ 1:</w:t>
      </w:r>
      <w:r>
        <w:rPr>
          <w:rFonts w:ascii="Times New Roman" w:eastAsia="Noto Serif CJK SC" w:hAnsi="Times New Roman" w:cs="Times New Roman"/>
          <w:kern w:val="2"/>
          <w:sz w:val="24"/>
          <w:szCs w:val="24"/>
          <w:lang w:eastAsia="zh-CN"/>
        </w:rPr>
        <w:t xml:space="preserve"> </w:t>
      </w:r>
      <w:r>
        <w:rPr>
          <w:rFonts w:ascii="Times New Roman" w:eastAsia="Noto Serif CJK SC" w:hAnsi="Times New Roman" w:cs="Times New Roman"/>
          <w:b/>
          <w:kern w:val="2"/>
          <w:sz w:val="24"/>
          <w:szCs w:val="24"/>
          <w:lang w:eastAsia="zh-CN"/>
        </w:rPr>
        <w:t>Унапређен систем социјалне заштите, кроз развој доступних и одрживих услуга за особе са инвалидитетом у локалној заједници</w:t>
      </w:r>
      <w:r>
        <w:rPr>
          <w:rFonts w:ascii="Times New Roman" w:eastAsia="Noto Serif CJK SC" w:hAnsi="Times New Roman" w:cs="Times New Roman"/>
          <w:color w:val="000000"/>
          <w:kern w:val="2"/>
          <w:sz w:val="24"/>
          <w:szCs w:val="24"/>
          <w:lang w:eastAsia="zh-CN"/>
        </w:rPr>
        <w:t>.</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 xml:space="preserve">Систем социјалне заштите је неопходан механизам подршке за интеграцију и живот у заједници особа са инвалидитетом, досадашња пракса развоја система подршке на нивоу локалне заједнице је прилично неуједначена у Србији и неопходно је утицати на повећање броја услуга и пружалаца на нивоу локалне самоуправе. У том смислу потребно је развијати услуге помоћи у кући, услуге дневних боравака, саветовалишта, али и друге иновативне дневне услуге за децу и одрасле, са посебним акцентом на групу услуга подршке за самостални живот у заједници односно персоналне асистенције и становања уз подршку. </w:t>
      </w:r>
    </w:p>
    <w:p w:rsidR="00B81FD7" w:rsidRDefault="002D3316">
      <w:pPr>
        <w:spacing w:after="0" w:line="360" w:lineRule="auto"/>
        <w:ind w:firstLine="720"/>
        <w:jc w:val="both"/>
        <w:rPr>
          <w:rFonts w:ascii="Times New Roman" w:hAnsi="Times New Roman"/>
          <w:b/>
          <w:bCs/>
        </w:rPr>
      </w:pPr>
      <w:r>
        <w:rPr>
          <w:rFonts w:ascii="Times New Roman" w:eastAsia="Noto Serif CJK SC" w:hAnsi="Times New Roman" w:cs="Times New Roman"/>
          <w:b/>
          <w:bCs/>
          <w:kern w:val="2"/>
          <w:sz w:val="24"/>
          <w:szCs w:val="24"/>
          <w:lang w:eastAsia="zh-CN"/>
        </w:rPr>
        <w:t xml:space="preserve">Индикатори: </w:t>
      </w:r>
    </w:p>
    <w:p w:rsidR="00B81FD7" w:rsidRDefault="002D3316">
      <w:pPr>
        <w:numPr>
          <w:ilvl w:val="0"/>
          <w:numId w:val="8"/>
        </w:num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Измене постојећег или доношење новог закона у области социјалне заштите</w:t>
      </w:r>
    </w:p>
    <w:p w:rsidR="00B81FD7" w:rsidRDefault="002D3316">
      <w:pPr>
        <w:spacing w:after="0" w:line="360" w:lineRule="auto"/>
        <w:ind w:left="360"/>
        <w:jc w:val="both"/>
        <w:rPr>
          <w:rFonts w:ascii="Times New Roman" w:hAnsi="Times New Roman"/>
        </w:rPr>
      </w:pPr>
      <w:r>
        <w:rPr>
          <w:rFonts w:ascii="Times New Roman" w:eastAsia="Noto Serif CJK SC" w:hAnsi="Times New Roman" w:cs="Times New Roman"/>
          <w:kern w:val="2"/>
          <w:sz w:val="24"/>
          <w:szCs w:val="24"/>
          <w:lang w:eastAsia="zh-CN"/>
        </w:rPr>
        <w:t xml:space="preserve">Почетна вредност: нема новог Закона (постојећи из 2011. године) </w:t>
      </w:r>
    </w:p>
    <w:p w:rsidR="00B81FD7" w:rsidRDefault="002D3316">
      <w:pPr>
        <w:spacing w:after="0" w:line="360" w:lineRule="auto"/>
        <w:ind w:left="360"/>
        <w:jc w:val="both"/>
        <w:rPr>
          <w:rFonts w:ascii="Times New Roman" w:hAnsi="Times New Roman"/>
        </w:rPr>
      </w:pPr>
      <w:r>
        <w:rPr>
          <w:rFonts w:ascii="Times New Roman" w:eastAsia="Noto Serif CJK SC" w:hAnsi="Times New Roman" w:cs="Times New Roman"/>
          <w:kern w:val="2"/>
          <w:sz w:val="24"/>
          <w:szCs w:val="24"/>
          <w:lang w:eastAsia="zh-CN"/>
        </w:rPr>
        <w:t>Циљана вредност: донет нови Закон о социјалној заштити до 2030. године</w:t>
      </w:r>
    </w:p>
    <w:p w:rsidR="00B81FD7" w:rsidRPr="0069646F" w:rsidRDefault="002D3316">
      <w:pPr>
        <w:pStyle w:val="ListParagraph"/>
        <w:numPr>
          <w:ilvl w:val="0"/>
          <w:numId w:val="8"/>
        </w:num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lastRenderedPageBreak/>
        <w:t xml:space="preserve">Удео јединица локалне самоуправе које имају успостављене услуге за ОСИ у укупном броју ЈЛС; почетна вредност: Утврдиће се у првој години имплементације;  циљана вредност: 100% јединица локалне самоуправе има услуге за ОСИ до 2030.године </w:t>
      </w:r>
    </w:p>
    <w:p w:rsidR="0069646F" w:rsidRPr="0069646F" w:rsidRDefault="0069646F" w:rsidP="0069646F">
      <w:pPr>
        <w:pStyle w:val="ListParagraph"/>
        <w:numPr>
          <w:ilvl w:val="0"/>
          <w:numId w:val="8"/>
        </w:numPr>
        <w:spacing w:line="240" w:lineRule="auto"/>
        <w:rPr>
          <w:rFonts w:ascii="Times New Roman" w:hAnsi="Times New Roman" w:cs="Times New Roman"/>
          <w:sz w:val="24"/>
          <w:szCs w:val="24"/>
        </w:rPr>
      </w:pPr>
      <w:r w:rsidRPr="0069646F">
        <w:rPr>
          <w:rFonts w:ascii="Times New Roman" w:hAnsi="Times New Roman" w:cs="Times New Roman"/>
          <w:sz w:val="24"/>
          <w:szCs w:val="24"/>
        </w:rPr>
        <w:t>Дефинисани стандарди за иновативне (нове) услуге социјалне заштите за ОСИ</w:t>
      </w:r>
      <w:r w:rsidRPr="0069646F">
        <w:t xml:space="preserve"> </w:t>
      </w:r>
      <w:r w:rsidRPr="0069646F">
        <w:rPr>
          <w:rFonts w:ascii="Times New Roman" w:hAnsi="Times New Roman" w:cs="Times New Roman"/>
          <w:sz w:val="24"/>
          <w:szCs w:val="24"/>
        </w:rPr>
        <w:t xml:space="preserve">почетна вредност: Утврдиће се у првој години имплементације;  циљана вредност: </w:t>
      </w:r>
      <w:r>
        <w:rPr>
          <w:rFonts w:ascii="Times New Roman" w:hAnsi="Times New Roman" w:cs="Times New Roman"/>
          <w:sz w:val="24"/>
          <w:szCs w:val="24"/>
          <w:lang w:val="sr-Cyrl-RS"/>
        </w:rPr>
        <w:t xml:space="preserve">4 нове услуге стандардизоване </w:t>
      </w:r>
      <w:r w:rsidRPr="0069646F">
        <w:rPr>
          <w:rFonts w:ascii="Times New Roman" w:hAnsi="Times New Roman" w:cs="Times New Roman"/>
          <w:sz w:val="24"/>
          <w:szCs w:val="24"/>
        </w:rPr>
        <w:t xml:space="preserve">до 2030.године </w:t>
      </w:r>
    </w:p>
    <w:p w:rsidR="0069646F" w:rsidRPr="0069646F" w:rsidRDefault="0069646F" w:rsidP="0069646F">
      <w:pPr>
        <w:pStyle w:val="ListParagraph"/>
        <w:spacing w:after="0" w:line="240" w:lineRule="auto"/>
        <w:jc w:val="both"/>
        <w:rPr>
          <w:rFonts w:ascii="Times New Roman" w:hAnsi="Times New Roman" w:cs="Times New Roman"/>
          <w:sz w:val="24"/>
          <w:szCs w:val="24"/>
        </w:rPr>
      </w:pPr>
    </w:p>
    <w:p w:rsidR="00B81FD7" w:rsidRDefault="00B81FD7" w:rsidP="0069646F">
      <w:pPr>
        <w:spacing w:after="0" w:line="240" w:lineRule="auto"/>
        <w:jc w:val="both"/>
        <w:rPr>
          <w:rFonts w:ascii="Times New Roman" w:eastAsia="Noto Serif CJK SC" w:hAnsi="Times New Roman" w:cs="Times New Roman"/>
          <w:kern w:val="2"/>
          <w:sz w:val="24"/>
          <w:szCs w:val="24"/>
          <w:lang w:eastAsia="zh-CN"/>
        </w:rPr>
      </w:pPr>
    </w:p>
    <w:p w:rsidR="00B81FD7" w:rsidRPr="005128EF" w:rsidRDefault="002D3316" w:rsidP="005128EF">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Извор провере је Годишњи извештај о спровођењу Акционог плана за спровођење Стратегије, извештаји Савета за особе са инвалидитетом, извештај Републичког Завода за социјалну заштиту</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Ради доприноса реализацији првог посебног циља предвиђене су следеће мере: </w:t>
      </w:r>
    </w:p>
    <w:p w:rsidR="00B81FD7" w:rsidRPr="0069646F" w:rsidRDefault="002D3316">
      <w:pPr>
        <w:spacing w:after="0" w:line="360" w:lineRule="auto"/>
        <w:jc w:val="both"/>
        <w:rPr>
          <w:rFonts w:ascii="Times New Roman" w:hAnsi="Times New Roman"/>
          <w:b/>
          <w:sz w:val="24"/>
          <w:szCs w:val="24"/>
        </w:rPr>
      </w:pPr>
      <w:r>
        <w:rPr>
          <w:rFonts w:ascii="Times New Roman" w:eastAsia="Noto Serif CJK SC" w:hAnsi="Times New Roman" w:cs="Times New Roman"/>
          <w:b/>
          <w:kern w:val="2"/>
          <w:sz w:val="24"/>
          <w:szCs w:val="24"/>
          <w:lang w:eastAsia="zh-CN"/>
        </w:rPr>
        <w:t>Мера 1.1.</w:t>
      </w:r>
      <w:r>
        <w:rPr>
          <w:rFonts w:ascii="Times New Roman" w:eastAsia="Noto Serif CJK SC" w:hAnsi="Times New Roman" w:cs="Times New Roman"/>
          <w:kern w:val="2"/>
          <w:sz w:val="24"/>
          <w:szCs w:val="24"/>
          <w:lang w:eastAsia="zh-CN"/>
        </w:rPr>
        <w:t xml:space="preserve"> </w:t>
      </w:r>
      <w:r w:rsidR="0069646F" w:rsidRPr="0069646F">
        <w:rPr>
          <w:rFonts w:ascii="Times New Roman" w:hAnsi="Times New Roman" w:cs="Times New Roman"/>
          <w:b/>
          <w:iCs/>
          <w:sz w:val="24"/>
          <w:szCs w:val="24"/>
          <w:lang w:val="sr-Cyrl-RS"/>
        </w:rPr>
        <w:t>Унапређење нормативног оквира у погледу регулисања права и услуга у области социјалне заштите</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Опис и ефекти мере</w:t>
      </w:r>
      <w:r>
        <w:rPr>
          <w:rFonts w:ascii="Times New Roman" w:eastAsia="Noto Serif CJK SC" w:hAnsi="Times New Roman" w:cs="Times New Roman"/>
          <w:kern w:val="2"/>
          <w:sz w:val="24"/>
          <w:szCs w:val="24"/>
          <w:lang w:eastAsia="zh-CN"/>
        </w:rPr>
        <w:t xml:space="preserve">: Овом мером се кроз измене закона и подзаконских аката обезбеђују услови за развој услуга социјалне заштите намењених особама са инвалидитетом. Кроз развој услуга на нивоу локалне самоуправе обезбедиће се базична и директна подршка инклузији, интеграцији и самосталном животу особа са инвалидитетом.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Институција надлежна за спровођење мере: </w:t>
      </w:r>
      <w:r>
        <w:rPr>
          <w:rFonts w:ascii="Times New Roman" w:eastAsia="Noto Serif CJK SC" w:hAnsi="Times New Roman" w:cs="Times New Roman"/>
          <w:kern w:val="2"/>
          <w:sz w:val="24"/>
          <w:szCs w:val="24"/>
          <w:lang w:eastAsia="zh-CN"/>
        </w:rPr>
        <w:t>Министарство за рад запошљавање борачка и социјална питања – сектор за социјалну заштиту</w:t>
      </w:r>
      <w:r>
        <w:rPr>
          <w:rFonts w:ascii="Times New Roman" w:eastAsia="Noto Serif CJK SC" w:hAnsi="Times New Roman" w:cs="Times New Roman"/>
          <w:b/>
          <w:kern w:val="2"/>
          <w:sz w:val="24"/>
          <w:szCs w:val="24"/>
          <w:lang w:eastAsia="zh-CN"/>
        </w:rPr>
        <w:t xml:space="preserve">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Институције учесници у спровођењу мере: </w:t>
      </w:r>
      <w:r>
        <w:rPr>
          <w:rFonts w:ascii="Times New Roman" w:eastAsia="Noto Serif CJK SC" w:hAnsi="Times New Roman" w:cs="Times New Roman"/>
          <w:color w:val="000000"/>
          <w:kern w:val="2"/>
          <w:sz w:val="24"/>
          <w:szCs w:val="24"/>
          <w:lang w:eastAsia="zh-CN"/>
        </w:rPr>
        <w:t>Републички</w:t>
      </w:r>
      <w:r>
        <w:rPr>
          <w:rFonts w:ascii="Times New Roman" w:eastAsia="Noto Serif CJK SC" w:hAnsi="Times New Roman" w:cs="Times New Roman"/>
          <w:b/>
          <w:color w:val="000000"/>
          <w:kern w:val="2"/>
          <w:sz w:val="24"/>
          <w:szCs w:val="24"/>
          <w:lang w:eastAsia="zh-CN"/>
        </w:rPr>
        <w:t xml:space="preserve"> з</w:t>
      </w:r>
      <w:r>
        <w:rPr>
          <w:rFonts w:ascii="Times New Roman" w:eastAsia="Noto Serif CJK SC" w:hAnsi="Times New Roman" w:cs="Times New Roman"/>
          <w:color w:val="000000"/>
          <w:kern w:val="2"/>
          <w:sz w:val="24"/>
          <w:szCs w:val="24"/>
          <w:lang w:eastAsia="zh-CN"/>
        </w:rPr>
        <w:t>авод за социјалну заштиту, Покрајински завод за социјалну заштиту, ре</w:t>
      </w:r>
      <w:r>
        <w:rPr>
          <w:rFonts w:ascii="Times New Roman" w:eastAsia="Noto Serif CJK SC" w:hAnsi="Times New Roman" w:cs="Times New Roman"/>
          <w:kern w:val="2"/>
          <w:sz w:val="24"/>
          <w:szCs w:val="24"/>
          <w:lang w:eastAsia="zh-CN"/>
        </w:rPr>
        <w:t xml:space="preserve">левантни пружаоци услуга, Сектор за заштиту особа са инвалидитетом, НООИС, Савези ООСИ,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Индикатори: </w:t>
      </w:r>
    </w:p>
    <w:p w:rsidR="00B81FD7" w:rsidRDefault="002D3316">
      <w:pPr>
        <w:spacing w:after="0" w:line="360" w:lineRule="auto"/>
        <w:ind w:left="360"/>
        <w:jc w:val="both"/>
        <w:rPr>
          <w:rFonts w:ascii="Times New Roman" w:hAnsi="Times New Roman"/>
        </w:rPr>
      </w:pPr>
      <w:r>
        <w:rPr>
          <w:rFonts w:ascii="Times New Roman" w:eastAsia="Noto Serif CJK SC" w:hAnsi="Times New Roman" w:cs="Times New Roman"/>
          <w:b/>
          <w:kern w:val="2"/>
          <w:sz w:val="24"/>
          <w:szCs w:val="24"/>
          <w:lang w:eastAsia="zh-CN"/>
        </w:rPr>
        <w:t xml:space="preserve">- </w:t>
      </w:r>
      <w:r>
        <w:rPr>
          <w:rFonts w:ascii="Times New Roman" w:eastAsia="Noto Serif CJK SC" w:hAnsi="Times New Roman" w:cs="Times New Roman"/>
          <w:kern w:val="2"/>
          <w:sz w:val="24"/>
          <w:szCs w:val="24"/>
          <w:lang w:eastAsia="zh-CN"/>
        </w:rPr>
        <w:t>Постојање одредбе у Закону о социјалној заштити који регулише минимум услуга на нивоу ЈЛС; базна вредност: нема; циљана вредност: до 2030. у закон увести члан који регулише минимум услуга у ЈЛС</w:t>
      </w:r>
    </w:p>
    <w:p w:rsidR="00B81FD7" w:rsidRDefault="002D3316">
      <w:pPr>
        <w:spacing w:after="0" w:line="360" w:lineRule="auto"/>
        <w:ind w:left="360"/>
        <w:jc w:val="both"/>
        <w:rPr>
          <w:rFonts w:ascii="Times New Roman" w:eastAsia="Noto Serif CJK SC" w:hAnsi="Times New Roman" w:cs="Times New Roman"/>
          <w:kern w:val="2"/>
          <w:sz w:val="24"/>
          <w:szCs w:val="24"/>
          <w:lang w:eastAsia="zh-CN"/>
        </w:rPr>
      </w:pPr>
      <w:r>
        <w:rPr>
          <w:rFonts w:ascii="Times New Roman" w:eastAsia="Noto Serif CJK SC" w:hAnsi="Times New Roman" w:cs="Times New Roman"/>
          <w:b/>
          <w:kern w:val="2"/>
          <w:sz w:val="24"/>
          <w:szCs w:val="24"/>
          <w:lang w:eastAsia="zh-CN"/>
        </w:rPr>
        <w:t>-</w:t>
      </w:r>
      <w:r>
        <w:rPr>
          <w:rFonts w:ascii="Times New Roman" w:hAnsi="Times New Roman"/>
        </w:rPr>
        <w:t xml:space="preserve"> </w:t>
      </w:r>
      <w:r>
        <w:rPr>
          <w:rFonts w:ascii="Times New Roman" w:eastAsia="Noto Serif CJK SC" w:hAnsi="Times New Roman" w:cs="Times New Roman"/>
          <w:kern w:val="2"/>
          <w:sz w:val="24"/>
          <w:szCs w:val="24"/>
          <w:lang w:eastAsia="zh-CN"/>
        </w:rPr>
        <w:t xml:space="preserve">Измена и допуне правилника о ближим условима и стандардима за пружање услуга уз увођење нових услуга за ОСИ; базна вредност: нема; циљана вредност: до 2030 измењен и допуњен Правилник са новим услугама </w:t>
      </w:r>
    </w:p>
    <w:p w:rsidR="0069646F" w:rsidRPr="0069646F" w:rsidRDefault="0069646F" w:rsidP="0069646F">
      <w:pPr>
        <w:spacing w:after="0" w:line="360" w:lineRule="auto"/>
        <w:ind w:left="360"/>
        <w:jc w:val="both"/>
        <w:rPr>
          <w:rFonts w:ascii="Times New Roman" w:eastAsia="Noto Serif CJK SC" w:hAnsi="Times New Roman" w:cs="Times New Roman"/>
          <w:kern w:val="2"/>
          <w:sz w:val="24"/>
          <w:szCs w:val="24"/>
          <w:lang w:val="sr-Cyrl-RS" w:eastAsia="zh-CN"/>
        </w:rPr>
      </w:pPr>
      <w:r>
        <w:rPr>
          <w:rFonts w:ascii="Times New Roman" w:eastAsia="Noto Serif CJK SC" w:hAnsi="Times New Roman" w:cs="Times New Roman"/>
          <w:b/>
          <w:kern w:val="2"/>
          <w:sz w:val="24"/>
          <w:szCs w:val="24"/>
          <w:lang w:val="sr-Cyrl-RS" w:eastAsia="zh-CN"/>
        </w:rPr>
        <w:t>-</w:t>
      </w:r>
      <w:r w:rsidRPr="0069646F">
        <w:t xml:space="preserve"> </w:t>
      </w:r>
      <w:r w:rsidRPr="0069646F">
        <w:rPr>
          <w:rFonts w:ascii="Times New Roman" w:eastAsia="Noto Serif CJK SC" w:hAnsi="Times New Roman" w:cs="Times New Roman"/>
          <w:kern w:val="2"/>
          <w:sz w:val="24"/>
          <w:szCs w:val="24"/>
          <w:lang w:val="sr-Cyrl-RS" w:eastAsia="zh-CN"/>
        </w:rPr>
        <w:t xml:space="preserve">Израђена анализа и студија утицаја у односу на увођење обавезног пакета услуга социјалне заштите и услуга за особе са инвалидитетом  у јединицама локалне </w:t>
      </w:r>
      <w:r w:rsidRPr="0069646F">
        <w:rPr>
          <w:rFonts w:ascii="Times New Roman" w:eastAsia="Noto Serif CJK SC" w:hAnsi="Times New Roman" w:cs="Times New Roman"/>
          <w:kern w:val="2"/>
          <w:sz w:val="24"/>
          <w:szCs w:val="24"/>
          <w:lang w:val="sr-Cyrl-RS" w:eastAsia="zh-CN"/>
        </w:rPr>
        <w:lastRenderedPageBreak/>
        <w:t>самоуправе</w:t>
      </w:r>
      <w:r w:rsidRPr="0069646F">
        <w:t xml:space="preserve"> </w:t>
      </w:r>
      <w:r>
        <w:rPr>
          <w:lang w:val="sr-Cyrl-RS"/>
        </w:rPr>
        <w:t xml:space="preserve">; </w:t>
      </w:r>
      <w:r w:rsidRPr="0069646F">
        <w:rPr>
          <w:rFonts w:ascii="Times New Roman" w:eastAsia="Noto Serif CJK SC" w:hAnsi="Times New Roman" w:cs="Times New Roman"/>
          <w:kern w:val="2"/>
          <w:sz w:val="24"/>
          <w:szCs w:val="24"/>
          <w:lang w:val="sr-Cyrl-RS" w:eastAsia="zh-CN"/>
        </w:rPr>
        <w:t xml:space="preserve">базна вредност: нема; циљана вредност: до </w:t>
      </w:r>
      <w:r>
        <w:rPr>
          <w:rFonts w:ascii="Times New Roman" w:eastAsia="Noto Serif CJK SC" w:hAnsi="Times New Roman" w:cs="Times New Roman"/>
          <w:kern w:val="2"/>
          <w:sz w:val="24"/>
          <w:szCs w:val="24"/>
          <w:lang w:val="sr-Cyrl-RS" w:eastAsia="zh-CN"/>
        </w:rPr>
        <w:t xml:space="preserve">2026. израђена анализа и студија </w:t>
      </w:r>
    </w:p>
    <w:p w:rsidR="00B81FD7" w:rsidRDefault="00B81FD7">
      <w:pPr>
        <w:spacing w:after="0" w:line="360" w:lineRule="auto"/>
        <w:ind w:left="360"/>
        <w:jc w:val="both"/>
        <w:rPr>
          <w:rFonts w:ascii="Times New Roman" w:eastAsia="Noto Serif CJK SC" w:hAnsi="Times New Roman" w:cs="Times New Roman"/>
          <w:b/>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Мера 1.2. </w:t>
      </w:r>
      <w:r>
        <w:rPr>
          <w:rFonts w:ascii="Times New Roman" w:eastAsia="Noto Serif CJK SC" w:hAnsi="Times New Roman" w:cs="Times New Roman"/>
          <w:b/>
          <w:bCs/>
          <w:kern w:val="2"/>
          <w:sz w:val="24"/>
          <w:szCs w:val="24"/>
          <w:lang w:eastAsia="zh-CN"/>
        </w:rPr>
        <w:t>Развој услуга социјалне заштите у локалној заједници кроз равномерну регионалну заступљеност елементарних услуга за особе са инвалидитетом, које су доступне и одрживе у јединицама локалне самоуправе  на целој територији Републике Србије.</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Опис и ефекти мере: </w:t>
      </w:r>
      <w:r>
        <w:rPr>
          <w:rFonts w:ascii="Times New Roman" w:eastAsia="Noto Serif CJK SC" w:hAnsi="Times New Roman" w:cs="Times New Roman"/>
          <w:kern w:val="2"/>
          <w:sz w:val="24"/>
          <w:szCs w:val="24"/>
          <w:lang w:eastAsia="zh-CN"/>
        </w:rPr>
        <w:t>Овом мером ће се обезбедити равномерна регионална доступност услуга социјалне заптите како би се заиста у пракси реализовао принцип ЛНОБ и омогућило да у свим ЈЛС постоје доступни сервиси подршке особама са инвалидитетом.</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Институција надлежна за спровођење мере: </w:t>
      </w:r>
      <w:r>
        <w:rPr>
          <w:rFonts w:ascii="Times New Roman" w:eastAsia="Noto Serif CJK SC" w:hAnsi="Times New Roman" w:cs="Times New Roman"/>
          <w:kern w:val="2"/>
          <w:sz w:val="24"/>
          <w:szCs w:val="24"/>
          <w:lang w:eastAsia="zh-CN"/>
        </w:rPr>
        <w:t>Министарство за рад запошљавање борачка и социјална питања – сектор за социјалну заштиту</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Институције учесници у спровођењу мере:  </w:t>
      </w:r>
      <w:r>
        <w:rPr>
          <w:rFonts w:ascii="Times New Roman" w:eastAsia="Noto Serif CJK SC" w:hAnsi="Times New Roman" w:cs="Times New Roman"/>
          <w:kern w:val="2"/>
          <w:sz w:val="24"/>
          <w:szCs w:val="24"/>
          <w:lang w:eastAsia="zh-CN"/>
        </w:rPr>
        <w:t>Јединице локалне самоуправе, Стална конференција градова и општина, Републички завод за социјалну заштиту, организације цивилног друштва, Министарство финансија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Индикатори: </w:t>
      </w:r>
    </w:p>
    <w:p w:rsidR="00B81FD7" w:rsidRDefault="002D3316">
      <w:pPr>
        <w:spacing w:after="0" w:line="360" w:lineRule="auto"/>
        <w:ind w:left="360"/>
        <w:jc w:val="both"/>
        <w:rPr>
          <w:rFonts w:ascii="Times New Roman" w:hAnsi="Times New Roman"/>
        </w:rPr>
      </w:pPr>
      <w:r>
        <w:rPr>
          <w:rFonts w:ascii="Times New Roman" w:eastAsia="Noto Serif CJK SC" w:hAnsi="Times New Roman" w:cs="Times New Roman"/>
          <w:b/>
          <w:kern w:val="2"/>
          <w:sz w:val="24"/>
          <w:szCs w:val="24"/>
          <w:lang w:eastAsia="zh-CN"/>
        </w:rPr>
        <w:t>-</w:t>
      </w:r>
      <w:r>
        <w:rPr>
          <w:rFonts w:ascii="Times New Roman" w:hAnsi="Times New Roman"/>
        </w:rPr>
        <w:t xml:space="preserve"> </w:t>
      </w:r>
      <w:r>
        <w:rPr>
          <w:rFonts w:ascii="Times New Roman" w:eastAsia="Noto Serif CJK SC" w:hAnsi="Times New Roman" w:cs="Times New Roman"/>
          <w:kern w:val="2"/>
          <w:sz w:val="24"/>
          <w:szCs w:val="24"/>
          <w:lang w:eastAsia="zh-CN"/>
        </w:rPr>
        <w:t>Број ЈЛС које имају дневне услуга у заједници за ОСИ; базна вредност: Биће утврђена у првој години имплементације; циљана вредност: До 2030. године број општина увећан за 25%</w:t>
      </w:r>
    </w:p>
    <w:p w:rsidR="00B81FD7" w:rsidRDefault="002D3316">
      <w:pPr>
        <w:spacing w:after="0" w:line="360" w:lineRule="auto"/>
        <w:ind w:left="360"/>
        <w:jc w:val="both"/>
        <w:rPr>
          <w:rFonts w:ascii="Times New Roman" w:hAnsi="Times New Roman"/>
        </w:rPr>
      </w:pPr>
      <w:r>
        <w:rPr>
          <w:rFonts w:ascii="Times New Roman" w:eastAsia="Noto Serif CJK SC" w:hAnsi="Times New Roman" w:cs="Times New Roman"/>
          <w:b/>
          <w:kern w:val="2"/>
          <w:sz w:val="24"/>
          <w:szCs w:val="24"/>
          <w:lang w:eastAsia="zh-CN"/>
        </w:rPr>
        <w:t>-</w:t>
      </w:r>
      <w:r>
        <w:rPr>
          <w:rFonts w:ascii="Times New Roman" w:hAnsi="Times New Roman" w:cs="Times New Roman"/>
          <w:sz w:val="24"/>
          <w:szCs w:val="24"/>
        </w:rPr>
        <w:t xml:space="preserve">Број општина у којима је успостављена услуга становања уз подршку за особе са инвалидитетом; Почетна вредност:  3 ЈЛС  (2024); Циљана вредност: 10 ЈЛС (2030) </w:t>
      </w:r>
    </w:p>
    <w:p w:rsidR="00B81FD7" w:rsidRDefault="002D3316">
      <w:pPr>
        <w:spacing w:after="0" w:line="360" w:lineRule="auto"/>
        <w:ind w:left="360" w:firstLine="60"/>
        <w:jc w:val="both"/>
        <w:rPr>
          <w:rFonts w:ascii="Times New Roman" w:hAnsi="Times New Roman"/>
        </w:rPr>
      </w:pPr>
      <w:r>
        <w:rPr>
          <w:rFonts w:ascii="Times New Roman" w:hAnsi="Times New Roman" w:cs="Times New Roman"/>
          <w:sz w:val="24"/>
          <w:szCs w:val="24"/>
        </w:rPr>
        <w:t>-Број општина у којима се пружа услуга Персоналне асистенције; Почетна вредност 26 ЈЛС (2022. година); Циљана вредност: 50 ЈЛС (2030. година)</w:t>
      </w:r>
    </w:p>
    <w:p w:rsidR="00B81FD7" w:rsidRDefault="00B81FD7">
      <w:pPr>
        <w:spacing w:after="0" w:line="360" w:lineRule="auto"/>
        <w:ind w:left="360"/>
        <w:jc w:val="both"/>
        <w:rPr>
          <w:rFonts w:ascii="Times New Roman" w:eastAsia="Noto Serif CJK SC" w:hAnsi="Times New Roman" w:cs="Times New Roman"/>
          <w:b/>
          <w:kern w:val="2"/>
          <w:sz w:val="24"/>
          <w:szCs w:val="24"/>
          <w:lang w:eastAsia="zh-CN"/>
        </w:rPr>
      </w:pPr>
    </w:p>
    <w:p w:rsidR="00B81FD7" w:rsidRPr="007F552D" w:rsidRDefault="002D3316" w:rsidP="007F552D">
      <w:pPr>
        <w:spacing w:after="0" w:line="360" w:lineRule="auto"/>
        <w:ind w:firstLine="720"/>
        <w:jc w:val="both"/>
        <w:rPr>
          <w:rFonts w:ascii="Times New Roman" w:eastAsia="Noto Serif CJK SC" w:hAnsi="Times New Roman" w:cs="Times New Roman"/>
          <w:color w:val="000000"/>
          <w:kern w:val="2"/>
          <w:sz w:val="24"/>
          <w:szCs w:val="24"/>
          <w:lang w:eastAsia="zh-CN"/>
        </w:rPr>
      </w:pPr>
      <w:r>
        <w:rPr>
          <w:rFonts w:ascii="Times New Roman" w:eastAsia="Noto Serif CJK SC" w:hAnsi="Times New Roman" w:cs="Times New Roman"/>
          <w:b/>
          <w:color w:val="000000"/>
          <w:kern w:val="2"/>
          <w:sz w:val="24"/>
          <w:szCs w:val="24"/>
          <w:lang w:eastAsia="zh-CN"/>
        </w:rPr>
        <w:t>Посебни циљ 2</w:t>
      </w:r>
      <w:r>
        <w:rPr>
          <w:rFonts w:ascii="Times New Roman" w:eastAsia="Noto Serif CJK SC" w:hAnsi="Times New Roman" w:cs="Times New Roman"/>
          <w:color w:val="000000"/>
          <w:kern w:val="2"/>
          <w:sz w:val="24"/>
          <w:szCs w:val="24"/>
          <w:lang w:eastAsia="zh-CN"/>
        </w:rPr>
        <w:t xml:space="preserve">: </w:t>
      </w:r>
      <w:r w:rsidR="007F552D" w:rsidRPr="007F552D">
        <w:rPr>
          <w:rFonts w:ascii="Times New Roman" w:eastAsia="Noto Serif CJK SC" w:hAnsi="Times New Roman" w:cs="Times New Roman"/>
          <w:b/>
          <w:color w:val="000000"/>
          <w:kern w:val="2"/>
          <w:sz w:val="24"/>
          <w:szCs w:val="24"/>
          <w:lang w:eastAsia="zh-CN"/>
        </w:rPr>
        <w:t>Обезбеђено потпуно уживање пословне способности, права на породични и партнерски живот особама са инвалидитетом</w:t>
      </w: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kern w:val="2"/>
          <w:sz w:val="24"/>
          <w:szCs w:val="24"/>
          <w:lang w:eastAsia="zh-CN"/>
        </w:rPr>
        <w:t xml:space="preserve">Особе са инвалидитетом су услед рестриктивних мера, попут института лишења пословне способности ограничене у пуном уживању грађанских права.  У том смислу је неопходно да се измени законска регулатива и обезбеде сервиси подршке који ће омогућити особама са инвалидитетом да остваре своје пуне потенцијале и потребе у одлучивању о сопственом животу и активностима, заснивању породице, одржавању партнерских односа и породичног живота као и коришћењу родитељског права. </w:t>
      </w:r>
      <w:r>
        <w:rPr>
          <w:rFonts w:ascii="Times New Roman" w:eastAsia="Noto Serif CJK SC" w:hAnsi="Times New Roman" w:cs="Times New Roman"/>
          <w:kern w:val="2"/>
          <w:sz w:val="24"/>
          <w:szCs w:val="24"/>
          <w:lang w:eastAsia="zh-CN"/>
        </w:rPr>
        <w:lastRenderedPageBreak/>
        <w:t xml:space="preserve">Приступачност објеката колективног становања није довољна и често се дешава да особа са инвалидитетом не може у свакој стамбеној заједници без посебних процедура остварити право да као станар објекта има адекватну приступачност. </w:t>
      </w:r>
    </w:p>
    <w:p w:rsidR="00B81FD7" w:rsidRDefault="002D3316">
      <w:pPr>
        <w:spacing w:after="0" w:line="360" w:lineRule="auto"/>
        <w:jc w:val="both"/>
        <w:rPr>
          <w:rFonts w:ascii="Times New Roman" w:hAnsi="Times New Roman"/>
          <w:b/>
          <w:bCs/>
        </w:rPr>
      </w:pPr>
      <w:r>
        <w:rPr>
          <w:rFonts w:ascii="Times New Roman" w:eastAsia="Noto Serif CJK SC" w:hAnsi="Times New Roman" w:cs="Times New Roman"/>
          <w:b/>
          <w:bCs/>
          <w:kern w:val="2"/>
          <w:sz w:val="24"/>
          <w:szCs w:val="24"/>
          <w:lang w:eastAsia="zh-CN"/>
        </w:rPr>
        <w:t xml:space="preserve">Индикатори: </w:t>
      </w:r>
    </w:p>
    <w:p w:rsidR="00B81FD7" w:rsidRDefault="002D3316">
      <w:pPr>
        <w:numPr>
          <w:ilvl w:val="0"/>
          <w:numId w:val="8"/>
        </w:num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У Породични закон уведен институт подршке у одлучивању и измењене одредбе о лишењу пословне способности ; Почетна вредност: нема; Циљана вредност:  уведен институт подршке у одлучивању у Породични закон (2030) </w:t>
      </w:r>
    </w:p>
    <w:p w:rsidR="00B81FD7" w:rsidRDefault="002D3316">
      <w:pPr>
        <w:pStyle w:val="ListParagraph"/>
        <w:numPr>
          <w:ilvl w:val="0"/>
          <w:numId w:val="8"/>
        </w:num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У законску регулативу уведен појам когнитивне приступачности; Почетна вредност: нема; Циљана вредност: У законској регулативи препознат и дефинисан појам когнитивне приступачности до 2030. године </w:t>
      </w:r>
    </w:p>
    <w:p w:rsidR="00B81FD7" w:rsidRDefault="00B81FD7">
      <w:pPr>
        <w:spacing w:after="0" w:line="360" w:lineRule="auto"/>
        <w:ind w:left="360"/>
        <w:jc w:val="both"/>
        <w:rPr>
          <w:rFonts w:ascii="Times New Roman" w:eastAsia="Noto Serif CJK SC" w:hAnsi="Times New Roman" w:cs="Times New Roman"/>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Извор провере је Годишњи извештај о спровођењу Акционог плана за спровођење Стратегије, извештаји Савета за особе са инвалидитетом, Службени гласник РС</w:t>
      </w:r>
    </w:p>
    <w:p w:rsidR="00B81FD7" w:rsidRDefault="00B81FD7">
      <w:pPr>
        <w:spacing w:after="0" w:line="360" w:lineRule="auto"/>
        <w:jc w:val="both"/>
        <w:rPr>
          <w:rFonts w:ascii="Times New Roman" w:eastAsia="Noto Serif CJK SC" w:hAnsi="Times New Roman" w:cs="Times New Roman"/>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Ради доприноса реализацији другог посебног циља предвиђене су следеће мере:</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Мера 2.1: </w:t>
      </w:r>
      <w:r>
        <w:rPr>
          <w:rFonts w:ascii="Times New Roman" w:eastAsia="Noto Serif CJK SC" w:hAnsi="Times New Roman" w:cs="Times New Roman"/>
          <w:b/>
          <w:bCs/>
          <w:kern w:val="2"/>
          <w:sz w:val="24"/>
          <w:szCs w:val="24"/>
          <w:lang w:eastAsia="zh-CN"/>
        </w:rPr>
        <w:t>Измена закон</w:t>
      </w:r>
      <w:r w:rsidR="007F552D">
        <w:rPr>
          <w:rFonts w:ascii="Times New Roman" w:eastAsia="Noto Serif CJK SC" w:hAnsi="Times New Roman" w:cs="Times New Roman"/>
          <w:b/>
          <w:bCs/>
          <w:kern w:val="2"/>
          <w:sz w:val="24"/>
          <w:szCs w:val="24"/>
          <w:lang w:val="sr-Cyrl-RS" w:eastAsia="zh-CN"/>
        </w:rPr>
        <w:t>одавног</w:t>
      </w:r>
      <w:r>
        <w:rPr>
          <w:rFonts w:ascii="Times New Roman" w:eastAsia="Noto Serif CJK SC" w:hAnsi="Times New Roman" w:cs="Times New Roman"/>
          <w:b/>
          <w:bCs/>
          <w:kern w:val="2"/>
          <w:sz w:val="24"/>
          <w:szCs w:val="24"/>
          <w:lang w:eastAsia="zh-CN"/>
        </w:rPr>
        <w:t xml:space="preserve"> оквира како би се обезбедиле једнаке могућности за породични живот, становање, партнерске односе и доношење одлука без ограничења по основу инвалидитета.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Опис и ефекти мере: </w:t>
      </w:r>
      <w:r>
        <w:rPr>
          <w:rFonts w:ascii="Times New Roman" w:eastAsia="Noto Serif CJK SC" w:hAnsi="Times New Roman" w:cs="Times New Roman"/>
          <w:kern w:val="2"/>
          <w:sz w:val="24"/>
          <w:szCs w:val="24"/>
          <w:lang w:eastAsia="zh-CN"/>
        </w:rPr>
        <w:t xml:space="preserve">Овом мером ће се кроз измену закона и спровођење кампање обезбедити предуслови за несметано уживање права на одлучивање, склапање брака, родитељство и породични живот особа са инвалидитетом, као и могућности за самостални живот и приступ стамбеним зградама колективног становања. Циљ мере је да отклони препреке које су до сада постојале у пракси како би се ова елементарна права ставила у пуну примену.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Институција надлежна за спровођење мере</w:t>
      </w:r>
      <w:r>
        <w:rPr>
          <w:rFonts w:ascii="Times New Roman" w:eastAsia="Noto Serif CJK SC" w:hAnsi="Times New Roman" w:cs="Times New Roman"/>
          <w:kern w:val="2"/>
          <w:sz w:val="24"/>
          <w:szCs w:val="24"/>
          <w:lang w:eastAsia="zh-CN"/>
        </w:rPr>
        <w:t xml:space="preserve">: Министарство за бригу о породици и демографију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Институције учесници у спровођењу мере:</w:t>
      </w:r>
      <w:r>
        <w:rPr>
          <w:rFonts w:ascii="Times New Roman" w:eastAsia="Noto Serif CJK SC" w:hAnsi="Times New Roman" w:cs="Times New Roman"/>
          <w:kern w:val="2"/>
          <w:sz w:val="24"/>
          <w:szCs w:val="24"/>
          <w:lang w:eastAsia="zh-CN"/>
        </w:rPr>
        <w:t xml:space="preserve"> Министарство за рад запошљавање, борачка и социјална питања - сектор за заштиту особа са инвалидитетом, Министарство грађевинарства и инфраструктуре, НООИС, Републички завод за социјалну заштиту, Покрајински завод за социјалну заштиту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Индикатори:</w:t>
      </w:r>
    </w:p>
    <w:p w:rsidR="00B81FD7" w:rsidRDefault="002D3316">
      <w:pPr>
        <w:spacing w:after="0" w:line="360" w:lineRule="auto"/>
        <w:jc w:val="both"/>
        <w:rPr>
          <w:rFonts w:ascii="Times New Roman" w:hAnsi="Times New Roman"/>
        </w:rPr>
      </w:pPr>
      <w:r>
        <w:rPr>
          <w:rFonts w:ascii="Times New Roman" w:hAnsi="Times New Roman"/>
          <w:sz w:val="24"/>
          <w:szCs w:val="24"/>
        </w:rPr>
        <w:lastRenderedPageBreak/>
        <w:t xml:space="preserve">  - Обезбеђена кроз закон обавеза прилагођавања објеката колективног становања у којима живе ОСИ; базна вредност: нема; циљана вредност: Измењен Закон о становању и одржавању стамбених зграда</w:t>
      </w:r>
    </w:p>
    <w:p w:rsidR="00B81FD7" w:rsidRDefault="002D3316">
      <w:pPr>
        <w:spacing w:after="0" w:line="360" w:lineRule="auto"/>
        <w:jc w:val="both"/>
        <w:rPr>
          <w:rFonts w:ascii="Times New Roman" w:hAnsi="Times New Roman"/>
        </w:rPr>
      </w:pPr>
      <w:r>
        <w:rPr>
          <w:rFonts w:ascii="Times New Roman" w:hAnsi="Times New Roman"/>
          <w:sz w:val="24"/>
          <w:szCs w:val="24"/>
        </w:rPr>
        <w:t>- Број кампања за унапређење свести заједнице о праву на одлучивање особа са инвалидитетом; почетна вредност: нема; циљана вредност: Спроведена национална кампања до 2027. године</w:t>
      </w:r>
    </w:p>
    <w:p w:rsidR="00B81FD7" w:rsidRPr="007F552D" w:rsidRDefault="002D3316">
      <w:pPr>
        <w:spacing w:after="0" w:line="360" w:lineRule="auto"/>
        <w:jc w:val="both"/>
        <w:rPr>
          <w:rFonts w:ascii="Times New Roman" w:hAnsi="Times New Roman"/>
          <w:lang w:val="sr-Cyrl-RS"/>
        </w:rPr>
      </w:pPr>
      <w:r>
        <w:rPr>
          <w:rFonts w:ascii="Times New Roman" w:hAnsi="Times New Roman"/>
          <w:sz w:val="24"/>
          <w:szCs w:val="24"/>
        </w:rPr>
        <w:t>-</w:t>
      </w:r>
      <w:r>
        <w:rPr>
          <w:rFonts w:ascii="Times New Roman" w:hAnsi="Times New Roman"/>
        </w:rPr>
        <w:t xml:space="preserve"> </w:t>
      </w:r>
      <w:r>
        <w:rPr>
          <w:rFonts w:ascii="Times New Roman" w:hAnsi="Times New Roman"/>
          <w:sz w:val="24"/>
          <w:szCs w:val="24"/>
        </w:rPr>
        <w:t xml:space="preserve">Број особа којима је враћена пословна способност или проширен обим пословне способности; почетна вредност: 44  циљана вредност:  увећање за 75% </w:t>
      </w:r>
      <w:r w:rsidR="007F552D">
        <w:rPr>
          <w:rFonts w:ascii="Times New Roman" w:hAnsi="Times New Roman"/>
          <w:sz w:val="24"/>
          <w:szCs w:val="24"/>
          <w:lang w:val="sr-Cyrl-RS"/>
        </w:rPr>
        <w:t xml:space="preserve"> до 2030. године </w:t>
      </w:r>
    </w:p>
    <w:p w:rsidR="00B81FD7" w:rsidRPr="007F552D" w:rsidRDefault="002D3316">
      <w:pPr>
        <w:spacing w:after="0" w:line="360" w:lineRule="auto"/>
        <w:jc w:val="both"/>
        <w:rPr>
          <w:rFonts w:ascii="Times New Roman" w:hAnsi="Times New Roman"/>
          <w:lang w:val="sr-Cyrl-RS"/>
        </w:rPr>
      </w:pPr>
      <w:r>
        <w:rPr>
          <w:rFonts w:ascii="Times New Roman" w:hAnsi="Times New Roman"/>
          <w:sz w:val="24"/>
          <w:szCs w:val="24"/>
        </w:rPr>
        <w:t>- Број особа према којима је укинуто продужено родитељско право</w:t>
      </w:r>
      <w:r>
        <w:rPr>
          <w:rFonts w:ascii="Times New Roman" w:hAnsi="Times New Roman"/>
        </w:rPr>
        <w:t xml:space="preserve"> </w:t>
      </w:r>
      <w:r>
        <w:rPr>
          <w:rFonts w:ascii="Times New Roman" w:hAnsi="Times New Roman"/>
          <w:sz w:val="24"/>
          <w:szCs w:val="24"/>
        </w:rPr>
        <w:t>почетна вредност:  1023;  циљана вредност: увећање за 75%</w:t>
      </w:r>
      <w:r w:rsidR="007F552D">
        <w:rPr>
          <w:rFonts w:ascii="Times New Roman" w:hAnsi="Times New Roman"/>
          <w:sz w:val="24"/>
          <w:szCs w:val="24"/>
          <w:lang w:val="sr-Cyrl-RS"/>
        </w:rPr>
        <w:t xml:space="preserve"> до 2030. године </w:t>
      </w:r>
    </w:p>
    <w:p w:rsidR="00B81FD7" w:rsidRDefault="00B81FD7">
      <w:pPr>
        <w:spacing w:after="0" w:line="360" w:lineRule="auto"/>
        <w:jc w:val="both"/>
        <w:rPr>
          <w:rFonts w:ascii="Times New Roman" w:hAnsi="Times New Roman"/>
          <w:sz w:val="24"/>
          <w:szCs w:val="24"/>
        </w:rPr>
      </w:pPr>
    </w:p>
    <w:p w:rsidR="00B81FD7" w:rsidRDefault="002D3316">
      <w:pPr>
        <w:spacing w:after="0" w:line="360" w:lineRule="auto"/>
        <w:jc w:val="both"/>
        <w:rPr>
          <w:rFonts w:ascii="Times New Roman" w:hAnsi="Times New Roman"/>
        </w:rPr>
      </w:pPr>
      <w:r>
        <w:rPr>
          <w:rFonts w:ascii="Times New Roman" w:hAnsi="Times New Roman"/>
          <w:b/>
          <w:sz w:val="24"/>
          <w:szCs w:val="24"/>
        </w:rPr>
        <w:t xml:space="preserve">Мера 2.2. </w:t>
      </w:r>
      <w:r>
        <w:rPr>
          <w:rFonts w:ascii="Times New Roman" w:hAnsi="Times New Roman"/>
          <w:b/>
          <w:bCs/>
          <w:sz w:val="24"/>
          <w:szCs w:val="24"/>
        </w:rPr>
        <w:t>Унапређење услова за заснивање брачне/ванбрачне заједнице и подршка родитељству особа са инвалидитетом.</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Опис и ефекти мере: </w:t>
      </w:r>
      <w:r>
        <w:rPr>
          <w:rFonts w:ascii="Times New Roman" w:eastAsia="Noto Serif CJK SC" w:hAnsi="Times New Roman" w:cs="Times New Roman"/>
          <w:kern w:val="2"/>
          <w:sz w:val="24"/>
          <w:szCs w:val="24"/>
          <w:lang w:eastAsia="zh-CN"/>
        </w:rPr>
        <w:t xml:space="preserve">Особе са инвалидитетом се у одржавању породичног живота и родитељства суочавају са бројним додатним изазовима у односу на општу популацију као и препрекама које се налазе у окружењу. Увођењем сервиса подршке породици и обуком стручњака ће се обезбедити правовремена, стручна и адекватна подршка за одржавање и унапређење капацитета ОСИ за испуњавање породичних и партнерских обавеза.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Институција надлежна за спровођење мере</w:t>
      </w:r>
      <w:r>
        <w:rPr>
          <w:rFonts w:ascii="Times New Roman" w:eastAsia="Noto Serif CJK SC" w:hAnsi="Times New Roman" w:cs="Times New Roman"/>
          <w:kern w:val="2"/>
          <w:sz w:val="24"/>
          <w:szCs w:val="24"/>
          <w:lang w:eastAsia="zh-CN"/>
        </w:rPr>
        <w:t xml:space="preserve">: Министарство за рад, запошљавање борачка и социјална питања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Институције учесници у спровођењу мере: </w:t>
      </w:r>
      <w:r>
        <w:rPr>
          <w:rFonts w:ascii="Times New Roman" w:eastAsia="Noto Serif CJK SC" w:hAnsi="Times New Roman" w:cs="Times New Roman"/>
          <w:kern w:val="2"/>
          <w:sz w:val="24"/>
          <w:szCs w:val="24"/>
          <w:lang w:eastAsia="zh-CN"/>
        </w:rPr>
        <w:t xml:space="preserve">Министарство за бригу и породици и демографију, Републички завод за социјалну заштиту, Покрајински завод за социјалну заштиту, Организације ОСИ, НООИС </w:t>
      </w:r>
    </w:p>
    <w:p w:rsidR="00B81FD7" w:rsidRDefault="002D3316">
      <w:pPr>
        <w:spacing w:after="0" w:line="360" w:lineRule="auto"/>
        <w:jc w:val="both"/>
        <w:rPr>
          <w:rFonts w:ascii="Times New Roman" w:hAnsi="Times New Roman"/>
        </w:rPr>
      </w:pPr>
      <w:r>
        <w:rPr>
          <w:rFonts w:ascii="Times New Roman" w:hAnsi="Times New Roman"/>
          <w:b/>
          <w:sz w:val="24"/>
          <w:szCs w:val="24"/>
        </w:rPr>
        <w:t xml:space="preserve">Индикатори: </w:t>
      </w:r>
    </w:p>
    <w:p w:rsidR="00B81FD7" w:rsidRDefault="002D3316">
      <w:pPr>
        <w:spacing w:after="0" w:line="360" w:lineRule="auto"/>
        <w:jc w:val="both"/>
        <w:rPr>
          <w:rFonts w:ascii="Times New Roman" w:hAnsi="Times New Roman"/>
        </w:rPr>
      </w:pPr>
      <w:r>
        <w:rPr>
          <w:rFonts w:ascii="Times New Roman" w:hAnsi="Times New Roman"/>
          <w:sz w:val="24"/>
          <w:szCs w:val="24"/>
        </w:rPr>
        <w:t>-</w:t>
      </w:r>
      <w:r>
        <w:rPr>
          <w:rFonts w:ascii="Times New Roman" w:hAnsi="Times New Roman"/>
        </w:rPr>
        <w:t xml:space="preserve"> </w:t>
      </w:r>
      <w:r>
        <w:rPr>
          <w:rFonts w:ascii="Times New Roman" w:hAnsi="Times New Roman"/>
          <w:sz w:val="24"/>
          <w:szCs w:val="24"/>
        </w:rPr>
        <w:t xml:space="preserve">Стандардизована услуга подршке породици ОСИ са децом; почетна вредност: Нема; циљана вредност: у Правилник о ближим условима и стандардима уведене услуге подршке породици ОСИ </w:t>
      </w:r>
    </w:p>
    <w:p w:rsidR="00B81FD7" w:rsidRDefault="002D3316">
      <w:pPr>
        <w:spacing w:after="0" w:line="360" w:lineRule="auto"/>
        <w:jc w:val="both"/>
        <w:rPr>
          <w:rFonts w:ascii="Times New Roman" w:hAnsi="Times New Roman"/>
        </w:rPr>
      </w:pPr>
      <w:r>
        <w:rPr>
          <w:rFonts w:ascii="Times New Roman" w:hAnsi="Times New Roman"/>
          <w:sz w:val="24"/>
          <w:szCs w:val="24"/>
        </w:rPr>
        <w:t>- Број ОСИ којима је пружена подршка у вези са родитељством; почетна вредност: нема; циљана вредност:  500 особа до 2030. године</w:t>
      </w:r>
    </w:p>
    <w:p w:rsidR="00B81FD7" w:rsidRDefault="002D3316">
      <w:pPr>
        <w:spacing w:after="0" w:line="360" w:lineRule="auto"/>
        <w:jc w:val="both"/>
        <w:rPr>
          <w:rFonts w:ascii="Times New Roman" w:hAnsi="Times New Roman"/>
        </w:rPr>
      </w:pPr>
      <w:r>
        <w:rPr>
          <w:rFonts w:ascii="Times New Roman" w:hAnsi="Times New Roman"/>
          <w:sz w:val="24"/>
          <w:szCs w:val="24"/>
        </w:rPr>
        <w:t>-</w:t>
      </w:r>
      <w:r>
        <w:rPr>
          <w:rFonts w:ascii="Times New Roman" w:hAnsi="Times New Roman"/>
        </w:rPr>
        <w:t xml:space="preserve"> </w:t>
      </w:r>
      <w:r>
        <w:rPr>
          <w:rFonts w:ascii="Times New Roman" w:hAnsi="Times New Roman"/>
          <w:sz w:val="24"/>
          <w:szCs w:val="24"/>
        </w:rPr>
        <w:t>Број реализованих обука за стручњака за примену модела подршке у вези са родитељством; почетна вредност: нема циљана вредност:  30 обука</w:t>
      </w:r>
    </w:p>
    <w:p w:rsidR="00B81FD7" w:rsidRDefault="002D3316">
      <w:pPr>
        <w:spacing w:after="0" w:line="360" w:lineRule="auto"/>
        <w:jc w:val="both"/>
        <w:rPr>
          <w:rFonts w:ascii="Times New Roman" w:hAnsi="Times New Roman"/>
        </w:rPr>
      </w:pPr>
      <w:r>
        <w:rPr>
          <w:rFonts w:ascii="Times New Roman" w:hAnsi="Times New Roman"/>
          <w:sz w:val="24"/>
          <w:szCs w:val="24"/>
        </w:rPr>
        <w:lastRenderedPageBreak/>
        <w:t xml:space="preserve">-  Број стручњака који су прошли обуку за примену модела подршке у вези са родитељством, почетна вредност: нема, циљана вредност: 150 особа </w:t>
      </w:r>
    </w:p>
    <w:p w:rsidR="00B81FD7" w:rsidRDefault="00B81FD7">
      <w:pPr>
        <w:spacing w:after="0" w:line="360" w:lineRule="auto"/>
        <w:jc w:val="both"/>
        <w:rPr>
          <w:rFonts w:ascii="Times New Roman" w:hAnsi="Times New Roman"/>
          <w:sz w:val="24"/>
          <w:szCs w:val="24"/>
        </w:rPr>
      </w:pPr>
    </w:p>
    <w:p w:rsidR="00B81FD7" w:rsidRDefault="002D3316">
      <w:pPr>
        <w:spacing w:after="0" w:line="360" w:lineRule="auto"/>
        <w:jc w:val="both"/>
        <w:rPr>
          <w:rFonts w:ascii="Times New Roman" w:hAnsi="Times New Roman"/>
        </w:rPr>
      </w:pPr>
      <w:r>
        <w:rPr>
          <w:rFonts w:ascii="Times New Roman" w:hAnsi="Times New Roman"/>
          <w:b/>
          <w:sz w:val="24"/>
          <w:szCs w:val="24"/>
        </w:rPr>
        <w:t xml:space="preserve">Мера 2.3 </w:t>
      </w:r>
      <w:r w:rsidR="007F552D">
        <w:rPr>
          <w:rFonts w:ascii="Times New Roman" w:hAnsi="Times New Roman"/>
          <w:b/>
          <w:bCs/>
          <w:sz w:val="24"/>
          <w:szCs w:val="24"/>
          <w:lang w:val="sr-Cyrl-RS"/>
        </w:rPr>
        <w:t xml:space="preserve"> </w:t>
      </w:r>
      <w:r w:rsidR="007F552D" w:rsidRPr="007F552D">
        <w:rPr>
          <w:rFonts w:ascii="Times New Roman" w:hAnsi="Times New Roman"/>
          <w:b/>
          <w:sz w:val="24"/>
          <w:szCs w:val="24"/>
        </w:rPr>
        <w:t>Унапређење положаја родитеља или старатеља деце са сметњама у развоју са аспекта пружања континуиране неге</w:t>
      </w:r>
    </w:p>
    <w:p w:rsidR="00B81FD7" w:rsidRDefault="002D3316">
      <w:pPr>
        <w:spacing w:after="0" w:line="360" w:lineRule="auto"/>
        <w:jc w:val="both"/>
        <w:rPr>
          <w:rFonts w:ascii="Times New Roman" w:hAnsi="Times New Roman"/>
        </w:rPr>
      </w:pPr>
      <w:r>
        <w:rPr>
          <w:rFonts w:ascii="Times New Roman" w:hAnsi="Times New Roman"/>
          <w:b/>
          <w:sz w:val="24"/>
          <w:szCs w:val="24"/>
        </w:rPr>
        <w:t xml:space="preserve">Опис и ефекти мере: </w:t>
      </w:r>
      <w:r>
        <w:rPr>
          <w:rFonts w:ascii="Times New Roman" w:hAnsi="Times New Roman"/>
          <w:sz w:val="24"/>
          <w:szCs w:val="24"/>
        </w:rPr>
        <w:t xml:space="preserve">Предвиђена мера има за циљ да кроз признавање посебног статуса и права подржи биолошку породицу за пружање подршке особи са инвалидитетом. Нарочит значај мере је што ће обезбедити да родитељи очувају капацитете за вршење родитељског права и добију подршку која ће спречити „синдром сагоревања“ и смањити изразито оптерећење којим су породице изложене тренутно. </w:t>
      </w:r>
    </w:p>
    <w:p w:rsidR="00B81FD7" w:rsidRDefault="002D3316">
      <w:pPr>
        <w:spacing w:after="0" w:line="360" w:lineRule="auto"/>
        <w:jc w:val="both"/>
        <w:rPr>
          <w:rFonts w:ascii="Times New Roman" w:hAnsi="Times New Roman"/>
        </w:rPr>
      </w:pPr>
      <w:r>
        <w:rPr>
          <w:rFonts w:ascii="Times New Roman" w:hAnsi="Times New Roman"/>
          <w:b/>
          <w:sz w:val="24"/>
          <w:szCs w:val="24"/>
        </w:rPr>
        <w:t>Институција надлежна за спровођење мере:</w:t>
      </w:r>
      <w:r w:rsidR="007F552D" w:rsidRPr="007F552D">
        <w:t xml:space="preserve"> </w:t>
      </w:r>
      <w:r w:rsidR="007F552D" w:rsidRPr="007F552D">
        <w:rPr>
          <w:rFonts w:ascii="Times New Roman" w:hAnsi="Times New Roman"/>
          <w:sz w:val="24"/>
          <w:szCs w:val="24"/>
        </w:rPr>
        <w:t>Министарство за рад, запошљавање, борачка и социјална питања</w:t>
      </w:r>
      <w:r w:rsidRPr="007F552D">
        <w:rPr>
          <w:rFonts w:ascii="Times New Roman" w:hAnsi="Times New Roman"/>
          <w:sz w:val="24"/>
          <w:szCs w:val="24"/>
        </w:rPr>
        <w:t xml:space="preserve"> </w:t>
      </w:r>
    </w:p>
    <w:p w:rsidR="00B81FD7" w:rsidRDefault="002D3316">
      <w:pPr>
        <w:spacing w:after="0" w:line="360" w:lineRule="auto"/>
        <w:jc w:val="both"/>
        <w:rPr>
          <w:rFonts w:ascii="Times New Roman" w:hAnsi="Times New Roman"/>
        </w:rPr>
      </w:pPr>
      <w:r>
        <w:rPr>
          <w:rFonts w:ascii="Times New Roman" w:hAnsi="Times New Roman"/>
          <w:b/>
          <w:sz w:val="24"/>
          <w:szCs w:val="24"/>
        </w:rPr>
        <w:t>Институције партнери у спровођењу мере</w:t>
      </w:r>
      <w:r w:rsidR="007F552D" w:rsidRPr="007F552D">
        <w:t xml:space="preserve"> </w:t>
      </w:r>
      <w:r w:rsidR="007F552D" w:rsidRPr="007F552D">
        <w:rPr>
          <w:rFonts w:ascii="Times New Roman" w:hAnsi="Times New Roman"/>
          <w:sz w:val="24"/>
          <w:szCs w:val="24"/>
        </w:rPr>
        <w:t>Министарство за бригу о породицу и демографију</w:t>
      </w:r>
      <w:r w:rsidR="007F552D">
        <w:rPr>
          <w:rFonts w:ascii="Times New Roman" w:hAnsi="Times New Roman"/>
          <w:b/>
          <w:sz w:val="24"/>
          <w:szCs w:val="24"/>
          <w:lang w:val="sr-Cyrl-RS"/>
        </w:rPr>
        <w:t xml:space="preserve"> </w:t>
      </w:r>
      <w:r>
        <w:rPr>
          <w:rFonts w:ascii="Times New Roman" w:hAnsi="Times New Roman"/>
          <w:sz w:val="24"/>
          <w:szCs w:val="24"/>
        </w:rPr>
        <w:t>, НООИС, Савези ОСИ, ОЦД</w:t>
      </w:r>
      <w:r>
        <w:rPr>
          <w:rFonts w:ascii="Times New Roman" w:hAnsi="Times New Roman"/>
          <w:b/>
          <w:sz w:val="24"/>
          <w:szCs w:val="24"/>
        </w:rPr>
        <w:t xml:space="preserve"> </w:t>
      </w:r>
    </w:p>
    <w:p w:rsidR="00B81FD7" w:rsidRDefault="002D3316">
      <w:pPr>
        <w:spacing w:after="0" w:line="360" w:lineRule="auto"/>
        <w:jc w:val="both"/>
        <w:rPr>
          <w:rFonts w:ascii="Times New Roman" w:hAnsi="Times New Roman"/>
          <w:b/>
          <w:sz w:val="24"/>
          <w:szCs w:val="24"/>
        </w:rPr>
      </w:pPr>
      <w:r>
        <w:rPr>
          <w:rFonts w:ascii="Times New Roman" w:hAnsi="Times New Roman"/>
          <w:b/>
          <w:sz w:val="24"/>
          <w:szCs w:val="24"/>
        </w:rPr>
        <w:t xml:space="preserve">Индикатори: </w:t>
      </w:r>
    </w:p>
    <w:p w:rsidR="007F552D" w:rsidRPr="007F552D" w:rsidRDefault="007F552D">
      <w:pPr>
        <w:spacing w:after="0" w:line="360" w:lineRule="auto"/>
        <w:jc w:val="both"/>
        <w:rPr>
          <w:rFonts w:ascii="Times New Roman" w:hAnsi="Times New Roman"/>
          <w:lang w:val="sr-Cyrl-RS"/>
        </w:rPr>
      </w:pPr>
      <w:r>
        <w:rPr>
          <w:rFonts w:ascii="Times New Roman" w:hAnsi="Times New Roman"/>
          <w:b/>
          <w:sz w:val="24"/>
          <w:szCs w:val="24"/>
          <w:lang w:val="sr-Cyrl-RS"/>
        </w:rPr>
        <w:t>-</w:t>
      </w:r>
      <w:r w:rsidRPr="007F552D">
        <w:t xml:space="preserve"> </w:t>
      </w:r>
      <w:r w:rsidRPr="007F552D">
        <w:rPr>
          <w:rFonts w:ascii="Times New Roman" w:hAnsi="Times New Roman" w:cs="Times New Roman"/>
          <w:sz w:val="24"/>
          <w:szCs w:val="24"/>
          <w:lang w:val="sr-Cyrl-RS"/>
        </w:rPr>
        <w:t xml:space="preserve">Извршена </w:t>
      </w:r>
      <w:r w:rsidRPr="007F552D">
        <w:rPr>
          <w:rFonts w:ascii="Times New Roman" w:hAnsi="Times New Roman"/>
          <w:sz w:val="24"/>
          <w:szCs w:val="24"/>
          <w:lang w:val="sr-Cyrl-RS"/>
        </w:rPr>
        <w:t>Анализа потреба за увођењем института родитељ неговатељ у прописе РС</w:t>
      </w:r>
      <w:r>
        <w:rPr>
          <w:rFonts w:ascii="Times New Roman" w:hAnsi="Times New Roman"/>
          <w:sz w:val="24"/>
          <w:szCs w:val="24"/>
          <w:lang w:val="sr-Cyrl-RS"/>
        </w:rPr>
        <w:t xml:space="preserve"> до 2027.године, базна вредност : нема; циљана вредност: извршена анализа </w:t>
      </w:r>
    </w:p>
    <w:p w:rsidR="00B81FD7" w:rsidRDefault="002D3316">
      <w:pPr>
        <w:spacing w:after="0" w:line="360" w:lineRule="auto"/>
        <w:jc w:val="both"/>
        <w:rPr>
          <w:rFonts w:ascii="Times New Roman" w:hAnsi="Times New Roman"/>
        </w:rPr>
      </w:pPr>
      <w:r>
        <w:rPr>
          <w:rFonts w:ascii="Times New Roman" w:hAnsi="Times New Roman"/>
          <w:b/>
          <w:sz w:val="24"/>
          <w:szCs w:val="24"/>
        </w:rPr>
        <w:t>-</w:t>
      </w:r>
      <w:r>
        <w:rPr>
          <w:rFonts w:ascii="Times New Roman" w:hAnsi="Times New Roman"/>
          <w:sz w:val="24"/>
          <w:szCs w:val="24"/>
        </w:rPr>
        <w:t>У прописе РС уведен до 20</w:t>
      </w:r>
      <w:r w:rsidR="007F552D">
        <w:rPr>
          <w:rFonts w:ascii="Times New Roman" w:hAnsi="Times New Roman"/>
          <w:sz w:val="24"/>
          <w:szCs w:val="24"/>
          <w:lang w:val="sr-Cyrl-RS"/>
        </w:rPr>
        <w:t>30</w:t>
      </w:r>
      <w:r>
        <w:rPr>
          <w:rFonts w:ascii="Times New Roman" w:hAnsi="Times New Roman"/>
          <w:sz w:val="24"/>
          <w:szCs w:val="24"/>
        </w:rPr>
        <w:t>.године институт родитељ неговатељ</w:t>
      </w:r>
      <w:r w:rsidR="007F552D">
        <w:rPr>
          <w:rFonts w:ascii="Times New Roman" w:hAnsi="Times New Roman"/>
          <w:sz w:val="24"/>
          <w:szCs w:val="24"/>
          <w:lang w:val="sr-Cyrl-RS"/>
        </w:rPr>
        <w:t xml:space="preserve"> у форми и садржини према налазима анализе</w:t>
      </w:r>
      <w:r>
        <w:rPr>
          <w:rFonts w:ascii="Times New Roman" w:hAnsi="Times New Roman"/>
          <w:sz w:val="24"/>
          <w:szCs w:val="24"/>
        </w:rPr>
        <w:t>; почетна вредност: нема; циљана вредност: у прописе уведен институт</w:t>
      </w:r>
      <w:r>
        <w:rPr>
          <w:rFonts w:ascii="Times New Roman" w:hAnsi="Times New Roman"/>
          <w:b/>
          <w:sz w:val="24"/>
          <w:szCs w:val="24"/>
        </w:rPr>
        <w:t xml:space="preserve"> </w:t>
      </w:r>
    </w:p>
    <w:p w:rsidR="00B81FD7" w:rsidRDefault="00B81FD7">
      <w:pPr>
        <w:spacing w:after="0" w:line="360" w:lineRule="auto"/>
        <w:jc w:val="both"/>
        <w:rPr>
          <w:rFonts w:ascii="Times New Roman" w:hAnsi="Times New Roman"/>
          <w:b/>
          <w:sz w:val="24"/>
          <w:szCs w:val="24"/>
        </w:rPr>
      </w:pPr>
    </w:p>
    <w:p w:rsidR="00B81FD7" w:rsidRDefault="002D3316">
      <w:pPr>
        <w:spacing w:after="0" w:line="360" w:lineRule="auto"/>
        <w:jc w:val="both"/>
        <w:rPr>
          <w:rFonts w:ascii="Times New Roman" w:hAnsi="Times New Roman"/>
        </w:rPr>
      </w:pPr>
      <w:r>
        <w:rPr>
          <w:rFonts w:ascii="Times New Roman" w:hAnsi="Times New Roman"/>
          <w:b/>
          <w:sz w:val="24"/>
          <w:szCs w:val="24"/>
        </w:rPr>
        <w:t xml:space="preserve">Мера 2.4. </w:t>
      </w:r>
      <w:r>
        <w:rPr>
          <w:rFonts w:ascii="Times New Roman" w:hAnsi="Times New Roman"/>
          <w:b/>
          <w:bCs/>
          <w:sz w:val="24"/>
          <w:szCs w:val="24"/>
        </w:rPr>
        <w:t>Унапређење превенције и заштите од дискриминације особа са инвалидитетом.</w:t>
      </w:r>
      <w:r>
        <w:rPr>
          <w:rFonts w:ascii="Times New Roman" w:hAnsi="Times New Roman"/>
          <w:sz w:val="24"/>
          <w:szCs w:val="24"/>
        </w:rPr>
        <w:t xml:space="preserve">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Опис и ефекти мере: </w:t>
      </w:r>
      <w:r>
        <w:rPr>
          <w:rFonts w:ascii="Times New Roman" w:eastAsia="Noto Serif CJK SC" w:hAnsi="Times New Roman" w:cs="Times New Roman"/>
          <w:kern w:val="2"/>
          <w:sz w:val="24"/>
          <w:szCs w:val="24"/>
          <w:lang w:eastAsia="zh-CN"/>
        </w:rPr>
        <w:t xml:space="preserve">Иако је у поступку заштите од дискриминације ОСИ постигнут значајан напредак, неопходно је законску регулативу ускладити са актуелним потребама и унапредити пре свега моделе превенције и заштите особа са инвалидитетом од дискриминације и нове механизме интегрисати у прописе како би на што свеобухватнији начин била препозната и превенирана појава дискриминације.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Институција надлежна за спровођење мере</w:t>
      </w:r>
      <w:r>
        <w:rPr>
          <w:rFonts w:ascii="Times New Roman" w:eastAsia="Noto Serif CJK SC" w:hAnsi="Times New Roman" w:cs="Times New Roman"/>
          <w:kern w:val="2"/>
          <w:sz w:val="24"/>
          <w:szCs w:val="24"/>
          <w:lang w:eastAsia="zh-CN"/>
        </w:rPr>
        <w:t>: Министарство за рад, запошљавање борачка и социјална питања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lastRenderedPageBreak/>
        <w:t xml:space="preserve">Институције учесници у спровођењу мере: </w:t>
      </w:r>
      <w:r>
        <w:rPr>
          <w:rFonts w:ascii="Times New Roman" w:eastAsia="Noto Serif CJK SC" w:hAnsi="Times New Roman" w:cs="Times New Roman"/>
          <w:kern w:val="2"/>
          <w:sz w:val="24"/>
          <w:szCs w:val="24"/>
          <w:lang w:eastAsia="zh-CN"/>
        </w:rPr>
        <w:t>Министарство за људска и мањинска права и друштвени дијалог, Организације - Савези ОСИ, НООИС, Заштитник грађана, Повереник за заштиту равноправности</w:t>
      </w:r>
    </w:p>
    <w:p w:rsidR="00B81FD7" w:rsidRDefault="002D3316">
      <w:pPr>
        <w:spacing w:after="0" w:line="360" w:lineRule="auto"/>
        <w:jc w:val="both"/>
        <w:rPr>
          <w:rFonts w:ascii="Times New Roman" w:hAnsi="Times New Roman"/>
        </w:rPr>
      </w:pPr>
      <w:r>
        <w:rPr>
          <w:rFonts w:ascii="Times New Roman" w:hAnsi="Times New Roman"/>
          <w:b/>
          <w:sz w:val="24"/>
          <w:szCs w:val="24"/>
        </w:rPr>
        <w:t xml:space="preserve">Индикатори: </w:t>
      </w:r>
    </w:p>
    <w:p w:rsidR="00B81FD7" w:rsidRDefault="002D3316">
      <w:pPr>
        <w:spacing w:after="0" w:line="360" w:lineRule="auto"/>
        <w:jc w:val="both"/>
        <w:rPr>
          <w:rFonts w:ascii="Times New Roman" w:hAnsi="Times New Roman"/>
          <w:sz w:val="24"/>
          <w:szCs w:val="24"/>
        </w:rPr>
      </w:pPr>
      <w:r>
        <w:rPr>
          <w:rFonts w:ascii="Times New Roman" w:hAnsi="Times New Roman"/>
          <w:sz w:val="24"/>
          <w:szCs w:val="24"/>
        </w:rPr>
        <w:t xml:space="preserve">-Измене и допуне Закона о спречавању дискриминације особа са инвалидитетом; почетна вредност: нема;  циљана вредност: донете измене и допуне закона </w:t>
      </w:r>
    </w:p>
    <w:p w:rsidR="00FB0CD0" w:rsidRPr="00FB0CD0" w:rsidRDefault="00FB0CD0">
      <w:pPr>
        <w:spacing w:after="0" w:line="360" w:lineRule="auto"/>
        <w:jc w:val="both"/>
        <w:rPr>
          <w:rFonts w:ascii="Times New Roman" w:hAnsi="Times New Roman"/>
          <w:lang w:val="sr-Cyrl-RS"/>
        </w:rPr>
      </w:pPr>
      <w:r>
        <w:rPr>
          <w:rFonts w:ascii="Times New Roman" w:hAnsi="Times New Roman"/>
          <w:sz w:val="24"/>
          <w:szCs w:val="24"/>
          <w:lang w:val="sr-Cyrl-RS"/>
        </w:rPr>
        <w:t>- Број з</w:t>
      </w:r>
      <w:r w:rsidRPr="00FB0CD0">
        <w:rPr>
          <w:rFonts w:ascii="Times New Roman" w:hAnsi="Times New Roman"/>
          <w:sz w:val="24"/>
          <w:szCs w:val="24"/>
          <w:lang w:val="sr-Cyrl-RS"/>
        </w:rPr>
        <w:t>апослени</w:t>
      </w:r>
      <w:r>
        <w:rPr>
          <w:rFonts w:ascii="Times New Roman" w:hAnsi="Times New Roman"/>
          <w:sz w:val="24"/>
          <w:szCs w:val="24"/>
          <w:lang w:val="sr-Cyrl-RS"/>
        </w:rPr>
        <w:t>х</w:t>
      </w:r>
      <w:r w:rsidRPr="00FB0CD0">
        <w:rPr>
          <w:rFonts w:ascii="Times New Roman" w:hAnsi="Times New Roman"/>
          <w:sz w:val="24"/>
          <w:szCs w:val="24"/>
          <w:lang w:val="sr-Cyrl-RS"/>
        </w:rPr>
        <w:t xml:space="preserve"> у државним органима, ЈЛС, здравству, образовању и др. који су прошли обуке ПЗР из области борбе против дискриминације</w:t>
      </w:r>
      <w:r>
        <w:rPr>
          <w:rFonts w:ascii="Times New Roman" w:hAnsi="Times New Roman"/>
          <w:sz w:val="24"/>
          <w:szCs w:val="24"/>
          <w:lang w:val="sr-Cyrl-RS"/>
        </w:rPr>
        <w:t>; почетна вредност: нема циљана вредност: 2500 запослених до 2030. године</w:t>
      </w:r>
    </w:p>
    <w:p w:rsidR="00B81FD7" w:rsidRDefault="00B81FD7">
      <w:pPr>
        <w:spacing w:after="0" w:line="360" w:lineRule="auto"/>
        <w:jc w:val="both"/>
        <w:rPr>
          <w:rFonts w:ascii="Times New Roman" w:hAnsi="Times New Roman"/>
          <w:sz w:val="24"/>
          <w:szCs w:val="24"/>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bCs/>
          <w:kern w:val="2"/>
          <w:sz w:val="24"/>
          <w:szCs w:val="24"/>
          <w:lang w:eastAsia="zh-CN"/>
        </w:rPr>
        <w:tab/>
        <w:t>Посебни циљ 3</w:t>
      </w:r>
      <w:r>
        <w:rPr>
          <w:rFonts w:ascii="Times New Roman" w:eastAsia="Noto Serif CJK SC" w:hAnsi="Times New Roman" w:cs="Times New Roman"/>
          <w:kern w:val="2"/>
          <w:sz w:val="24"/>
          <w:szCs w:val="24"/>
          <w:lang w:eastAsia="zh-CN"/>
        </w:rPr>
        <w:t xml:space="preserve">: </w:t>
      </w:r>
      <w:r>
        <w:rPr>
          <w:rFonts w:ascii="Times New Roman" w:eastAsia="Noto Serif CJK SC" w:hAnsi="Times New Roman" w:cs="Times New Roman"/>
          <w:b/>
          <w:color w:val="000000"/>
          <w:kern w:val="2"/>
          <w:sz w:val="24"/>
          <w:szCs w:val="24"/>
          <w:lang w:eastAsia="zh-CN"/>
        </w:rPr>
        <w:t xml:space="preserve">Равноправно учешће особа са инвалидитетом у свим сегментима у животу заједнице уз обезбеђивање приступачности и доступности објеката и садржаја на комуникационо-информационом, архитектонском и когнитивном нивоу. </w:t>
      </w:r>
    </w:p>
    <w:p w:rsidR="00607559" w:rsidRDefault="002D3316" w:rsidP="00607559">
      <w:pPr>
        <w:spacing w:after="0" w:line="360" w:lineRule="auto"/>
        <w:ind w:firstLine="720"/>
        <w:jc w:val="both"/>
        <w:rPr>
          <w:rFonts w:ascii="Times New Roman" w:eastAsia="Noto Serif CJK SC" w:hAnsi="Times New Roman" w:cs="Times New Roman"/>
          <w:kern w:val="2"/>
          <w:sz w:val="24"/>
          <w:szCs w:val="24"/>
          <w:lang w:eastAsia="zh-CN"/>
        </w:rPr>
      </w:pPr>
      <w:r>
        <w:rPr>
          <w:rFonts w:ascii="Times New Roman" w:eastAsia="Noto Serif CJK SC" w:hAnsi="Times New Roman" w:cs="Times New Roman"/>
          <w:kern w:val="2"/>
          <w:sz w:val="24"/>
          <w:szCs w:val="24"/>
          <w:lang w:eastAsia="zh-CN"/>
        </w:rPr>
        <w:t xml:space="preserve">Степен приступачности објеката и услуга је недовољан за пуно учешће, нарочито у погледу садржинске приступачности односно когнитивне и комуникационо-информационе приступачности. Повећањем броја објеката који су приступачни на сва три нивоа приступачности ће се створити предуслови за равноправно учешће и доступност свих садржаја и активности особама са инвалидитетом на једнаком нивоу и њихова потпунија инклузија у заједницу. </w:t>
      </w:r>
    </w:p>
    <w:p w:rsidR="00607559" w:rsidRDefault="00607559" w:rsidP="00607559">
      <w:pPr>
        <w:spacing w:after="0" w:line="360" w:lineRule="auto"/>
        <w:jc w:val="both"/>
        <w:rPr>
          <w:rFonts w:ascii="Times New Roman" w:eastAsia="Noto Serif CJK SC" w:hAnsi="Times New Roman" w:cs="Times New Roman"/>
          <w:kern w:val="2"/>
          <w:sz w:val="24"/>
          <w:szCs w:val="24"/>
          <w:lang w:eastAsia="zh-CN"/>
        </w:rPr>
      </w:pPr>
      <w:r w:rsidRPr="00607559">
        <w:rPr>
          <w:rFonts w:ascii="Times New Roman" w:eastAsia="Noto Serif CJK SC" w:hAnsi="Times New Roman" w:cs="Times New Roman"/>
          <w:b/>
          <w:kern w:val="2"/>
          <w:sz w:val="24"/>
          <w:szCs w:val="24"/>
          <w:lang w:eastAsia="zh-CN"/>
        </w:rPr>
        <w:t>Институција надлежна за спровођење мере</w:t>
      </w:r>
      <w:r w:rsidRPr="00607559">
        <w:rPr>
          <w:rFonts w:ascii="Times New Roman" w:eastAsia="Noto Serif CJK SC" w:hAnsi="Times New Roman" w:cs="Times New Roman"/>
          <w:kern w:val="2"/>
          <w:sz w:val="24"/>
          <w:szCs w:val="24"/>
          <w:lang w:eastAsia="zh-CN"/>
        </w:rPr>
        <w:t>: Министарство за рад, запошљавање борачка и социјална питања</w:t>
      </w:r>
    </w:p>
    <w:p w:rsidR="00607559" w:rsidRPr="00607559" w:rsidRDefault="00607559" w:rsidP="00607559">
      <w:pPr>
        <w:spacing w:after="0" w:line="360" w:lineRule="auto"/>
        <w:jc w:val="both"/>
        <w:rPr>
          <w:rFonts w:ascii="Times New Roman" w:eastAsia="Noto Serif CJK SC" w:hAnsi="Times New Roman" w:cs="Times New Roman"/>
          <w:kern w:val="2"/>
          <w:sz w:val="24"/>
          <w:szCs w:val="24"/>
          <w:lang w:val="sr-Cyrl-RS" w:eastAsia="zh-CN"/>
        </w:rPr>
      </w:pPr>
      <w:r w:rsidRPr="00607559">
        <w:rPr>
          <w:rFonts w:ascii="Times New Roman" w:eastAsia="Noto Serif CJK SC" w:hAnsi="Times New Roman" w:cs="Times New Roman"/>
          <w:b/>
          <w:kern w:val="2"/>
          <w:sz w:val="24"/>
          <w:szCs w:val="24"/>
          <w:lang w:eastAsia="zh-CN"/>
        </w:rPr>
        <w:t>Институције учесници у спровођењу мере</w:t>
      </w:r>
      <w:r w:rsidRPr="00607559">
        <w:rPr>
          <w:rFonts w:ascii="Times New Roman" w:eastAsia="Noto Serif CJK SC" w:hAnsi="Times New Roman" w:cs="Times New Roman"/>
          <w:kern w:val="2"/>
          <w:sz w:val="24"/>
          <w:szCs w:val="24"/>
          <w:lang w:eastAsia="zh-CN"/>
        </w:rPr>
        <w:t>:</w:t>
      </w:r>
      <w:r>
        <w:rPr>
          <w:rFonts w:ascii="Times New Roman" w:eastAsia="Noto Serif CJK SC" w:hAnsi="Times New Roman" w:cs="Times New Roman"/>
          <w:kern w:val="2"/>
          <w:sz w:val="24"/>
          <w:szCs w:val="24"/>
          <w:lang w:val="sr-Cyrl-RS" w:eastAsia="zh-CN"/>
        </w:rPr>
        <w:t xml:space="preserve"> </w:t>
      </w:r>
      <w:r w:rsidRPr="00607559">
        <w:rPr>
          <w:rFonts w:ascii="Times New Roman" w:eastAsia="Noto Serif CJK SC" w:hAnsi="Times New Roman" w:cs="Times New Roman"/>
          <w:kern w:val="2"/>
          <w:sz w:val="24"/>
          <w:szCs w:val="24"/>
          <w:lang w:val="sr-Cyrl-RS" w:eastAsia="zh-CN"/>
        </w:rPr>
        <w:t>Министарство туризма и омладине</w:t>
      </w:r>
      <w:r>
        <w:rPr>
          <w:rFonts w:ascii="Times New Roman" w:eastAsia="Noto Serif CJK SC" w:hAnsi="Times New Roman" w:cs="Times New Roman"/>
          <w:kern w:val="2"/>
          <w:sz w:val="24"/>
          <w:szCs w:val="24"/>
          <w:lang w:val="sr-Cyrl-RS" w:eastAsia="zh-CN"/>
        </w:rPr>
        <w:t xml:space="preserve">, Министарство културе, Министарство спорта, </w:t>
      </w:r>
      <w:r w:rsidRPr="00607559">
        <w:rPr>
          <w:rFonts w:ascii="Times New Roman" w:eastAsia="Noto Serif CJK SC" w:hAnsi="Times New Roman" w:cs="Times New Roman"/>
          <w:kern w:val="2"/>
          <w:sz w:val="24"/>
          <w:szCs w:val="24"/>
          <w:lang w:val="sr-Cyrl-RS" w:eastAsia="zh-CN"/>
        </w:rPr>
        <w:t>Савези ОСИ</w:t>
      </w:r>
      <w:r>
        <w:rPr>
          <w:rFonts w:ascii="Times New Roman" w:eastAsia="Noto Serif CJK SC" w:hAnsi="Times New Roman" w:cs="Times New Roman"/>
          <w:kern w:val="2"/>
          <w:sz w:val="24"/>
          <w:szCs w:val="24"/>
          <w:lang w:val="sr-Cyrl-RS" w:eastAsia="zh-CN"/>
        </w:rPr>
        <w:t xml:space="preserve">, НООИС, ЈУТА, ФАСПЕР,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bCs/>
          <w:kern w:val="2"/>
          <w:sz w:val="24"/>
          <w:szCs w:val="24"/>
          <w:lang w:eastAsia="zh-CN"/>
        </w:rPr>
        <w:t xml:space="preserve">Индикатори: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w:t>
      </w:r>
      <w:r>
        <w:rPr>
          <w:rFonts w:ascii="Times New Roman" w:hAnsi="Times New Roman"/>
        </w:rPr>
        <w:t xml:space="preserve"> </w:t>
      </w:r>
      <w:r>
        <w:rPr>
          <w:rFonts w:ascii="Times New Roman" w:eastAsia="Noto Serif CJK SC" w:hAnsi="Times New Roman" w:cs="Times New Roman"/>
          <w:kern w:val="2"/>
          <w:sz w:val="24"/>
          <w:szCs w:val="24"/>
          <w:lang w:eastAsia="zh-CN"/>
        </w:rPr>
        <w:t xml:space="preserve">Број јединица локалне самоуправе у којима је повећан број приступачних објеката на комуникационо-информационом, архитектонском и когнитивном нивоу; почетна вредност: биће утврђена у првој години спровођења АП; циљана вредност: број јединица локалне самоуправе увећан за 30% у односу на почетну вредност </w:t>
      </w:r>
    </w:p>
    <w:p w:rsidR="00B81FD7" w:rsidRDefault="00B81FD7">
      <w:pPr>
        <w:spacing w:after="0" w:line="360" w:lineRule="auto"/>
        <w:jc w:val="both"/>
        <w:rPr>
          <w:rFonts w:ascii="Times New Roman" w:eastAsia="Noto Serif CJK SC" w:hAnsi="Times New Roman" w:cs="Times New Roman"/>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lastRenderedPageBreak/>
        <w:t>Извор провере је Годишњи извештај о спровођењу Акционог плана за спровођење Стратегије, извештаји Савета за особе са инвалидитетом, Извештаји ЈЛС, извештаји СКГО</w:t>
      </w:r>
    </w:p>
    <w:p w:rsidR="00B81FD7" w:rsidRDefault="00B81FD7">
      <w:pPr>
        <w:spacing w:after="0" w:line="360" w:lineRule="auto"/>
        <w:jc w:val="both"/>
        <w:rPr>
          <w:rFonts w:eastAsia="Noto Serif CJK SC" w:cs="Times New Roman"/>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Ради доприноса реализацији трећег посебног циља предвиђене су следеће мере</w:t>
      </w:r>
      <w:r>
        <w:rPr>
          <w:rFonts w:ascii="Times New Roman" w:eastAsia="Noto Serif CJK SC" w:hAnsi="Times New Roman" w:cs="Times New Roman"/>
          <w:kern w:val="2"/>
          <w:sz w:val="28"/>
          <w:szCs w:val="24"/>
          <w:lang w:eastAsia="zh-CN"/>
        </w:rPr>
        <w:t>:</w:t>
      </w:r>
    </w:p>
    <w:p w:rsidR="00B81FD7" w:rsidRDefault="002D3316">
      <w:pPr>
        <w:spacing w:after="0" w:line="360" w:lineRule="auto"/>
        <w:jc w:val="both"/>
        <w:rPr>
          <w:rFonts w:ascii="Times New Roman" w:hAnsi="Times New Roman"/>
        </w:rPr>
      </w:pPr>
      <w:r>
        <w:rPr>
          <w:rFonts w:ascii="Times New Roman" w:hAnsi="Times New Roman"/>
          <w:b/>
          <w:sz w:val="24"/>
        </w:rPr>
        <w:t xml:space="preserve">Мера 3.1 </w:t>
      </w:r>
      <w:r>
        <w:rPr>
          <w:rFonts w:ascii="Times New Roman" w:hAnsi="Times New Roman"/>
          <w:b/>
          <w:bCs/>
          <w:sz w:val="24"/>
        </w:rPr>
        <w:t>Повећање доступности туристичких садржаја и понуде особама са инвалидитетом</w:t>
      </w:r>
    </w:p>
    <w:p w:rsidR="00B81FD7" w:rsidRDefault="002D3316">
      <w:pPr>
        <w:spacing w:after="0" w:line="360" w:lineRule="auto"/>
        <w:jc w:val="both"/>
        <w:rPr>
          <w:rFonts w:ascii="Times New Roman" w:hAnsi="Times New Roman"/>
        </w:rPr>
      </w:pPr>
      <w:r>
        <w:rPr>
          <w:rFonts w:ascii="Times New Roman" w:hAnsi="Times New Roman"/>
          <w:b/>
          <w:sz w:val="24"/>
        </w:rPr>
        <w:t xml:space="preserve">Опис и ефекти мере: </w:t>
      </w:r>
      <w:r>
        <w:rPr>
          <w:rFonts w:ascii="Times New Roman" w:hAnsi="Times New Roman"/>
          <w:sz w:val="24"/>
        </w:rPr>
        <w:t xml:space="preserve">Мера ће кроз едукацију и информисање туристичких радника као и кроз активности на унапређењу приступачности хотелских објеката утицати на повећање прилагођене туристичке понуде и створити услове да особе са инвалидитетом могу да задовоље своје потребе у односу на туризам и одмор на једнаком нивоу као и остали грађани.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Институција надлежна за спровођење мере</w:t>
      </w:r>
      <w:r>
        <w:rPr>
          <w:rFonts w:ascii="Times New Roman" w:eastAsia="Noto Serif CJK SC" w:hAnsi="Times New Roman" w:cs="Times New Roman"/>
          <w:kern w:val="2"/>
          <w:sz w:val="24"/>
          <w:szCs w:val="24"/>
          <w:lang w:eastAsia="zh-CN"/>
        </w:rPr>
        <w:t>:  Министарство туризма и омладине</w:t>
      </w:r>
    </w:p>
    <w:p w:rsidR="00B81FD7" w:rsidRDefault="002D3316">
      <w:pPr>
        <w:spacing w:after="0" w:line="360" w:lineRule="auto"/>
        <w:jc w:val="both"/>
        <w:rPr>
          <w:rFonts w:ascii="Times New Roman" w:eastAsia="Noto Serif CJK SC" w:hAnsi="Times New Roman" w:cs="Times New Roman"/>
          <w:kern w:val="2"/>
          <w:sz w:val="24"/>
          <w:szCs w:val="24"/>
          <w:lang w:eastAsia="zh-CN"/>
        </w:rPr>
      </w:pPr>
      <w:r>
        <w:rPr>
          <w:rFonts w:ascii="Times New Roman" w:eastAsia="Noto Serif CJK SC" w:hAnsi="Times New Roman" w:cs="Times New Roman"/>
          <w:b/>
          <w:kern w:val="2"/>
          <w:sz w:val="24"/>
          <w:szCs w:val="24"/>
          <w:lang w:eastAsia="zh-CN"/>
        </w:rPr>
        <w:t>Институције учесници у спровођењу мере:</w:t>
      </w:r>
      <w:r>
        <w:rPr>
          <w:rFonts w:ascii="Times New Roman" w:eastAsia="Noto Serif CJK SC" w:hAnsi="Times New Roman" w:cs="Times New Roman"/>
          <w:kern w:val="2"/>
          <w:sz w:val="24"/>
          <w:szCs w:val="24"/>
          <w:lang w:eastAsia="zh-CN"/>
        </w:rPr>
        <w:t xml:space="preserve"> Министарство за рад запошљавање, борачка и социјална питања - сектор за заштиту особа са инвалидитетом, Туристичка организација Србије, ЈУТА, Национална организација особа са инвалидитетом, Савези ОСИ</w:t>
      </w:r>
    </w:p>
    <w:p w:rsidR="005128EF" w:rsidRDefault="005128EF">
      <w:pPr>
        <w:spacing w:after="0" w:line="360" w:lineRule="auto"/>
        <w:jc w:val="both"/>
        <w:rPr>
          <w:rFonts w:ascii="Times New Roman" w:eastAsia="Noto Serif CJK SC" w:hAnsi="Times New Roman" w:cs="Times New Roman"/>
          <w:kern w:val="2"/>
          <w:sz w:val="24"/>
          <w:szCs w:val="24"/>
          <w:lang w:eastAsia="zh-CN"/>
        </w:rPr>
      </w:pPr>
    </w:p>
    <w:p w:rsidR="005128EF" w:rsidRDefault="005128EF">
      <w:pPr>
        <w:spacing w:after="0" w:line="360" w:lineRule="auto"/>
        <w:jc w:val="both"/>
        <w:rPr>
          <w:rFonts w:ascii="Times New Roman" w:eastAsia="Noto Serif CJK SC" w:hAnsi="Times New Roman" w:cs="Times New Roman"/>
          <w:kern w:val="2"/>
          <w:sz w:val="24"/>
          <w:szCs w:val="24"/>
          <w:lang w:eastAsia="zh-CN"/>
        </w:rPr>
      </w:pPr>
    </w:p>
    <w:p w:rsidR="005128EF" w:rsidRDefault="005128EF">
      <w:pPr>
        <w:spacing w:after="0" w:line="360" w:lineRule="auto"/>
        <w:jc w:val="both"/>
        <w:rPr>
          <w:rFonts w:ascii="Times New Roman" w:hAnsi="Times New Roma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Индикатори:</w:t>
      </w:r>
    </w:p>
    <w:p w:rsidR="00B81FD7" w:rsidRDefault="002D3316">
      <w:pPr>
        <w:spacing w:after="0" w:line="360" w:lineRule="auto"/>
        <w:jc w:val="both"/>
      </w:pPr>
      <w:r>
        <w:rPr>
          <w:rFonts w:ascii="Times New Roman" w:eastAsia="Noto Serif CJK SC" w:hAnsi="Times New Roman" w:cs="Times New Roman"/>
          <w:kern w:val="2"/>
          <w:sz w:val="24"/>
          <w:szCs w:val="24"/>
          <w:lang w:eastAsia="zh-CN"/>
        </w:rPr>
        <w:t>- Број одржаних кампања и едукација туристичких радника о потребама ОСИ као туриста; почетна вредност: нема; циљана вредност:  До 2030. одржано 12 предавања за најмање 200 учесника.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Број спроведених кампања о потребама ОСИ као туриста; почетна вредност: нема циљана вредност: реализовано 5 кампања за приступачност туристичке понуде.</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Број туристичких радника који су прошли едукацију о потребама ОСИ као туриста; почетна вредност: нема; циљана вредност: 200 особа.</w:t>
      </w:r>
    </w:p>
    <w:p w:rsidR="00B81FD7" w:rsidRDefault="00B81FD7">
      <w:pPr>
        <w:spacing w:after="0" w:line="360" w:lineRule="auto"/>
        <w:jc w:val="both"/>
        <w:rPr>
          <w:rFonts w:ascii="Times New Roman" w:eastAsia="Noto Serif CJK SC" w:hAnsi="Times New Roman" w:cs="Times New Roman"/>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Мера 3.2. </w:t>
      </w:r>
      <w:r>
        <w:rPr>
          <w:rFonts w:ascii="Times New Roman" w:eastAsia="Noto Serif CJK SC" w:hAnsi="Times New Roman" w:cs="Times New Roman"/>
          <w:b/>
          <w:bCs/>
          <w:kern w:val="2"/>
          <w:sz w:val="24"/>
          <w:szCs w:val="24"/>
          <w:lang w:eastAsia="zh-CN"/>
        </w:rPr>
        <w:t xml:space="preserve">Развој инклузивних спортских и рекреативних садржаја за особе са инвалидитетом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lastRenderedPageBreak/>
        <w:t xml:space="preserve">Опис и ефекти мере: </w:t>
      </w:r>
      <w:r>
        <w:rPr>
          <w:rFonts w:ascii="Times New Roman" w:eastAsia="Noto Serif CJK SC" w:hAnsi="Times New Roman" w:cs="Times New Roman"/>
          <w:kern w:val="2"/>
          <w:sz w:val="24"/>
          <w:szCs w:val="24"/>
          <w:lang w:eastAsia="zh-CN"/>
        </w:rPr>
        <w:t>Мера има за циљ да се активности спорта и рекреације учине осим просторно и садржински приступачним за особе са инвалидитетом кроз едукацију спортских тренера као и измену програма и садржаја у спортским клубовима како би особе са инвалидитетом могле да узму учешће у заједничким инклузивним тренинзима са другим грађанима.</w:t>
      </w:r>
      <w:r>
        <w:rPr>
          <w:rFonts w:ascii="Times New Roman" w:eastAsia="Noto Serif CJK SC" w:hAnsi="Times New Roman" w:cs="Times New Roman"/>
          <w:b/>
          <w:kern w:val="2"/>
          <w:sz w:val="24"/>
          <w:szCs w:val="24"/>
          <w:lang w:eastAsia="zh-CN"/>
        </w:rPr>
        <w:t xml:space="preserve">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Институција надлежна за спровођење мере: </w:t>
      </w:r>
      <w:r>
        <w:rPr>
          <w:rFonts w:ascii="Times New Roman" w:eastAsia="Noto Serif CJK SC" w:hAnsi="Times New Roman" w:cs="Times New Roman"/>
          <w:kern w:val="2"/>
          <w:sz w:val="24"/>
          <w:szCs w:val="24"/>
          <w:lang w:eastAsia="zh-CN"/>
        </w:rPr>
        <w:t xml:space="preserve">Министарство спорта </w:t>
      </w:r>
    </w:p>
    <w:p w:rsidR="00B81FD7" w:rsidRPr="005128EF" w:rsidRDefault="002D3316">
      <w:pPr>
        <w:spacing w:after="0" w:line="360" w:lineRule="auto"/>
        <w:jc w:val="both"/>
        <w:rPr>
          <w:rFonts w:ascii="Times New Roman" w:hAnsi="Times New Roman"/>
          <w:lang w:val="sr-Cyrl-RS"/>
        </w:rPr>
      </w:pPr>
      <w:r>
        <w:rPr>
          <w:rFonts w:ascii="Times New Roman" w:eastAsia="Noto Serif CJK SC" w:hAnsi="Times New Roman" w:cs="Times New Roman"/>
          <w:b/>
          <w:kern w:val="2"/>
          <w:sz w:val="24"/>
          <w:szCs w:val="24"/>
          <w:lang w:eastAsia="zh-CN"/>
        </w:rPr>
        <w:t xml:space="preserve">Институције учесници у спровођењу мере: </w:t>
      </w:r>
      <w:r>
        <w:rPr>
          <w:rFonts w:ascii="Times New Roman" w:eastAsia="Noto Serif CJK SC" w:hAnsi="Times New Roman" w:cs="Times New Roman"/>
          <w:kern w:val="2"/>
          <w:sz w:val="24"/>
          <w:szCs w:val="24"/>
          <w:lang w:eastAsia="zh-CN"/>
        </w:rPr>
        <w:t>Министарство за рад, запошљавање, борачка и социјална питања – сектор за заштиту особа са инвалидитетом, Параолимпијски комитет Србије, Спортски савез инвалида Србије, Организације ОСИ, Национална организација за особе са инвалидитетом</w:t>
      </w:r>
      <w:r w:rsidR="005128EF">
        <w:rPr>
          <w:rFonts w:ascii="Times New Roman" w:eastAsia="Noto Serif CJK SC" w:hAnsi="Times New Roman" w:cs="Times New Roman"/>
          <w:kern w:val="2"/>
          <w:sz w:val="24"/>
          <w:szCs w:val="24"/>
          <w:lang w:val="sr-Cyrl-RS" w:eastAsia="zh-CN"/>
        </w:rPr>
        <w:t>, Факултет спорта и физичке културе, Факултет за специјалну едукацију и рехабилитацију</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Индикатори: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Број тренера и спортских радника који су прошли кроз обуку за рад и прилагођавање особама са инвалидитетом; базна вредност: нема; циљана вредност: до 2030. године 150 тренера обучено за рад са ОСИ</w:t>
      </w:r>
    </w:p>
    <w:p w:rsidR="00B81FD7" w:rsidRDefault="00B81FD7">
      <w:pPr>
        <w:spacing w:after="0" w:line="360" w:lineRule="auto"/>
        <w:jc w:val="both"/>
        <w:rPr>
          <w:rFonts w:ascii="Times New Roman" w:eastAsia="Noto Serif CJK SC" w:hAnsi="Times New Roman" w:cs="Times New Roman"/>
          <w:b/>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Мера 3.3: </w:t>
      </w:r>
      <w:r>
        <w:rPr>
          <w:rFonts w:ascii="Times New Roman" w:eastAsia="Noto Serif CJK SC" w:hAnsi="Times New Roman" w:cs="Times New Roman"/>
          <w:b/>
          <w:bCs/>
          <w:kern w:val="2"/>
          <w:sz w:val="24"/>
          <w:szCs w:val="24"/>
          <w:lang w:eastAsia="zh-CN"/>
        </w:rPr>
        <w:t>Повећање приступачност културних садржаја за особе са инвалидитетом</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Опис и ефекти мере: </w:t>
      </w:r>
      <w:r>
        <w:rPr>
          <w:rFonts w:ascii="Times New Roman" w:eastAsia="Noto Serif CJK SC" w:hAnsi="Times New Roman" w:cs="Times New Roman"/>
          <w:kern w:val="2"/>
          <w:sz w:val="24"/>
          <w:szCs w:val="24"/>
          <w:lang w:eastAsia="zh-CN"/>
        </w:rPr>
        <w:t xml:space="preserve">Кроз наведену меру ће се обезбедити да објекти културе као и садржаји буду приступачни за особе са инвалидитетом на архитектонском, комуникацијском и когнитивном нивоу, како би могле да уживају право на конзумирање културних садржаја на једнаком нивоу разумевања и доступности као и други грађани.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Институција надлежна за спровођење мере: </w:t>
      </w:r>
      <w:r>
        <w:rPr>
          <w:rFonts w:ascii="Times New Roman" w:eastAsia="Noto Serif CJK SC" w:hAnsi="Times New Roman" w:cs="Times New Roman"/>
          <w:kern w:val="2"/>
          <w:sz w:val="24"/>
          <w:szCs w:val="24"/>
          <w:lang w:eastAsia="zh-CN"/>
        </w:rPr>
        <w:t>Министарство културе</w:t>
      </w:r>
      <w:r>
        <w:rPr>
          <w:rFonts w:ascii="Times New Roman" w:eastAsia="Noto Serif CJK SC" w:hAnsi="Times New Roman" w:cs="Times New Roman"/>
          <w:b/>
          <w:kern w:val="2"/>
          <w:sz w:val="24"/>
          <w:szCs w:val="24"/>
          <w:lang w:eastAsia="zh-CN"/>
        </w:rPr>
        <w:t xml:space="preserve"> </w:t>
      </w:r>
    </w:p>
    <w:p w:rsidR="00B81FD7" w:rsidRPr="005128EF" w:rsidRDefault="002D3316">
      <w:pPr>
        <w:spacing w:after="0" w:line="360" w:lineRule="auto"/>
        <w:jc w:val="both"/>
        <w:rPr>
          <w:rFonts w:ascii="Times New Roman" w:hAnsi="Times New Roman"/>
          <w:lang w:val="sr-Cyrl-RS"/>
        </w:rPr>
      </w:pPr>
      <w:r>
        <w:rPr>
          <w:rFonts w:ascii="Times New Roman" w:eastAsia="Noto Serif CJK SC" w:hAnsi="Times New Roman" w:cs="Times New Roman"/>
          <w:b/>
          <w:kern w:val="2"/>
          <w:sz w:val="24"/>
          <w:szCs w:val="24"/>
          <w:lang w:eastAsia="zh-CN"/>
        </w:rPr>
        <w:t xml:space="preserve">Институције учесници у спровођењу мере:  </w:t>
      </w:r>
      <w:r>
        <w:rPr>
          <w:rFonts w:ascii="Times New Roman" w:eastAsia="Noto Serif CJK SC" w:hAnsi="Times New Roman" w:cs="Times New Roman"/>
          <w:kern w:val="2"/>
          <w:sz w:val="24"/>
          <w:szCs w:val="24"/>
          <w:lang w:eastAsia="zh-CN"/>
        </w:rPr>
        <w:t>Установе културе</w:t>
      </w:r>
      <w:r>
        <w:rPr>
          <w:rFonts w:ascii="Times New Roman" w:eastAsia="Noto Serif CJK SC" w:hAnsi="Times New Roman" w:cs="Times New Roman"/>
          <w:b/>
          <w:kern w:val="2"/>
          <w:sz w:val="24"/>
          <w:szCs w:val="24"/>
          <w:lang w:eastAsia="zh-CN"/>
        </w:rPr>
        <w:t xml:space="preserve">, </w:t>
      </w:r>
      <w:r>
        <w:rPr>
          <w:rFonts w:ascii="Times New Roman" w:eastAsia="Noto Serif CJK SC" w:hAnsi="Times New Roman" w:cs="Times New Roman"/>
          <w:kern w:val="2"/>
          <w:sz w:val="24"/>
          <w:szCs w:val="24"/>
          <w:lang w:eastAsia="zh-CN"/>
        </w:rPr>
        <w:t>организације особа са инвалидитетом</w:t>
      </w:r>
      <w:r w:rsidR="005128EF">
        <w:rPr>
          <w:rFonts w:ascii="Times New Roman" w:eastAsia="Noto Serif CJK SC" w:hAnsi="Times New Roman" w:cs="Times New Roman"/>
          <w:kern w:val="2"/>
          <w:sz w:val="24"/>
          <w:szCs w:val="24"/>
          <w:lang w:val="sr-Cyrl-RS" w:eastAsia="zh-CN"/>
        </w:rPr>
        <w:t xml:space="preserve">, ОЦД, НООИС, Савези ОСИ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Индикатори: </w:t>
      </w:r>
    </w:p>
    <w:p w:rsidR="00B81FD7" w:rsidRPr="005128EF" w:rsidRDefault="002D3316">
      <w:pPr>
        <w:spacing w:after="0" w:line="360" w:lineRule="auto"/>
        <w:jc w:val="both"/>
      </w:pPr>
      <w:r>
        <w:rPr>
          <w:rFonts w:ascii="Times New Roman" w:eastAsia="Noto Serif CJK SC" w:hAnsi="Times New Roman" w:cs="Times New Roman"/>
          <w:b/>
          <w:kern w:val="2"/>
          <w:sz w:val="24"/>
          <w:szCs w:val="24"/>
          <w:lang w:eastAsia="zh-CN"/>
        </w:rPr>
        <w:t>-</w:t>
      </w:r>
      <w:r>
        <w:rPr>
          <w:rFonts w:ascii="Times New Roman" w:hAnsi="Times New Roman"/>
        </w:rPr>
        <w:t xml:space="preserve"> </w:t>
      </w:r>
      <w:r>
        <w:rPr>
          <w:rFonts w:ascii="Times New Roman" w:eastAsia="Noto Serif CJK SC" w:hAnsi="Times New Roman" w:cs="Times New Roman"/>
          <w:kern w:val="2"/>
          <w:sz w:val="24"/>
          <w:szCs w:val="24"/>
          <w:lang w:eastAsia="zh-CN"/>
        </w:rPr>
        <w:t>Број установа културе које су обезбедиле архитектонску, комуникацијску и когнитивну приступачност објеката; почетна вредност: утврдиће се у току прве године имплементације АП; циљана вредност: број објеката увећан за 25%</w:t>
      </w:r>
    </w:p>
    <w:p w:rsidR="00B81FD7" w:rsidRDefault="00B81FD7">
      <w:pPr>
        <w:spacing w:after="0" w:line="360" w:lineRule="auto"/>
        <w:jc w:val="both"/>
        <w:rPr>
          <w:rFonts w:ascii="Times New Roman" w:eastAsia="Noto Serif CJK SC" w:hAnsi="Times New Roman" w:cs="Times New Roman"/>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Мера 3.4 </w:t>
      </w:r>
      <w:r>
        <w:rPr>
          <w:rFonts w:ascii="Times New Roman" w:hAnsi="Times New Roman" w:cs="Times New Roman"/>
          <w:b/>
          <w:bCs/>
          <w:iCs/>
          <w:sz w:val="24"/>
          <w:szCs w:val="24"/>
        </w:rPr>
        <w:t>Унапређење медијских садржаја и информисања особа са инвалидитетом</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Опис и ефекти мере: </w:t>
      </w:r>
      <w:r>
        <w:rPr>
          <w:rFonts w:ascii="Times New Roman" w:eastAsia="Noto Serif CJK SC" w:hAnsi="Times New Roman" w:cs="Times New Roman"/>
          <w:kern w:val="2"/>
          <w:sz w:val="24"/>
          <w:szCs w:val="24"/>
          <w:lang w:eastAsia="zh-CN"/>
        </w:rPr>
        <w:t xml:space="preserve">Кроз унапређење компетенција медијских радника утицаће се на смањење стигматизације или сензационализма у извештавању о особама са </w:t>
      </w:r>
      <w:r>
        <w:rPr>
          <w:rFonts w:ascii="Times New Roman" w:eastAsia="Noto Serif CJK SC" w:hAnsi="Times New Roman" w:cs="Times New Roman"/>
          <w:kern w:val="2"/>
          <w:sz w:val="24"/>
          <w:szCs w:val="24"/>
          <w:lang w:eastAsia="zh-CN"/>
        </w:rPr>
        <w:lastRenderedPageBreak/>
        <w:t xml:space="preserve">инвалидитетом, а такође ће се унапредити приступачност информација у медијима како у формату тако и у садржају да би биле приступачније особама са различитим врстама инвалидитета. Боља информисаност особа са инвалидитетом ће допринети потпунијој инклузији ОСИ у заједницу.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Институција надлежна за спровођење мере:</w:t>
      </w:r>
      <w:r>
        <w:rPr>
          <w:rFonts w:ascii="Times New Roman" w:hAnsi="Times New Roman"/>
        </w:rPr>
        <w:t xml:space="preserve"> </w:t>
      </w:r>
      <w:r>
        <w:rPr>
          <w:rFonts w:ascii="Times New Roman" w:eastAsia="Noto Serif CJK SC" w:hAnsi="Times New Roman" w:cs="Times New Roman"/>
          <w:kern w:val="2"/>
          <w:sz w:val="24"/>
          <w:szCs w:val="24"/>
          <w:lang w:eastAsia="zh-CN"/>
        </w:rPr>
        <w:t>Министарство информисања и телекомуникација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Институције учесници у спровођењу мере:  </w:t>
      </w:r>
      <w:r>
        <w:rPr>
          <w:rFonts w:ascii="Times New Roman" w:eastAsia="Noto Serif CJK SC" w:hAnsi="Times New Roman" w:cs="Times New Roman"/>
          <w:kern w:val="2"/>
          <w:sz w:val="24"/>
          <w:szCs w:val="24"/>
          <w:lang w:eastAsia="zh-CN"/>
        </w:rPr>
        <w:t>Савези ОСИ, НООИС, ОЦД</w:t>
      </w:r>
      <w:r>
        <w:rPr>
          <w:rFonts w:ascii="Times New Roman" w:eastAsia="Noto Serif CJK SC" w:hAnsi="Times New Roman" w:cs="Times New Roman"/>
          <w:b/>
          <w:kern w:val="2"/>
          <w:sz w:val="24"/>
          <w:szCs w:val="24"/>
          <w:lang w:eastAsia="zh-CN"/>
        </w:rPr>
        <w:t xml:space="preserve">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Индикатори: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w:t>
      </w:r>
      <w:r>
        <w:rPr>
          <w:rFonts w:ascii="Times New Roman" w:hAnsi="Times New Roman"/>
        </w:rPr>
        <w:t xml:space="preserve"> </w:t>
      </w:r>
      <w:r>
        <w:rPr>
          <w:rFonts w:ascii="Times New Roman" w:eastAsia="Noto Serif CJK SC" w:hAnsi="Times New Roman" w:cs="Times New Roman"/>
          <w:kern w:val="2"/>
          <w:sz w:val="24"/>
          <w:szCs w:val="24"/>
          <w:lang w:eastAsia="zh-CN"/>
        </w:rPr>
        <w:t xml:space="preserve">Број обука спроведених за представнике медија и медијске раднике за унапређење извештавања о ОСИ и за ОСИ; почетна вредност: нема; циљана вредност: спроведено 10 обука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 </w:t>
      </w:r>
      <w:r>
        <w:rPr>
          <w:rFonts w:ascii="Times New Roman" w:hAnsi="Times New Roman" w:cs="Times New Roman"/>
          <w:sz w:val="24"/>
          <w:szCs w:val="24"/>
        </w:rPr>
        <w:t xml:space="preserve">Број представника медија и медијских раднике који су прошли обуке за унапређење извештавања о ОСИ и за ОСИ; почетна вредност: нема; циљана вредност: 150 медијских радника прошло кроз обуке </w:t>
      </w:r>
    </w:p>
    <w:p w:rsidR="00B81FD7" w:rsidRDefault="00B81FD7">
      <w:pPr>
        <w:spacing w:after="0" w:line="360" w:lineRule="auto"/>
        <w:jc w:val="both"/>
        <w:rPr>
          <w:rFonts w:ascii="Times New Roman" w:hAnsi="Times New Roman" w:cs="Times New Roman"/>
          <w:sz w:val="24"/>
          <w:szCs w:val="24"/>
        </w:rPr>
      </w:pPr>
    </w:p>
    <w:p w:rsidR="00B81FD7" w:rsidRDefault="002D3316">
      <w:pPr>
        <w:spacing w:after="0" w:line="360" w:lineRule="auto"/>
        <w:jc w:val="both"/>
        <w:rPr>
          <w:rFonts w:ascii="Times New Roman" w:hAnsi="Times New Roman"/>
        </w:rPr>
      </w:pPr>
      <w:r>
        <w:rPr>
          <w:rFonts w:ascii="Times New Roman" w:hAnsi="Times New Roman" w:cs="Times New Roman"/>
          <w:b/>
          <w:sz w:val="24"/>
          <w:szCs w:val="24"/>
        </w:rPr>
        <w:t xml:space="preserve">Мера 3.5. </w:t>
      </w:r>
      <w:r>
        <w:rPr>
          <w:rFonts w:ascii="Times New Roman" w:hAnsi="Times New Roman" w:cs="Times New Roman"/>
          <w:b/>
          <w:bCs/>
          <w:sz w:val="24"/>
          <w:szCs w:val="24"/>
        </w:rPr>
        <w:t>Унапређење услова за остваривање права на приступ правди и правично суђење особама са инвалидитетом на равноправној основи са другим грађанима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Опис и ефекти мере: </w:t>
      </w:r>
      <w:r>
        <w:rPr>
          <w:rFonts w:ascii="Times New Roman" w:eastAsia="Noto Serif CJK SC" w:hAnsi="Times New Roman" w:cs="Times New Roman"/>
          <w:kern w:val="2"/>
          <w:sz w:val="24"/>
          <w:szCs w:val="24"/>
          <w:lang w:eastAsia="zh-CN"/>
        </w:rPr>
        <w:t xml:space="preserve">Унапређењем компетенција запослених у правосуђу за комуникацију и сарадњу са особама са инвалидитетом као странкама у поступку кроз континуирану едукацију ће се обезбедити да равноправно и на адекватно прилагођен начин особе са инвалидитетом могу остварити своја права пред правосудним органима.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Институција надлежна за спровођење мере: </w:t>
      </w:r>
      <w:r>
        <w:rPr>
          <w:rFonts w:ascii="Times New Roman" w:eastAsia="Noto Serif CJK SC" w:hAnsi="Times New Roman" w:cs="Times New Roman"/>
          <w:kern w:val="2"/>
          <w:sz w:val="24"/>
          <w:szCs w:val="24"/>
          <w:lang w:eastAsia="zh-CN"/>
        </w:rPr>
        <w:t xml:space="preserve">Министарство правде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Институције учесници у спровођењу мере: </w:t>
      </w:r>
      <w:r>
        <w:rPr>
          <w:rFonts w:ascii="Times New Roman" w:eastAsia="Noto Serif CJK SC" w:hAnsi="Times New Roman" w:cs="Times New Roman"/>
          <w:kern w:val="2"/>
          <w:sz w:val="24"/>
          <w:szCs w:val="24"/>
          <w:lang w:eastAsia="zh-CN"/>
        </w:rPr>
        <w:t>Правосудна академија, врховно јавно тужилаштво, врховни суд, Министарство за рад запошљавање борачка и социјална питања, Савези ОСИ, НООИС, организације цивилног друштва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Индикатори: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w:t>
      </w:r>
      <w:r>
        <w:rPr>
          <w:rFonts w:ascii="Times New Roman" w:hAnsi="Times New Roman"/>
        </w:rPr>
        <w:t xml:space="preserve"> </w:t>
      </w:r>
      <w:r>
        <w:rPr>
          <w:rFonts w:ascii="Times New Roman" w:eastAsia="Noto Serif CJK SC" w:hAnsi="Times New Roman" w:cs="Times New Roman"/>
          <w:kern w:val="2"/>
          <w:sz w:val="24"/>
          <w:szCs w:val="24"/>
          <w:lang w:eastAsia="zh-CN"/>
        </w:rPr>
        <w:t>Број организованих обука за запослене у правосуђу за упознавање са правима и потребама ОСИ;  почетна вредност: нема; циљана вредност: одржано 20 обука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w:t>
      </w:r>
      <w:r>
        <w:rPr>
          <w:rFonts w:ascii="Times New Roman" w:hAnsi="Times New Roman"/>
        </w:rPr>
        <w:t xml:space="preserve"> </w:t>
      </w:r>
      <w:r>
        <w:rPr>
          <w:rFonts w:ascii="Times New Roman" w:eastAsia="Noto Serif CJK SC" w:hAnsi="Times New Roman" w:cs="Times New Roman"/>
          <w:kern w:val="2"/>
          <w:sz w:val="24"/>
          <w:szCs w:val="24"/>
          <w:lang w:eastAsia="zh-CN"/>
        </w:rPr>
        <w:t xml:space="preserve">Број запослених у правосуђу који су похађали обуке за упознавање са правима и потребама ОСИ; почетна вредност: нема ; циљана вредност: обучено 400 запослених </w:t>
      </w:r>
    </w:p>
    <w:p w:rsidR="00B81FD7" w:rsidRDefault="00B81FD7">
      <w:pPr>
        <w:spacing w:after="0" w:line="360" w:lineRule="auto"/>
        <w:jc w:val="both"/>
        <w:rPr>
          <w:rFonts w:ascii="Times New Roman" w:eastAsia="Noto Serif CJK SC" w:hAnsi="Times New Roman" w:cs="Times New Roman"/>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lastRenderedPageBreak/>
        <w:t xml:space="preserve">Мера 3.6. </w:t>
      </w:r>
      <w:r>
        <w:rPr>
          <w:rFonts w:ascii="Times New Roman" w:eastAsia="Noto Serif CJK SC" w:hAnsi="Times New Roman" w:cs="Times New Roman"/>
          <w:b/>
          <w:bCs/>
          <w:kern w:val="2"/>
          <w:sz w:val="24"/>
          <w:szCs w:val="24"/>
          <w:lang w:eastAsia="zh-CN"/>
        </w:rPr>
        <w:t>Унапређење превенције и заштите особа са инвалидитетом од насиља и злостављања и заштита у ванредним ситуацијама.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Опис и ефекти мере: </w:t>
      </w:r>
      <w:r>
        <w:rPr>
          <w:rFonts w:ascii="Times New Roman" w:eastAsia="Noto Serif CJK SC" w:hAnsi="Times New Roman" w:cs="Times New Roman"/>
          <w:kern w:val="2"/>
          <w:sz w:val="24"/>
          <w:szCs w:val="24"/>
          <w:lang w:eastAsia="zh-CN"/>
        </w:rPr>
        <w:t>Кроз информисање и едукацију стручних служби обезбедити да се редукује изложеност насиљу особа са инвалидитетом у највећој могућој мери, унапреде поступци детекције, превенције и поступања у ситуацијама насиља које укључују особу са инвалидитетом</w:t>
      </w:r>
      <w:r>
        <w:rPr>
          <w:rFonts w:ascii="Times New Roman" w:eastAsia="Noto Serif CJK SC" w:hAnsi="Times New Roman" w:cs="Times New Roman"/>
          <w:b/>
          <w:kern w:val="2"/>
          <w:sz w:val="24"/>
          <w:szCs w:val="24"/>
          <w:lang w:eastAsia="zh-CN"/>
        </w:rPr>
        <w:t xml:space="preserve">.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Институција надлежна за спровођење мере: </w:t>
      </w:r>
      <w:r>
        <w:rPr>
          <w:rFonts w:ascii="Times New Roman" w:eastAsia="Noto Serif CJK SC" w:hAnsi="Times New Roman" w:cs="Times New Roman"/>
          <w:kern w:val="2"/>
          <w:sz w:val="24"/>
          <w:szCs w:val="24"/>
          <w:lang w:eastAsia="zh-CN"/>
        </w:rPr>
        <w:t>Министарство унутрашњих послова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Институције учесници у спровођењу мере:</w:t>
      </w:r>
      <w:r>
        <w:rPr>
          <w:rFonts w:ascii="Times New Roman" w:hAnsi="Times New Roman"/>
        </w:rPr>
        <w:t xml:space="preserve"> </w:t>
      </w:r>
      <w:r>
        <w:rPr>
          <w:rFonts w:ascii="Times New Roman" w:eastAsia="Noto Serif CJK SC" w:hAnsi="Times New Roman" w:cs="Times New Roman"/>
          <w:kern w:val="2"/>
          <w:sz w:val="24"/>
          <w:szCs w:val="24"/>
          <w:lang w:eastAsia="zh-CN"/>
        </w:rPr>
        <w:t>Врховно јавно тужилаштво, врховни суд, Министарство за рад запошљавање борачка и социјална питања, Министарство за људска и мањинска права и друштвени дијалог, Савези ОСИ, НООИС, организације цивилног друштва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Индикатори: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w:t>
      </w:r>
      <w:r>
        <w:rPr>
          <w:rFonts w:ascii="Times New Roman" w:hAnsi="Times New Roman"/>
        </w:rPr>
        <w:t xml:space="preserve"> </w:t>
      </w:r>
      <w:r>
        <w:rPr>
          <w:rFonts w:ascii="Times New Roman" w:eastAsia="Noto Serif CJK SC" w:hAnsi="Times New Roman" w:cs="Times New Roman"/>
          <w:kern w:val="2"/>
          <w:sz w:val="24"/>
          <w:szCs w:val="24"/>
          <w:lang w:eastAsia="zh-CN"/>
        </w:rPr>
        <w:t>Сачињени и дистрибуирани протоколи о спречавању насиља, злостављања и експлоатације приступачни за ОСИ, нарочито у установама социјалне заштите и здравствене заштите; почетна вредност: нема; циљана вредност: сачињен, публикован и дистрибуиран протокол у тиражу најмање 1.000 примерака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 Број обука за групе за координацију и сарадњу о специфичностима насиља којем су изложене ОСИ, посебно жене са инвалидитетом; почетна вредност: нема; циљана вредност: одржано 6 обука до 2030. године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Број учесника обука о специфичностима насиља којем су изложене ОСИ, посебно жене са инвалидитетом (у оквиру група за координацију и сарадњу)</w:t>
      </w:r>
      <w:r>
        <w:rPr>
          <w:rFonts w:ascii="Times New Roman" w:hAnsi="Times New Roman"/>
        </w:rPr>
        <w:t xml:space="preserve"> </w:t>
      </w:r>
      <w:r>
        <w:rPr>
          <w:rFonts w:ascii="Times New Roman" w:eastAsia="Noto Serif CJK SC" w:hAnsi="Times New Roman" w:cs="Times New Roman"/>
          <w:kern w:val="2"/>
          <w:sz w:val="24"/>
          <w:szCs w:val="24"/>
          <w:lang w:eastAsia="zh-CN"/>
        </w:rPr>
        <w:t>почетна вредност: нема; циљана вредност:  120 учесника обука</w:t>
      </w:r>
    </w:p>
    <w:p w:rsidR="00B81FD7" w:rsidRDefault="00B81FD7">
      <w:pPr>
        <w:spacing w:after="0" w:line="360" w:lineRule="auto"/>
        <w:jc w:val="both"/>
        <w:rPr>
          <w:rFonts w:eastAsia="Noto Serif CJK SC" w:cs="Times New Roman"/>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Мера 3.7</w:t>
      </w:r>
      <w:r>
        <w:rPr>
          <w:rFonts w:ascii="Times New Roman" w:eastAsia="Noto Serif CJK SC" w:hAnsi="Times New Roman" w:cs="Times New Roman"/>
          <w:kern w:val="2"/>
          <w:sz w:val="24"/>
          <w:szCs w:val="24"/>
          <w:lang w:eastAsia="zh-CN"/>
        </w:rPr>
        <w:t xml:space="preserve">. </w:t>
      </w:r>
      <w:r>
        <w:rPr>
          <w:rFonts w:ascii="Times New Roman" w:eastAsia="Calibri" w:hAnsi="Times New Roman" w:cs="Times New Roman"/>
          <w:b/>
          <w:bCs/>
          <w:iCs/>
          <w:sz w:val="24"/>
          <w:szCs w:val="24"/>
        </w:rPr>
        <w:t>Јачање партнерства са организацијама особа са инвалидитетом</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Опис и ефекти мере: </w:t>
      </w:r>
      <w:r>
        <w:rPr>
          <w:rFonts w:ascii="Times New Roman" w:eastAsia="Noto Serif CJK SC" w:hAnsi="Times New Roman" w:cs="Times New Roman"/>
          <w:kern w:val="2"/>
          <w:sz w:val="24"/>
          <w:szCs w:val="24"/>
          <w:lang w:eastAsia="zh-CN"/>
        </w:rPr>
        <w:t xml:space="preserve">Кроз сарадњу са организацијама особа са инвалидитетом, ресорно министарство ће утврдити и пратити ниво укључености и једнакости особа са инвалидитетом. Ова активност ће допринети јачању партнерства ОЦД и државе кроз заједнички рад на националном истраживању и праћењу стања положаја особа са инвалидитетом, јер ће ОЦД бити препознате и признате као релевантни партнери. Такође у циљу јачања споне између ОЦД и доносиоца одлука унапредиће се кроз обуке капацитет ОЦД за јавно заговарање.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lastRenderedPageBreak/>
        <w:t xml:space="preserve">Институција надлежна за спровођење мере: </w:t>
      </w:r>
      <w:r>
        <w:rPr>
          <w:rFonts w:ascii="Times New Roman" w:eastAsia="Noto Serif CJK SC" w:hAnsi="Times New Roman" w:cs="Times New Roman"/>
          <w:kern w:val="2"/>
          <w:sz w:val="24"/>
          <w:szCs w:val="24"/>
          <w:lang w:eastAsia="zh-CN"/>
        </w:rPr>
        <w:t>Министарство за рад, запошљавање, борачка и социјална питања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Институције учесници у спровођењу мере: </w:t>
      </w:r>
      <w:r>
        <w:rPr>
          <w:rFonts w:ascii="Times New Roman" w:eastAsia="Noto Serif CJK SC" w:hAnsi="Times New Roman" w:cs="Times New Roman"/>
          <w:kern w:val="2"/>
          <w:sz w:val="24"/>
          <w:szCs w:val="24"/>
          <w:lang w:eastAsia="zh-CN"/>
        </w:rPr>
        <w:t>Савези ОСИ, НООИС, ЈЛС</w:t>
      </w:r>
      <w:r>
        <w:rPr>
          <w:rFonts w:ascii="Times New Roman" w:eastAsia="Noto Serif CJK SC" w:hAnsi="Times New Roman" w:cs="Times New Roman"/>
          <w:b/>
          <w:kern w:val="2"/>
          <w:sz w:val="24"/>
          <w:szCs w:val="24"/>
          <w:lang w:eastAsia="zh-CN"/>
        </w:rPr>
        <w:t xml:space="preserve">, </w:t>
      </w:r>
      <w:r>
        <w:rPr>
          <w:rFonts w:ascii="Times New Roman" w:eastAsia="Noto Serif CJK SC" w:hAnsi="Times New Roman" w:cs="Times New Roman"/>
          <w:kern w:val="2"/>
          <w:sz w:val="24"/>
          <w:szCs w:val="24"/>
          <w:lang w:eastAsia="zh-CN"/>
        </w:rPr>
        <w:t>друге ОЦД</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Индикатори: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w:t>
      </w:r>
      <w:r>
        <w:rPr>
          <w:rFonts w:ascii="Times New Roman" w:hAnsi="Times New Roman" w:cs="Times New Roman"/>
          <w:sz w:val="24"/>
          <w:szCs w:val="24"/>
        </w:rPr>
        <w:t xml:space="preserve"> Спроведено истраживање перцепције о укључености и једнакости особа са инвалидитетом; почетна вредност: нема; циљана вредност: Спроведено компаративно истраживање на узорку од 10.000 испитаника у 2025, 2027 и 2030.години</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xml:space="preserve">- Број спроведених едукација намењених организацијама ОСИ и ОЦД за подизање заговарачких капацитета; почетна вредност: нема; циљана вредност: одржано 10 едукација до 2030. године </w:t>
      </w:r>
    </w:p>
    <w:p w:rsidR="00B81FD7" w:rsidRDefault="00B81FD7">
      <w:pPr>
        <w:spacing w:after="0" w:line="360" w:lineRule="auto"/>
        <w:jc w:val="both"/>
        <w:rPr>
          <w:rFonts w:ascii="Times New Roman" w:hAnsi="Times New Roman" w:cs="Times New Roman"/>
          <w:sz w:val="24"/>
          <w:szCs w:val="24"/>
        </w:rPr>
      </w:pPr>
    </w:p>
    <w:p w:rsidR="00B81FD7" w:rsidRDefault="002D3316">
      <w:pPr>
        <w:spacing w:after="0" w:line="360" w:lineRule="auto"/>
        <w:jc w:val="both"/>
        <w:rPr>
          <w:rFonts w:ascii="Times New Roman" w:hAnsi="Times New Roman"/>
        </w:rPr>
      </w:pPr>
      <w:r>
        <w:rPr>
          <w:rFonts w:ascii="Times New Roman" w:hAnsi="Times New Roman" w:cs="Times New Roman"/>
          <w:b/>
          <w:sz w:val="24"/>
          <w:szCs w:val="24"/>
        </w:rPr>
        <w:t xml:space="preserve">Мера 3.8. Подизање нивоа свести друштва о положају и потребама особа са инвалидитетом. </w:t>
      </w:r>
    </w:p>
    <w:p w:rsidR="00B81FD7" w:rsidRDefault="002D3316">
      <w:pPr>
        <w:spacing w:after="0" w:line="360" w:lineRule="auto"/>
        <w:jc w:val="both"/>
        <w:rPr>
          <w:rFonts w:ascii="Times New Roman" w:hAnsi="Times New Roman"/>
        </w:rPr>
      </w:pPr>
      <w:r>
        <w:rPr>
          <w:rFonts w:ascii="Times New Roman" w:hAnsi="Times New Roman" w:cs="Times New Roman"/>
          <w:b/>
          <w:sz w:val="24"/>
          <w:szCs w:val="24"/>
        </w:rPr>
        <w:t xml:space="preserve">Опис и ефекти мере: </w:t>
      </w:r>
      <w:r>
        <w:rPr>
          <w:rFonts w:ascii="Times New Roman" w:hAnsi="Times New Roman" w:cs="Times New Roman"/>
          <w:sz w:val="24"/>
          <w:szCs w:val="24"/>
        </w:rPr>
        <w:t xml:space="preserve">Кроз наведену меру је предвиђено да се кроз националну кампању утиче на најширу заједницу како би се унапредио положај и повећао степен инклузије особа са инвалидитетом у друштвену заједницу на територији целе Републике Србије. </w:t>
      </w:r>
    </w:p>
    <w:p w:rsidR="00B81FD7" w:rsidRDefault="002D3316">
      <w:pPr>
        <w:spacing w:after="0" w:line="360" w:lineRule="auto"/>
        <w:jc w:val="both"/>
        <w:rPr>
          <w:rFonts w:ascii="Times New Roman" w:hAnsi="Times New Roman"/>
        </w:rPr>
      </w:pPr>
      <w:r>
        <w:rPr>
          <w:rFonts w:ascii="Times New Roman" w:hAnsi="Times New Roman" w:cs="Times New Roman"/>
          <w:b/>
          <w:sz w:val="24"/>
          <w:szCs w:val="24"/>
        </w:rPr>
        <w:t xml:space="preserve">Институција надлежна за спровођење мере: </w:t>
      </w:r>
      <w:r>
        <w:rPr>
          <w:rFonts w:ascii="Times New Roman" w:eastAsia="Noto Serif CJK SC" w:hAnsi="Times New Roman" w:cs="Times New Roman"/>
          <w:kern w:val="2"/>
          <w:sz w:val="24"/>
          <w:szCs w:val="24"/>
          <w:lang w:eastAsia="zh-CN"/>
        </w:rPr>
        <w:t>Министарство за рад, запошљавање, борачка и социјална питања</w:t>
      </w:r>
      <w:r>
        <w:rPr>
          <w:rFonts w:ascii="Times New Roman" w:hAnsi="Times New Roman" w:cs="Times New Roman"/>
          <w:sz w:val="24"/>
          <w:szCs w:val="24"/>
        </w:rPr>
        <w:t xml:space="preserve"> – сектор за заштиту особа са инвалидитетом</w:t>
      </w:r>
    </w:p>
    <w:p w:rsidR="00B81FD7" w:rsidRDefault="002D3316">
      <w:pPr>
        <w:spacing w:after="0" w:line="360" w:lineRule="auto"/>
        <w:jc w:val="both"/>
        <w:rPr>
          <w:rFonts w:ascii="Times New Roman" w:hAnsi="Times New Roman"/>
        </w:rPr>
      </w:pPr>
      <w:r>
        <w:rPr>
          <w:rFonts w:ascii="Times New Roman" w:hAnsi="Times New Roman" w:cs="Times New Roman"/>
          <w:b/>
          <w:sz w:val="24"/>
          <w:szCs w:val="24"/>
        </w:rPr>
        <w:t xml:space="preserve">Институције учесници у спровођењу мере: </w:t>
      </w:r>
      <w:r>
        <w:rPr>
          <w:rFonts w:ascii="Times New Roman" w:hAnsi="Times New Roman" w:cs="Times New Roman"/>
          <w:bCs/>
          <w:sz w:val="24"/>
          <w:szCs w:val="24"/>
        </w:rPr>
        <w:t>Заштитник грађана, Повереник за равноправност, Министарство спорта, Министарство</w:t>
      </w:r>
      <w:r>
        <w:rPr>
          <w:rFonts w:ascii="Times New Roman" w:hAnsi="Times New Roman" w:cs="Times New Roman"/>
          <w:sz w:val="24"/>
          <w:szCs w:val="24"/>
        </w:rPr>
        <w:t xml:space="preserve"> културе, Министарство туризма и омладине, Министарство грађевинарства, саобраћаја и инфраструктуре, Министарство за људска и мањинска права и друштвени дијалог, НООИС, ОЦД, Савези ОСИ</w:t>
      </w:r>
    </w:p>
    <w:p w:rsidR="008F1439" w:rsidRDefault="008F1439">
      <w:pPr>
        <w:spacing w:after="0" w:line="360" w:lineRule="auto"/>
        <w:jc w:val="both"/>
        <w:rPr>
          <w:rFonts w:ascii="Times New Roman" w:hAnsi="Times New Roman" w:cs="Times New Roman"/>
          <w:b/>
          <w:sz w:val="24"/>
          <w:szCs w:val="24"/>
        </w:rPr>
      </w:pPr>
    </w:p>
    <w:p w:rsidR="00B81FD7" w:rsidRDefault="002D3316">
      <w:pPr>
        <w:spacing w:after="0" w:line="360" w:lineRule="auto"/>
        <w:jc w:val="both"/>
        <w:rPr>
          <w:rFonts w:ascii="Times New Roman" w:hAnsi="Times New Roman"/>
        </w:rPr>
      </w:pPr>
      <w:r>
        <w:rPr>
          <w:rFonts w:ascii="Times New Roman" w:hAnsi="Times New Roman" w:cs="Times New Roman"/>
          <w:b/>
          <w:sz w:val="24"/>
          <w:szCs w:val="24"/>
        </w:rPr>
        <w:t xml:space="preserve">Индикатори: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w:t>
      </w:r>
      <w:r>
        <w:rPr>
          <w:rFonts w:ascii="Times New Roman" w:eastAsia="Noto Serif CJK SC" w:hAnsi="Times New Roman" w:cs="Times New Roman"/>
          <w:kern w:val="2"/>
          <w:sz w:val="24"/>
          <w:szCs w:val="24"/>
          <w:lang w:eastAsia="zh-CN"/>
        </w:rPr>
        <w:t xml:space="preserve">Спроведена информативна кампања о значају укључивања ОСИ у друштвени живот заједнице; почетна вредност: нема циљана вредност: спроведено 5 кампања до 2030. године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-Број спроведених кампања за повећање свести о потребама ОСИ у различитим сферама живота; почетна вредност: нема циљана вредност: спроведено 5 кампања до 2030. године</w:t>
      </w:r>
    </w:p>
    <w:p w:rsidR="008F1439" w:rsidRDefault="008F1439">
      <w:pPr>
        <w:spacing w:after="0" w:line="360" w:lineRule="auto"/>
        <w:ind w:firstLine="720"/>
        <w:jc w:val="both"/>
        <w:rPr>
          <w:rFonts w:ascii="Times New Roman" w:eastAsia="Noto Serif CJK SC" w:hAnsi="Times New Roman" w:cs="Times New Roman"/>
          <w:b/>
          <w:kern w:val="2"/>
          <w:sz w:val="24"/>
          <w:szCs w:val="24"/>
          <w:lang w:eastAsia="zh-CN"/>
        </w:rPr>
      </w:pPr>
    </w:p>
    <w:p w:rsidR="00B81FD7" w:rsidRPr="0090698B" w:rsidRDefault="002D3316">
      <w:pPr>
        <w:spacing w:after="0" w:line="360" w:lineRule="auto"/>
        <w:ind w:firstLine="720"/>
        <w:jc w:val="both"/>
        <w:rPr>
          <w:rFonts w:ascii="Times New Roman" w:hAnsi="Times New Roman"/>
          <w:b/>
        </w:rPr>
      </w:pPr>
      <w:r>
        <w:rPr>
          <w:rFonts w:ascii="Times New Roman" w:eastAsia="Noto Serif CJK SC" w:hAnsi="Times New Roman" w:cs="Times New Roman"/>
          <w:b/>
          <w:kern w:val="2"/>
          <w:sz w:val="24"/>
          <w:szCs w:val="24"/>
          <w:lang w:eastAsia="zh-CN"/>
        </w:rPr>
        <w:t>Посебни циљ 4:</w:t>
      </w:r>
      <w:r>
        <w:rPr>
          <w:rFonts w:ascii="Times New Roman" w:eastAsia="Noto Serif CJK SC" w:hAnsi="Times New Roman" w:cs="Times New Roman"/>
          <w:kern w:val="2"/>
          <w:sz w:val="24"/>
          <w:szCs w:val="24"/>
          <w:lang w:eastAsia="zh-CN"/>
        </w:rPr>
        <w:t xml:space="preserve"> </w:t>
      </w:r>
      <w:r w:rsidR="0090698B" w:rsidRPr="0090698B">
        <w:rPr>
          <w:rFonts w:ascii="Times New Roman" w:eastAsia="Noto Serif CJK SC" w:hAnsi="Times New Roman" w:cs="Times New Roman"/>
          <w:b/>
          <w:kern w:val="2"/>
          <w:sz w:val="24"/>
          <w:szCs w:val="24"/>
          <w:lang w:eastAsia="zh-CN"/>
        </w:rPr>
        <w:t xml:space="preserve">Унапређена економска независност особа са инвалидитетом кроз повећање укупне запослености и радне ангажованости, као и кроз радно </w:t>
      </w:r>
      <w:r w:rsidR="0090698B" w:rsidRPr="0090698B">
        <w:rPr>
          <w:rFonts w:ascii="Times New Roman" w:eastAsia="Noto Serif CJK SC" w:hAnsi="Times New Roman" w:cs="Times New Roman"/>
          <w:b/>
          <w:kern w:val="2"/>
          <w:sz w:val="24"/>
          <w:szCs w:val="24"/>
          <w:lang w:eastAsia="zh-CN"/>
        </w:rPr>
        <w:lastRenderedPageBreak/>
        <w:t>терапијску активност особа са инвалидитетом које се не могу запослити ни под општим ни под посебним условима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Особе са инвалидитетом су посебно рањива категорија становништва у односу на могућности остваривања запослења на отвореном тржишту рада, због чега су потребне мере подршке и стимулације, нарочито подршке послодавцима, подршке особама са инвалидитетом у стицању вештина, подршке у адаптацији радног места и условима рада и сл. За особе са ниским степеном радне способности неопходни су програми радног ангажовања и активације. Један од фактора који негативно утичу на могућност њиховог запошљавања је и то што се укључивањем у краткотрајне програме запошљавања и променом статуса запослености обустављају права из области социјалне заштите, што негативно утиче на мотивацију и економски положај особа са инвалидитетом при покушају стицања и одржавања запослења.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bCs/>
          <w:kern w:val="2"/>
          <w:sz w:val="24"/>
          <w:szCs w:val="24"/>
          <w:lang w:eastAsia="zh-CN"/>
        </w:rPr>
        <w:t xml:space="preserve">Индикатори: </w:t>
      </w:r>
    </w:p>
    <w:p w:rsidR="00B81FD7" w:rsidRDefault="002D3316">
      <w:pPr>
        <w:numPr>
          <w:ilvl w:val="0"/>
          <w:numId w:val="8"/>
        </w:numPr>
        <w:spacing w:after="0" w:line="360" w:lineRule="auto"/>
        <w:jc w:val="both"/>
        <w:rPr>
          <w:rFonts w:ascii="Times New Roman" w:hAnsi="Times New Roman"/>
        </w:rPr>
      </w:pPr>
      <w:r>
        <w:rPr>
          <w:rFonts w:ascii="Times New Roman" w:eastAsia="Noto Serif CJK SC" w:hAnsi="Times New Roman" w:cs="Times New Roman"/>
          <w:bCs/>
          <w:color w:val="000000" w:themeColor="text1"/>
          <w:kern w:val="2"/>
          <w:sz w:val="24"/>
          <w:szCs w:val="24"/>
          <w:lang w:eastAsia="zh-CN"/>
        </w:rPr>
        <w:t>Број особа са инвалидитетом које су из заштићених услова рада прешле на отворено</w:t>
      </w:r>
      <w:r>
        <w:rPr>
          <w:rFonts w:ascii="Times New Roman" w:eastAsia="Noto Serif CJK SC" w:hAnsi="Times New Roman" w:cs="Times New Roman"/>
          <w:b/>
          <w:color w:val="000000" w:themeColor="text1"/>
          <w:kern w:val="2"/>
          <w:sz w:val="24"/>
          <w:szCs w:val="24"/>
          <w:lang w:eastAsia="zh-CN"/>
        </w:rPr>
        <w:t xml:space="preserve"> </w:t>
      </w:r>
      <w:r>
        <w:rPr>
          <w:rFonts w:ascii="Times New Roman" w:eastAsia="Noto Serif CJK SC" w:hAnsi="Times New Roman" w:cs="Times New Roman"/>
          <w:bCs/>
          <w:color w:val="000000" w:themeColor="text1"/>
          <w:kern w:val="2"/>
          <w:sz w:val="24"/>
          <w:szCs w:val="24"/>
          <w:lang w:eastAsia="zh-CN"/>
        </w:rPr>
        <w:t>тржиште рада увећан за 20%</w:t>
      </w:r>
      <w:r>
        <w:rPr>
          <w:rFonts w:ascii="Times New Roman" w:eastAsia="Noto Serif CJK SC" w:hAnsi="Times New Roman" w:cs="Times New Roman"/>
          <w:b/>
          <w:color w:val="000000" w:themeColor="text1"/>
          <w:kern w:val="2"/>
          <w:sz w:val="24"/>
          <w:szCs w:val="24"/>
          <w:lang w:eastAsia="zh-CN"/>
        </w:rPr>
        <w:t xml:space="preserve"> </w:t>
      </w:r>
    </w:p>
    <w:p w:rsidR="00B81FD7" w:rsidRDefault="002D3316">
      <w:pPr>
        <w:spacing w:after="0" w:line="360" w:lineRule="auto"/>
        <w:ind w:left="720"/>
        <w:jc w:val="both"/>
        <w:rPr>
          <w:rFonts w:ascii="Times New Roman" w:hAnsi="Times New Roman"/>
        </w:rPr>
      </w:pPr>
      <w:r>
        <w:rPr>
          <w:rFonts w:ascii="Times New Roman" w:eastAsia="Noto Serif CJK SC" w:hAnsi="Times New Roman" w:cs="Times New Roman"/>
          <w:color w:val="000000" w:themeColor="text1"/>
          <w:kern w:val="2"/>
          <w:sz w:val="24"/>
          <w:szCs w:val="24"/>
          <w:lang w:eastAsia="zh-CN"/>
        </w:rPr>
        <w:t xml:space="preserve">Почетна вредност : биће утврђена у првој години реализације </w:t>
      </w:r>
    </w:p>
    <w:p w:rsidR="00B81FD7" w:rsidRPr="0090698B" w:rsidRDefault="002D3316">
      <w:pPr>
        <w:spacing w:after="0" w:line="360" w:lineRule="auto"/>
        <w:ind w:left="720"/>
        <w:jc w:val="both"/>
        <w:rPr>
          <w:rFonts w:ascii="Times New Roman" w:hAnsi="Times New Roman"/>
          <w:lang w:val="sr-Cyrl-RS"/>
        </w:rPr>
      </w:pPr>
      <w:r>
        <w:rPr>
          <w:rFonts w:ascii="Times New Roman" w:eastAsia="Noto Serif CJK SC" w:hAnsi="Times New Roman" w:cs="Times New Roman"/>
          <w:color w:val="000000" w:themeColor="text1"/>
          <w:kern w:val="2"/>
          <w:sz w:val="24"/>
          <w:szCs w:val="24"/>
          <w:lang w:eastAsia="zh-CN"/>
        </w:rPr>
        <w:t xml:space="preserve">Циљана вредност:  увећање за 20% </w:t>
      </w:r>
      <w:r w:rsidR="0090698B">
        <w:rPr>
          <w:rFonts w:ascii="Times New Roman" w:eastAsia="Noto Serif CJK SC" w:hAnsi="Times New Roman" w:cs="Times New Roman"/>
          <w:color w:val="000000" w:themeColor="text1"/>
          <w:kern w:val="2"/>
          <w:sz w:val="24"/>
          <w:szCs w:val="24"/>
          <w:lang w:val="sr-Cyrl-RS" w:eastAsia="zh-CN"/>
        </w:rPr>
        <w:t xml:space="preserve"> до 2030. године </w:t>
      </w:r>
    </w:p>
    <w:p w:rsidR="00B81FD7" w:rsidRDefault="002D3316">
      <w:pPr>
        <w:pStyle w:val="ListParagraph"/>
        <w:numPr>
          <w:ilvl w:val="0"/>
          <w:numId w:val="8"/>
        </w:num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 xml:space="preserve">Број основаних радних центара за радно ангажовање ОСИ; почетна вредност:  нема;  циљана вредност: до 2030. основано 10 радних центара у Србији </w:t>
      </w:r>
    </w:p>
    <w:p w:rsidR="00B81FD7" w:rsidRDefault="00B81FD7">
      <w:pPr>
        <w:spacing w:after="0" w:line="360" w:lineRule="auto"/>
        <w:jc w:val="both"/>
        <w:rPr>
          <w:rFonts w:ascii="Times New Roman" w:eastAsia="Noto Serif CJK SC" w:hAnsi="Times New Roman" w:cs="Times New Roman"/>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Извор провере је Годишњи извештај о спровођењу Акционог плана за спровођење Стратегије, извештаји Савета за особе са инвалидитетом</w:t>
      </w:r>
    </w:p>
    <w:p w:rsidR="00B81FD7" w:rsidRDefault="00B81FD7" w:rsidP="0090698B">
      <w:pPr>
        <w:spacing w:after="0" w:line="360" w:lineRule="auto"/>
        <w:jc w:val="both"/>
        <w:rPr>
          <w:rFonts w:ascii="Times New Roman" w:eastAsia="Noto Serif CJK SC" w:hAnsi="Times New Roman" w:cs="Times New Roman"/>
          <w:kern w:val="2"/>
          <w:sz w:val="24"/>
          <w:szCs w:val="24"/>
          <w:lang w:eastAsia="zh-CN"/>
        </w:rPr>
      </w:pPr>
    </w:p>
    <w:p w:rsidR="00B81FD7" w:rsidRDefault="00B81FD7">
      <w:pPr>
        <w:spacing w:after="0" w:line="360" w:lineRule="auto"/>
        <w:ind w:left="720"/>
        <w:jc w:val="both"/>
        <w:rPr>
          <w:rFonts w:ascii="Times New Roman" w:eastAsia="Noto Serif CJK SC" w:hAnsi="Times New Roman" w:cs="Times New Roman"/>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Ради доприноса реализацији четвртог посебног циља предвиђене су следеће мере:</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Мера 4.1. </w:t>
      </w:r>
      <w:r>
        <w:rPr>
          <w:rFonts w:ascii="Times New Roman" w:eastAsia="Noto Serif CJK SC" w:hAnsi="Times New Roman" w:cs="Times New Roman"/>
          <w:b/>
          <w:bCs/>
          <w:kern w:val="2"/>
          <w:sz w:val="24"/>
          <w:szCs w:val="24"/>
          <w:lang w:eastAsia="zh-CN"/>
        </w:rPr>
        <w:t xml:space="preserve">Успостављање мреже радних центара као облика радног ангажовања особа са инвалидитетом са које се не могу запослити ни под општим ни под посебним условима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Опис и ефекти мере: </w:t>
      </w:r>
      <w:r>
        <w:rPr>
          <w:rFonts w:ascii="Times New Roman" w:eastAsia="Noto Serif CJK SC" w:hAnsi="Times New Roman" w:cs="Times New Roman"/>
          <w:kern w:val="2"/>
          <w:sz w:val="24"/>
          <w:szCs w:val="24"/>
          <w:lang w:eastAsia="zh-CN"/>
        </w:rPr>
        <w:t xml:space="preserve">Иако је законом предвиђено постојање радних центара, они нису заживели у пракси и особе са инвалидитетом немају ову могућност радног ангажовања. Кроз меру је предвиђено да се подзаконским актима регулише поступак оснивања и подржи оснивање и рад радних центара како би се основао први огледни број од 10 </w:t>
      </w:r>
      <w:r>
        <w:rPr>
          <w:rFonts w:ascii="Times New Roman" w:eastAsia="Noto Serif CJK SC" w:hAnsi="Times New Roman" w:cs="Times New Roman"/>
          <w:kern w:val="2"/>
          <w:sz w:val="24"/>
          <w:szCs w:val="24"/>
          <w:lang w:eastAsia="zh-CN"/>
        </w:rPr>
        <w:lastRenderedPageBreak/>
        <w:t>радних центара на територији Републике Србије у којима би се остварило радно ангажовање особа са инвалидитетом које имају тешкоће и препреке које су потпуне или вишеструке, односно лице се не може запослити или одржати запослење ни под општим ни под посебним условима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Институција надлежна за спровођење мере: </w:t>
      </w:r>
      <w:r>
        <w:rPr>
          <w:rFonts w:ascii="Times New Roman" w:eastAsia="Noto Serif CJK SC" w:hAnsi="Times New Roman" w:cs="Times New Roman"/>
          <w:kern w:val="2"/>
          <w:sz w:val="24"/>
          <w:szCs w:val="24"/>
          <w:lang w:eastAsia="zh-CN"/>
        </w:rPr>
        <w:t xml:space="preserve">Министарство за рад запошљавање борачка и социјална питања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Институције учесници у спровођењу мере</w:t>
      </w:r>
      <w:r>
        <w:rPr>
          <w:rFonts w:ascii="Times New Roman" w:eastAsia="Noto Serif CJK SC" w:hAnsi="Times New Roman" w:cs="Times New Roman"/>
          <w:kern w:val="2"/>
          <w:sz w:val="24"/>
          <w:szCs w:val="24"/>
          <w:lang w:eastAsia="zh-CN"/>
        </w:rPr>
        <w:t>:  НООИС; ОЦД, Савези организација ОСИ, локалне организације ОСИ, ЈЛС , Министарство финансија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Индикатори:</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w:t>
      </w:r>
      <w:r>
        <w:rPr>
          <w:rFonts w:ascii="Times New Roman" w:hAnsi="Times New Roman"/>
        </w:rPr>
        <w:t xml:space="preserve"> </w:t>
      </w:r>
      <w:r>
        <w:rPr>
          <w:rFonts w:ascii="Times New Roman" w:eastAsia="Noto Serif CJK SC" w:hAnsi="Times New Roman" w:cs="Times New Roman"/>
          <w:kern w:val="2"/>
          <w:sz w:val="24"/>
          <w:szCs w:val="24"/>
          <w:lang w:eastAsia="zh-CN"/>
        </w:rPr>
        <w:t xml:space="preserve">Усвојен подзаконски акт који регулише поступак, оснивање и финансирање радних центара;  почетна вредност:  нема;  циљана вредност: до 2027. године усвојен подзаконски акт - правилник о радним центрима. </w:t>
      </w:r>
    </w:p>
    <w:p w:rsidR="00B81FD7" w:rsidRDefault="00B81FD7">
      <w:pPr>
        <w:spacing w:after="0" w:line="360" w:lineRule="auto"/>
        <w:jc w:val="both"/>
        <w:rPr>
          <w:rFonts w:ascii="Times New Roman" w:eastAsia="Noto Serif CJK SC" w:hAnsi="Times New Roman" w:cs="Times New Roman"/>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Мера 4.2. </w:t>
      </w:r>
      <w:r w:rsidR="0090698B" w:rsidRPr="0090698B">
        <w:rPr>
          <w:rFonts w:ascii="Times New Roman" w:eastAsia="Noto Serif CJK SC" w:hAnsi="Times New Roman" w:cs="Times New Roman"/>
          <w:b/>
          <w:kern w:val="2"/>
          <w:sz w:val="24"/>
          <w:szCs w:val="24"/>
          <w:lang w:eastAsia="zh-CN"/>
        </w:rPr>
        <w:t>: Јачање капацитета и улоге предузећа за професионалну рехабилитацију и запошљавање особа са инвалидитетом као носиоца послова професионалне рехабилитације особа са инвалидитетом и ресурса за запошљавање особа са инвалидитетом и транзицију ка послодавцима у отвореној радној средини</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Опис и ефекти мере: </w:t>
      </w:r>
      <w:r>
        <w:rPr>
          <w:rFonts w:ascii="Times New Roman" w:eastAsia="Noto Serif CJK SC" w:hAnsi="Times New Roman" w:cs="Times New Roman"/>
          <w:kern w:val="2"/>
          <w:sz w:val="24"/>
          <w:szCs w:val="24"/>
          <w:lang w:eastAsia="zh-CN"/>
        </w:rPr>
        <w:t xml:space="preserve">Кроз спровођење мере ће се обезбедити да се рехабилитациона улога предузећа за професионалну рехабилитацију и запошљавање особа са инвалидитетом стави у пуну функцију, те да особе које су запослене у предузећима након обуке, оснаживања и стицања знања и вештина за рад из заштићених услова рада пређу на отворено тржиште рада. Увођење програма подршке у транзицији и припреме ће се утицати на унапређење способности и резилијентност особа са инвалидитетом на услове на тржишту рада, повећаће се њихова инклузија али и обезбедити циркуларни модел запошљавања и рада предузећа за професионалну рехабилитацију и запошљавање како би се омогућио проток запослених и рехабилитаната у постојећем броју предузећа као најекономичнији и најрентабилнији начин рада.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Институција надлежна за спровођење мере: </w:t>
      </w:r>
      <w:r>
        <w:rPr>
          <w:rFonts w:ascii="Times New Roman" w:eastAsia="Noto Serif CJK SC" w:hAnsi="Times New Roman" w:cs="Times New Roman"/>
          <w:kern w:val="2"/>
          <w:sz w:val="24"/>
          <w:szCs w:val="24"/>
          <w:lang w:eastAsia="zh-CN"/>
        </w:rPr>
        <w:t>Министарство за рад запошљавање борачка и социјална питања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Институције учесници у спровођењу мере: </w:t>
      </w:r>
      <w:r>
        <w:rPr>
          <w:rFonts w:ascii="Times New Roman" w:eastAsia="Noto Serif CJK SC" w:hAnsi="Times New Roman" w:cs="Times New Roman"/>
          <w:kern w:val="2"/>
          <w:sz w:val="24"/>
          <w:szCs w:val="24"/>
          <w:lang w:eastAsia="zh-CN"/>
        </w:rPr>
        <w:t>предузећа за професионалну рехабилитацију и запошљавање особа са инвалидитетом, ОЦД</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Индикатори: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color w:val="000000"/>
          <w:kern w:val="2"/>
          <w:sz w:val="24"/>
          <w:szCs w:val="24"/>
          <w:lang w:eastAsia="zh-CN"/>
        </w:rPr>
        <w:lastRenderedPageBreak/>
        <w:t>-</w:t>
      </w:r>
      <w:r>
        <w:rPr>
          <w:rFonts w:ascii="Times New Roman" w:hAnsi="Times New Roman"/>
          <w:color w:val="00B0F0"/>
          <w:sz w:val="24"/>
          <w:szCs w:val="24"/>
        </w:rPr>
        <w:t xml:space="preserve"> </w:t>
      </w:r>
      <w:r>
        <w:rPr>
          <w:rFonts w:ascii="Times New Roman" w:hAnsi="Times New Roman"/>
          <w:color w:val="000000" w:themeColor="text1"/>
          <w:sz w:val="24"/>
          <w:szCs w:val="24"/>
        </w:rPr>
        <w:t xml:space="preserve">Повећање издвајања за запошљавање ОСИ у предузећима за професионалну рехабилитацију и запошљавање особа са инвалидитетом и укључивање у мере активне политике запошљавања; почетна вредност:  </w:t>
      </w:r>
      <w:r w:rsidR="00F42421" w:rsidRPr="00F42421">
        <w:rPr>
          <w:rFonts w:ascii="Times New Roman" w:hAnsi="Times New Roman"/>
          <w:color w:val="000000" w:themeColor="text1"/>
          <w:sz w:val="24"/>
          <w:szCs w:val="24"/>
        </w:rPr>
        <w:t>1.255.000.000</w:t>
      </w:r>
      <w:r w:rsidR="00F42421">
        <w:rPr>
          <w:rFonts w:ascii="Times New Roman" w:hAnsi="Times New Roman"/>
          <w:color w:val="000000" w:themeColor="text1"/>
          <w:sz w:val="24"/>
          <w:szCs w:val="24"/>
          <w:lang w:val="sr-Cyrl-RS"/>
        </w:rPr>
        <w:t xml:space="preserve"> </w:t>
      </w:r>
      <w:r>
        <w:rPr>
          <w:rFonts w:ascii="Times New Roman" w:hAnsi="Times New Roman"/>
          <w:color w:val="000000" w:themeColor="text1"/>
          <w:sz w:val="24"/>
          <w:szCs w:val="24"/>
        </w:rPr>
        <w:t xml:space="preserve"> динара; циљана вредност: до 2030. средства у фонду увећана за 25%</w:t>
      </w:r>
    </w:p>
    <w:p w:rsidR="00B81FD7" w:rsidRPr="00EC162E" w:rsidRDefault="002D3316">
      <w:pPr>
        <w:spacing w:after="0" w:line="360" w:lineRule="auto"/>
        <w:jc w:val="both"/>
        <w:rPr>
          <w:rFonts w:ascii="Times New Roman" w:hAnsi="Times New Roman"/>
        </w:rPr>
      </w:pPr>
      <w:r w:rsidRPr="00EC162E">
        <w:rPr>
          <w:rFonts w:ascii="Times New Roman" w:hAnsi="Times New Roman"/>
          <w:sz w:val="24"/>
          <w:szCs w:val="24"/>
        </w:rPr>
        <w:t>- Удео ОСИ у односу на укупан број запослених у предузећима за професионалну рехабилитацију и запошљавање особа са инвалидитетом који су прешли на отворено тржиште рада; почетна вредност: нема; циљана вредност: до 2030. године најмање 10% запослених ће прећи на отворено тржиште рада</w:t>
      </w:r>
    </w:p>
    <w:p w:rsidR="00F42421" w:rsidRDefault="00F42421">
      <w:pPr>
        <w:spacing w:after="0" w:line="360" w:lineRule="auto"/>
        <w:jc w:val="both"/>
        <w:rPr>
          <w:rFonts w:ascii="Times New Roman" w:eastAsia="Noto Serif CJK SC" w:hAnsi="Times New Roman" w:cs="Times New Roman"/>
          <w:kern w:val="2"/>
          <w:sz w:val="24"/>
          <w:szCs w:val="24"/>
          <w:lang w:val="sr-Cyrl-RS" w:eastAsia="zh-CN"/>
        </w:rPr>
      </w:pPr>
      <w:r>
        <w:rPr>
          <w:rFonts w:ascii="Times New Roman" w:eastAsia="Noto Serif CJK SC" w:hAnsi="Times New Roman" w:cs="Times New Roman"/>
          <w:kern w:val="2"/>
          <w:sz w:val="24"/>
          <w:szCs w:val="24"/>
          <w:lang w:val="sr-Cyrl-RS" w:eastAsia="zh-CN"/>
        </w:rPr>
        <w:t>- Број п</w:t>
      </w:r>
      <w:r w:rsidRPr="00F42421">
        <w:rPr>
          <w:rFonts w:ascii="Times New Roman" w:eastAsia="Noto Serif CJK SC" w:hAnsi="Times New Roman" w:cs="Times New Roman"/>
          <w:kern w:val="2"/>
          <w:sz w:val="24"/>
          <w:szCs w:val="24"/>
          <w:lang w:val="sr-Cyrl-RS" w:eastAsia="zh-CN"/>
        </w:rPr>
        <w:t>редузећа у којима је пилотиран програм интегративне улоге предузећа за професионалну рехабилитацију и запошљавање особа са инвалидитетом у циљу социјалне и радне интеграције особа са инвалидитетом пре упућивања на рад код другог послодавца</w:t>
      </w:r>
      <w:r>
        <w:rPr>
          <w:rFonts w:ascii="Times New Roman" w:eastAsia="Noto Serif CJK SC" w:hAnsi="Times New Roman" w:cs="Times New Roman"/>
          <w:kern w:val="2"/>
          <w:sz w:val="24"/>
          <w:szCs w:val="24"/>
          <w:lang w:val="sr-Cyrl-RS" w:eastAsia="zh-CN"/>
        </w:rPr>
        <w:t xml:space="preserve">; почетна вредност :  нема  циљана вредност : пилотиран програм у </w:t>
      </w:r>
      <w:r w:rsidR="00EC162E">
        <w:rPr>
          <w:rFonts w:ascii="Times New Roman" w:eastAsia="Noto Serif CJK SC" w:hAnsi="Times New Roman" w:cs="Times New Roman"/>
          <w:kern w:val="2"/>
          <w:sz w:val="24"/>
          <w:szCs w:val="24"/>
          <w:lang w:val="sr-Cyrl-RS" w:eastAsia="zh-CN"/>
        </w:rPr>
        <w:t xml:space="preserve">60% </w:t>
      </w:r>
      <w:r>
        <w:rPr>
          <w:rFonts w:ascii="Times New Roman" w:eastAsia="Noto Serif CJK SC" w:hAnsi="Times New Roman" w:cs="Times New Roman"/>
          <w:kern w:val="2"/>
          <w:sz w:val="24"/>
          <w:szCs w:val="24"/>
          <w:lang w:val="sr-Cyrl-RS" w:eastAsia="zh-CN"/>
        </w:rPr>
        <w:t>предузећа до 2030.године</w:t>
      </w:r>
    </w:p>
    <w:p w:rsidR="00F42421" w:rsidRDefault="00F42421">
      <w:pPr>
        <w:spacing w:after="0" w:line="360" w:lineRule="auto"/>
        <w:jc w:val="both"/>
        <w:rPr>
          <w:rFonts w:ascii="Times New Roman" w:eastAsia="Noto Serif CJK SC" w:hAnsi="Times New Roman" w:cs="Times New Roman"/>
          <w:kern w:val="2"/>
          <w:sz w:val="24"/>
          <w:szCs w:val="24"/>
          <w:lang w:val="sr-Cyrl-RS" w:eastAsia="zh-CN"/>
        </w:rPr>
      </w:pPr>
      <w:r>
        <w:rPr>
          <w:rFonts w:ascii="Times New Roman" w:eastAsia="Noto Serif CJK SC" w:hAnsi="Times New Roman" w:cs="Times New Roman"/>
          <w:kern w:val="2"/>
          <w:sz w:val="24"/>
          <w:szCs w:val="24"/>
          <w:lang w:val="sr-Cyrl-RS" w:eastAsia="zh-CN"/>
        </w:rPr>
        <w:t>-</w:t>
      </w:r>
      <w:r w:rsidRPr="00F42421">
        <w:rPr>
          <w:rFonts w:ascii="Times New Roman" w:eastAsia="Noto Serif CJK SC" w:hAnsi="Times New Roman" w:cs="Times New Roman"/>
          <w:kern w:val="2"/>
          <w:sz w:val="24"/>
          <w:szCs w:val="24"/>
          <w:lang w:val="sr-Cyrl-RS" w:eastAsia="zh-CN"/>
        </w:rPr>
        <w:t>Спроведена анализа рада стручних радника у предузећима за професионалну рехабилитацију и запошљавање особа са инвалидитетом ангажованих/запослених на пословима социјалне интеграције, професионалне рехабилитације и професионалне асистенције за особе са инвалидитетом</w:t>
      </w:r>
      <w:r>
        <w:rPr>
          <w:rFonts w:ascii="Times New Roman" w:eastAsia="Noto Serif CJK SC" w:hAnsi="Times New Roman" w:cs="Times New Roman"/>
          <w:kern w:val="2"/>
          <w:sz w:val="24"/>
          <w:szCs w:val="24"/>
          <w:lang w:val="sr-Cyrl-RS" w:eastAsia="zh-CN"/>
        </w:rPr>
        <w:t>;</w:t>
      </w:r>
      <w:r w:rsidRPr="00F42421">
        <w:t xml:space="preserve"> </w:t>
      </w:r>
      <w:r w:rsidRPr="00F42421">
        <w:rPr>
          <w:rFonts w:ascii="Times New Roman" w:eastAsia="Noto Serif CJK SC" w:hAnsi="Times New Roman" w:cs="Times New Roman"/>
          <w:kern w:val="2"/>
          <w:sz w:val="24"/>
          <w:szCs w:val="24"/>
          <w:lang w:val="sr-Cyrl-RS" w:eastAsia="zh-CN"/>
        </w:rPr>
        <w:t xml:space="preserve">почетна вредност :  нема  циљана вредност : </w:t>
      </w:r>
      <w:r>
        <w:rPr>
          <w:rFonts w:ascii="Times New Roman" w:eastAsia="Noto Serif CJK SC" w:hAnsi="Times New Roman" w:cs="Times New Roman"/>
          <w:kern w:val="2"/>
          <w:sz w:val="24"/>
          <w:szCs w:val="24"/>
          <w:lang w:val="sr-Cyrl-RS" w:eastAsia="zh-CN"/>
        </w:rPr>
        <w:t xml:space="preserve">спроведена анализа до 2026.. године </w:t>
      </w:r>
    </w:p>
    <w:p w:rsidR="00F42421" w:rsidRPr="00F42421" w:rsidRDefault="00F42421" w:rsidP="00F42421">
      <w:pPr>
        <w:spacing w:after="0" w:line="360" w:lineRule="auto"/>
        <w:jc w:val="both"/>
        <w:rPr>
          <w:rFonts w:ascii="Times New Roman" w:eastAsia="Noto Serif CJK SC" w:hAnsi="Times New Roman" w:cs="Times New Roman"/>
          <w:kern w:val="2"/>
          <w:sz w:val="24"/>
          <w:szCs w:val="24"/>
          <w:lang w:val="sr-Cyrl-RS" w:eastAsia="zh-CN"/>
        </w:rPr>
      </w:pPr>
      <w:r>
        <w:rPr>
          <w:rFonts w:ascii="Times New Roman" w:eastAsia="Noto Serif CJK SC" w:hAnsi="Times New Roman" w:cs="Times New Roman"/>
          <w:kern w:val="2"/>
          <w:sz w:val="24"/>
          <w:szCs w:val="24"/>
          <w:lang w:val="sr-Cyrl-RS" w:eastAsia="zh-CN"/>
        </w:rPr>
        <w:t xml:space="preserve">- </w:t>
      </w:r>
      <w:r w:rsidRPr="00F42421">
        <w:rPr>
          <w:rFonts w:ascii="Times New Roman" w:eastAsia="Noto Serif CJK SC" w:hAnsi="Times New Roman" w:cs="Times New Roman"/>
          <w:kern w:val="2"/>
          <w:sz w:val="24"/>
          <w:szCs w:val="24"/>
          <w:lang w:val="sr-Cyrl-RS" w:eastAsia="zh-CN"/>
        </w:rPr>
        <w:t>Развијене процедуре и упутства и програм за спровођење метода и техника у поступању стручних радника код пружања континуиране подршке послодавцу и запосленима у процесу радне интеграције, професионалне рехабилитације, запошљавања и одржања запослења особа са инвалидитетом, и припреме на транзицију у отворену радну средину у складу са потребама</w:t>
      </w:r>
      <w:r>
        <w:rPr>
          <w:rFonts w:ascii="Times New Roman" w:eastAsia="Noto Serif CJK SC" w:hAnsi="Times New Roman" w:cs="Times New Roman"/>
          <w:kern w:val="2"/>
          <w:sz w:val="24"/>
          <w:szCs w:val="24"/>
          <w:lang w:val="sr-Cyrl-RS" w:eastAsia="zh-CN"/>
        </w:rPr>
        <w:t xml:space="preserve">; </w:t>
      </w:r>
      <w:r w:rsidRPr="00F42421">
        <w:rPr>
          <w:rFonts w:ascii="Times New Roman" w:eastAsia="Noto Serif CJK SC" w:hAnsi="Times New Roman" w:cs="Times New Roman"/>
          <w:kern w:val="2"/>
          <w:sz w:val="24"/>
          <w:szCs w:val="24"/>
          <w:lang w:val="sr-Cyrl-RS" w:eastAsia="zh-CN"/>
        </w:rPr>
        <w:t xml:space="preserve">почетна вредност :  нема  циљана вредност : </w:t>
      </w:r>
      <w:r>
        <w:rPr>
          <w:rFonts w:ascii="Times New Roman" w:eastAsia="Noto Serif CJK SC" w:hAnsi="Times New Roman" w:cs="Times New Roman"/>
          <w:kern w:val="2"/>
          <w:sz w:val="24"/>
          <w:szCs w:val="24"/>
          <w:lang w:val="sr-Cyrl-RS" w:eastAsia="zh-CN"/>
        </w:rPr>
        <w:t>да до 2027</w:t>
      </w:r>
      <w:r w:rsidRPr="00F42421">
        <w:rPr>
          <w:rFonts w:ascii="Times New Roman" w:eastAsia="Noto Serif CJK SC" w:hAnsi="Times New Roman" w:cs="Times New Roman"/>
          <w:kern w:val="2"/>
          <w:sz w:val="24"/>
          <w:szCs w:val="24"/>
          <w:lang w:val="sr-Cyrl-RS" w:eastAsia="zh-CN"/>
        </w:rPr>
        <w:t>.. године</w:t>
      </w:r>
    </w:p>
    <w:p w:rsidR="00B81FD7" w:rsidRDefault="00B81FD7">
      <w:pPr>
        <w:spacing w:after="0" w:line="360" w:lineRule="auto"/>
        <w:jc w:val="both"/>
        <w:rPr>
          <w:rFonts w:ascii="Times New Roman" w:eastAsia="Noto Serif CJK SC" w:hAnsi="Times New Roman" w:cs="Times New Roman"/>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Мера 4.3. </w:t>
      </w:r>
      <w:r w:rsidR="00EC162E" w:rsidRPr="00EC162E">
        <w:rPr>
          <w:rFonts w:ascii="Times New Roman" w:eastAsia="Noto Serif CJK SC" w:hAnsi="Times New Roman" w:cs="Times New Roman"/>
          <w:b/>
          <w:kern w:val="2"/>
          <w:sz w:val="24"/>
          <w:szCs w:val="24"/>
          <w:lang w:eastAsia="zh-CN"/>
        </w:rPr>
        <w:t>Измена законодавног оквира како би се обезбедило одржавање мера социјалне заштите и права током учешћа у мерама активне политике запошљавања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Опис и ефекти мере:</w:t>
      </w:r>
      <w:r>
        <w:rPr>
          <w:rFonts w:ascii="Times New Roman" w:eastAsia="Noto Serif CJK SC" w:hAnsi="Times New Roman" w:cs="Times New Roman"/>
          <w:kern w:val="2"/>
          <w:sz w:val="24"/>
          <w:szCs w:val="24"/>
          <w:lang w:eastAsia="zh-CN"/>
        </w:rPr>
        <w:t xml:space="preserve"> Кроз реализацију ове мере ће се обезбедити да особе са инвалидитетом током краткорочних или орочених мера запошљавање не губе привремено или трајно права на новчана давања по основу материјалне угрожености, односно по основу инвалидитета. Конкретно, да преласком из статуса незапослености у статус запосленог лица не морају да поново утврђују право на додатак за туђу негу и помоћ. Такође у односу на право на НСП да се исто задржи током привремених мера </w:t>
      </w:r>
      <w:r>
        <w:rPr>
          <w:rFonts w:ascii="Times New Roman" w:eastAsia="Noto Serif CJK SC" w:hAnsi="Times New Roman" w:cs="Times New Roman"/>
          <w:kern w:val="2"/>
          <w:sz w:val="24"/>
          <w:szCs w:val="24"/>
          <w:lang w:eastAsia="zh-CN"/>
        </w:rPr>
        <w:lastRenderedPageBreak/>
        <w:t>радне активације, како се ОСИ не би демотивисале за укључивање у мере и како се не би стварао додатни ефекат сиромаштва укидањем давања из система социјалне заштите.</w:t>
      </w:r>
      <w:r>
        <w:rPr>
          <w:rFonts w:ascii="Times New Roman" w:eastAsia="Noto Serif CJK SC" w:hAnsi="Times New Roman" w:cs="Times New Roman"/>
          <w:b/>
          <w:kern w:val="2"/>
          <w:sz w:val="24"/>
          <w:szCs w:val="24"/>
          <w:lang w:eastAsia="zh-CN"/>
        </w:rPr>
        <w:t xml:space="preserve">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Институција надлежна за спровођење мере: </w:t>
      </w:r>
      <w:r>
        <w:rPr>
          <w:rFonts w:ascii="Times New Roman" w:eastAsia="Noto Serif CJK SC" w:hAnsi="Times New Roman" w:cs="Times New Roman"/>
          <w:kern w:val="2"/>
          <w:sz w:val="24"/>
          <w:szCs w:val="24"/>
          <w:lang w:eastAsia="zh-CN"/>
        </w:rPr>
        <w:t>Министарство за рад, запошљавање борачка и социјална питања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Институције учесници у спровођењу мере:  </w:t>
      </w:r>
      <w:r>
        <w:rPr>
          <w:rFonts w:ascii="Times New Roman" w:eastAsia="Noto Serif CJK SC" w:hAnsi="Times New Roman" w:cs="Times New Roman"/>
          <w:kern w:val="2"/>
          <w:sz w:val="24"/>
          <w:szCs w:val="24"/>
          <w:lang w:eastAsia="zh-CN"/>
        </w:rPr>
        <w:t>РФПИО, НСЗ , НООИС, Савези ООСИ</w:t>
      </w:r>
    </w:p>
    <w:p w:rsidR="00B81FD7" w:rsidRDefault="002D3316">
      <w:pPr>
        <w:spacing w:after="0" w:line="360" w:lineRule="auto"/>
        <w:jc w:val="both"/>
        <w:rPr>
          <w:rFonts w:ascii="Times New Roman" w:eastAsia="Noto Serif CJK SC" w:hAnsi="Times New Roman" w:cs="Times New Roman"/>
          <w:b/>
          <w:kern w:val="2"/>
          <w:sz w:val="24"/>
          <w:szCs w:val="24"/>
          <w:lang w:eastAsia="zh-CN"/>
        </w:rPr>
      </w:pPr>
      <w:r>
        <w:rPr>
          <w:rFonts w:ascii="Times New Roman" w:eastAsia="Noto Serif CJK SC" w:hAnsi="Times New Roman" w:cs="Times New Roman"/>
          <w:b/>
          <w:kern w:val="2"/>
          <w:sz w:val="24"/>
          <w:szCs w:val="24"/>
          <w:lang w:eastAsia="zh-CN"/>
        </w:rPr>
        <w:t xml:space="preserve">Индикатори: </w:t>
      </w:r>
    </w:p>
    <w:p w:rsidR="00EC162E" w:rsidRPr="00EC162E" w:rsidRDefault="00EC162E">
      <w:pPr>
        <w:spacing w:after="0" w:line="360" w:lineRule="auto"/>
        <w:jc w:val="both"/>
        <w:rPr>
          <w:rFonts w:ascii="Times New Roman" w:hAnsi="Times New Roman"/>
          <w:lang w:val="sr-Cyrl-RS"/>
        </w:rPr>
      </w:pPr>
      <w:r>
        <w:rPr>
          <w:rFonts w:ascii="Times New Roman" w:eastAsia="Noto Serif CJK SC" w:hAnsi="Times New Roman" w:cs="Times New Roman"/>
          <w:b/>
          <w:kern w:val="2"/>
          <w:sz w:val="24"/>
          <w:szCs w:val="24"/>
          <w:lang w:val="sr-Cyrl-RS" w:eastAsia="zh-CN"/>
        </w:rPr>
        <w:t xml:space="preserve">- </w:t>
      </w:r>
      <w:r w:rsidRPr="00EC162E">
        <w:rPr>
          <w:rFonts w:ascii="Times New Roman" w:eastAsia="Noto Serif CJK SC" w:hAnsi="Times New Roman" w:cs="Times New Roman"/>
          <w:kern w:val="2"/>
          <w:sz w:val="24"/>
          <w:szCs w:val="24"/>
          <w:lang w:val="sr-Cyrl-RS" w:eastAsia="zh-CN"/>
        </w:rPr>
        <w:t>Израђена анализа могућности за задржавање права на материјална давања из система социјалне заштите и након привремене или трајне измене статуса на тржишту рада</w:t>
      </w:r>
      <w:r>
        <w:rPr>
          <w:rFonts w:ascii="Times New Roman" w:eastAsia="Noto Serif CJK SC" w:hAnsi="Times New Roman" w:cs="Times New Roman"/>
          <w:kern w:val="2"/>
          <w:sz w:val="24"/>
          <w:szCs w:val="24"/>
          <w:lang w:val="sr-Cyrl-RS" w:eastAsia="zh-CN"/>
        </w:rPr>
        <w:t xml:space="preserve">¸почетна вредност: нема; циљана вредност: израђена анализа до 2026. године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color w:val="000000" w:themeColor="text1"/>
          <w:kern w:val="2"/>
          <w:sz w:val="24"/>
          <w:szCs w:val="24"/>
          <w:lang w:eastAsia="zh-CN"/>
        </w:rPr>
        <w:t>-</w:t>
      </w:r>
      <w:r>
        <w:rPr>
          <w:rFonts w:ascii="Times New Roman" w:hAnsi="Times New Roman"/>
          <w:color w:val="000000" w:themeColor="text1"/>
          <w:sz w:val="24"/>
          <w:szCs w:val="24"/>
        </w:rPr>
        <w:t xml:space="preserve"> Измењени прописи о ТНП тако да ОСИ не буду ускраћене давања при промени статуса запослења у односу на ТНП; почетна вредност: нема;  циљана вредност: до 2027. донете измене правилника о утврђивању права на ТНП</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w:t>
      </w:r>
      <w:r>
        <w:rPr>
          <w:rFonts w:ascii="Times New Roman" w:hAnsi="Times New Roman"/>
          <w:sz w:val="24"/>
          <w:szCs w:val="24"/>
        </w:rPr>
        <w:t xml:space="preserve"> Измењен Закон о социјалној заштити у делу који се односи на услове за остваривање права на НСП; почетна вредност: нема циљана вредност: донете измене и допуне закона до 2030. године</w:t>
      </w:r>
    </w:p>
    <w:p w:rsidR="00B81FD7" w:rsidRDefault="002D3316">
      <w:pPr>
        <w:spacing w:after="0" w:line="360" w:lineRule="auto"/>
        <w:jc w:val="both"/>
        <w:rPr>
          <w:rFonts w:ascii="Times New Roman" w:hAnsi="Times New Roman"/>
        </w:rPr>
      </w:pPr>
      <w:r>
        <w:rPr>
          <w:rFonts w:ascii="Times New Roman" w:hAnsi="Times New Roman"/>
          <w:sz w:val="24"/>
          <w:szCs w:val="24"/>
        </w:rPr>
        <w:t>- Измењен процес вештачења радне способности и телесног оштећења; почетна вредност: нема; циљана вредност: усвојена нова методологија и Правилник о поступку вештачења радне способности и телесног оштећења до 2030. године.</w:t>
      </w:r>
    </w:p>
    <w:p w:rsidR="00B81FD7" w:rsidRDefault="00B81FD7">
      <w:pPr>
        <w:spacing w:after="0" w:line="360" w:lineRule="auto"/>
        <w:jc w:val="both"/>
        <w:rPr>
          <w:rFonts w:ascii="Times New Roman" w:hAnsi="Times New Roman"/>
          <w:sz w:val="24"/>
          <w:szCs w:val="24"/>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Мера 4.4: </w:t>
      </w:r>
      <w:r>
        <w:rPr>
          <w:rFonts w:ascii="Times New Roman" w:eastAsia="Noto Serif CJK SC" w:hAnsi="Times New Roman" w:cs="Times New Roman"/>
          <w:b/>
          <w:bCs/>
          <w:kern w:val="2"/>
          <w:sz w:val="24"/>
          <w:szCs w:val="24"/>
          <w:lang w:eastAsia="zh-CN"/>
        </w:rPr>
        <w:t>Развијени и примењени модели социјалног предузетништва у циљу економског оснаживања односно радне интеграције особа са инвалидитетом</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Опис и ефекти мере: </w:t>
      </w:r>
      <w:r>
        <w:rPr>
          <w:rFonts w:ascii="Times New Roman" w:eastAsia="Noto Serif CJK SC" w:hAnsi="Times New Roman" w:cs="Times New Roman"/>
          <w:kern w:val="2"/>
          <w:sz w:val="24"/>
          <w:szCs w:val="24"/>
          <w:lang w:eastAsia="zh-CN"/>
        </w:rPr>
        <w:t xml:space="preserve">Кроз унапређење и развој социјалног предузетништва створиће се могућности за већи степен инклузије особа са инвалидитетом у радну средину, као и економско оснаживање особа са инвалидитетом. Увећање броја правних субјеката са статусом социјалног предузетника ће допринети директно остварењу наведеног ефекта.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Институција надлежна за спровођење мере: </w:t>
      </w:r>
      <w:r>
        <w:rPr>
          <w:rFonts w:ascii="Times New Roman" w:eastAsia="Noto Serif CJK SC" w:hAnsi="Times New Roman" w:cs="Times New Roman"/>
          <w:kern w:val="2"/>
          <w:sz w:val="24"/>
          <w:szCs w:val="24"/>
          <w:lang w:eastAsia="zh-CN"/>
        </w:rPr>
        <w:t>Министарство за рад запошљавање, борачка и социјална питања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Институције учесници у спровођењу мере: </w:t>
      </w:r>
      <w:r>
        <w:rPr>
          <w:rFonts w:ascii="Times New Roman" w:eastAsia="Noto Serif CJK SC" w:hAnsi="Times New Roman" w:cs="Times New Roman"/>
          <w:kern w:val="2"/>
          <w:sz w:val="24"/>
          <w:szCs w:val="24"/>
          <w:lang w:eastAsia="zh-CN"/>
        </w:rPr>
        <w:t xml:space="preserve">НСЗ, Савет за социјално предузетништво, Министарство привреде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Индикатори: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w:t>
      </w:r>
      <w:r>
        <w:rPr>
          <w:rFonts w:ascii="Times New Roman" w:hAnsi="Times New Roman"/>
        </w:rPr>
        <w:t xml:space="preserve"> </w:t>
      </w:r>
      <w:r>
        <w:rPr>
          <w:rFonts w:ascii="Times New Roman" w:eastAsia="Noto Serif CJK SC" w:hAnsi="Times New Roman" w:cs="Times New Roman"/>
          <w:kern w:val="2"/>
          <w:sz w:val="24"/>
          <w:szCs w:val="24"/>
          <w:lang w:eastAsia="zh-CN"/>
        </w:rPr>
        <w:t>Број регистрованих субјеката социјалног предузетништва; почетна вредност 18 (2024), циљана вредност: до 2030. године основано 60 субјеката социјалног предузетништва</w:t>
      </w:r>
    </w:p>
    <w:p w:rsidR="00B81FD7" w:rsidRDefault="00B81FD7">
      <w:pPr>
        <w:spacing w:after="0" w:line="360" w:lineRule="auto"/>
        <w:jc w:val="both"/>
        <w:rPr>
          <w:rFonts w:ascii="Times New Roman" w:eastAsia="Noto Serif CJK SC" w:hAnsi="Times New Roman" w:cs="Times New Roman"/>
          <w:kern w:val="2"/>
          <w:sz w:val="24"/>
          <w:szCs w:val="24"/>
          <w:lang w:eastAsia="zh-CN"/>
        </w:rPr>
      </w:pP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b/>
          <w:kern w:val="2"/>
          <w:sz w:val="24"/>
          <w:szCs w:val="24"/>
          <w:lang w:eastAsia="zh-CN"/>
        </w:rPr>
        <w:t>Посебни циљ 5:</w:t>
      </w:r>
      <w:r>
        <w:rPr>
          <w:rFonts w:ascii="Times New Roman" w:eastAsia="Noto Serif CJK SC" w:hAnsi="Times New Roman" w:cs="Times New Roman"/>
          <w:kern w:val="2"/>
          <w:sz w:val="24"/>
          <w:szCs w:val="24"/>
          <w:lang w:eastAsia="zh-CN"/>
        </w:rPr>
        <w:t xml:space="preserve">  </w:t>
      </w:r>
      <w:r>
        <w:rPr>
          <w:rFonts w:ascii="Times New Roman" w:eastAsia="Noto Serif CJK SC" w:hAnsi="Times New Roman" w:cs="Times New Roman"/>
          <w:b/>
          <w:kern w:val="2"/>
          <w:sz w:val="24"/>
          <w:szCs w:val="24"/>
          <w:lang w:eastAsia="zh-CN"/>
        </w:rPr>
        <w:t>Унапређена доступност свих нивоа образовања особама са инвалидитетом</w:t>
      </w:r>
    </w:p>
    <w:p w:rsidR="00B81FD7" w:rsidRDefault="002D3316">
      <w:pPr>
        <w:spacing w:after="0" w:line="360" w:lineRule="auto"/>
        <w:ind w:firstLine="630"/>
        <w:jc w:val="both"/>
        <w:rPr>
          <w:rFonts w:ascii="Times New Roman" w:hAnsi="Times New Roman"/>
        </w:rPr>
      </w:pPr>
      <w:r>
        <w:rPr>
          <w:rFonts w:ascii="Times New Roman" w:eastAsia="Noto Serif CJK SC" w:hAnsi="Times New Roman" w:cs="Times New Roman"/>
          <w:kern w:val="2"/>
          <w:sz w:val="24"/>
          <w:szCs w:val="24"/>
          <w:lang w:eastAsia="zh-CN"/>
        </w:rPr>
        <w:t xml:space="preserve">Сектор образовања је у протеклим годинама начинио значајне кораке како би заживео у пракси инклузивни приступ образовању деце и младих са сметњама у развоју и инвалидитетом. И даље је неопходно деловати на развоју механизама и услуга подршке деци и наставницима за што квалитетнији рад у предшколском и основном образовању, као и на развоју програма и мера за достизање једнаке приступачности средњем и високом образовању, како би што већи број младих са инвалидитетом наставио средњошколско и високо образовање. </w:t>
      </w:r>
    </w:p>
    <w:p w:rsidR="00B81FD7" w:rsidRDefault="002D3316">
      <w:pPr>
        <w:spacing w:after="0" w:line="360" w:lineRule="auto"/>
        <w:jc w:val="both"/>
        <w:rPr>
          <w:rFonts w:ascii="Times New Roman" w:hAnsi="Times New Roman"/>
          <w:b/>
          <w:bCs/>
        </w:rPr>
      </w:pPr>
      <w:r>
        <w:rPr>
          <w:rFonts w:ascii="Times New Roman" w:eastAsia="Noto Serif CJK SC" w:hAnsi="Times New Roman" w:cs="Times New Roman"/>
          <w:b/>
          <w:bCs/>
          <w:kern w:val="2"/>
          <w:sz w:val="24"/>
          <w:szCs w:val="24"/>
          <w:lang w:eastAsia="zh-CN"/>
        </w:rPr>
        <w:t xml:space="preserve">Индикатори: </w:t>
      </w:r>
    </w:p>
    <w:p w:rsidR="00B81FD7" w:rsidRDefault="002D3316">
      <w:pPr>
        <w:numPr>
          <w:ilvl w:val="0"/>
          <w:numId w:val="9"/>
        </w:numPr>
        <w:spacing w:after="0" w:line="360" w:lineRule="auto"/>
        <w:ind w:left="709"/>
        <w:jc w:val="both"/>
        <w:rPr>
          <w:rFonts w:ascii="Times New Roman" w:hAnsi="Times New Roman"/>
        </w:rPr>
      </w:pPr>
      <w:r>
        <w:rPr>
          <w:rFonts w:ascii="Times New Roman" w:eastAsia="Noto Serif CJK SC" w:hAnsi="Times New Roman" w:cs="Times New Roman"/>
          <w:bCs/>
          <w:kern w:val="2"/>
          <w:sz w:val="24"/>
          <w:szCs w:val="24"/>
          <w:lang w:eastAsia="zh-CN"/>
        </w:rPr>
        <w:t>Стопа преласка у средњу школу ученика са сметњама у развоју и инвалидитетом</w:t>
      </w:r>
    </w:p>
    <w:p w:rsidR="00B81FD7" w:rsidRDefault="002D3316">
      <w:pPr>
        <w:spacing w:after="0" w:line="360" w:lineRule="auto"/>
        <w:ind w:left="709"/>
        <w:jc w:val="both"/>
        <w:rPr>
          <w:rFonts w:ascii="Times New Roman" w:hAnsi="Times New Roman"/>
        </w:rPr>
      </w:pPr>
      <w:r>
        <w:rPr>
          <w:rFonts w:ascii="Times New Roman" w:eastAsia="Noto Serif CJK SC" w:hAnsi="Times New Roman" w:cs="Times New Roman"/>
          <w:bCs/>
          <w:kern w:val="2"/>
          <w:sz w:val="24"/>
          <w:szCs w:val="24"/>
          <w:lang w:eastAsia="zh-CN"/>
        </w:rPr>
        <w:t xml:space="preserve">Почетна вредност: </w:t>
      </w:r>
      <w:r>
        <w:rPr>
          <w:rFonts w:ascii="Times New Roman" w:eastAsia="Noto Serif CJK SC" w:hAnsi="Times New Roman" w:cs="Times New Roman"/>
          <w:kern w:val="2"/>
          <w:sz w:val="24"/>
          <w:szCs w:val="24"/>
          <w:lang w:eastAsia="zh-CN"/>
        </w:rPr>
        <w:t xml:space="preserve">утврдиће се у првој години имплементације </w:t>
      </w:r>
    </w:p>
    <w:p w:rsidR="00B81FD7" w:rsidRDefault="002D3316">
      <w:pPr>
        <w:spacing w:after="0" w:line="360" w:lineRule="auto"/>
        <w:ind w:left="720"/>
        <w:jc w:val="both"/>
        <w:rPr>
          <w:rFonts w:ascii="Times New Roman" w:hAnsi="Times New Roman"/>
        </w:rPr>
      </w:pPr>
      <w:r>
        <w:rPr>
          <w:rFonts w:ascii="Times New Roman" w:eastAsia="Noto Serif CJK SC" w:hAnsi="Times New Roman" w:cs="Times New Roman"/>
          <w:bCs/>
          <w:kern w:val="2"/>
          <w:sz w:val="24"/>
          <w:szCs w:val="24"/>
          <w:lang w:eastAsia="zh-CN"/>
        </w:rPr>
        <w:t xml:space="preserve">Циљана вредност: </w:t>
      </w:r>
      <w:r>
        <w:rPr>
          <w:rFonts w:ascii="Times New Roman" w:eastAsia="Noto Serif CJK SC" w:hAnsi="Times New Roman" w:cs="Times New Roman"/>
          <w:kern w:val="2"/>
          <w:sz w:val="24"/>
          <w:szCs w:val="24"/>
          <w:lang w:eastAsia="zh-CN"/>
        </w:rPr>
        <w:t>утврдиће се до усвајања Стратегије и АП, а најкасније у првој години имплементације</w:t>
      </w:r>
    </w:p>
    <w:p w:rsidR="00B81FD7" w:rsidRDefault="002D3316">
      <w:pPr>
        <w:pStyle w:val="ListParagraph"/>
        <w:numPr>
          <w:ilvl w:val="0"/>
          <w:numId w:val="8"/>
        </w:num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Стопа завршавања средње школе ученика са сметњама у развоју и инвалидитетом</w:t>
      </w:r>
    </w:p>
    <w:p w:rsidR="00B81FD7" w:rsidRDefault="002D3316">
      <w:pPr>
        <w:spacing w:after="0" w:line="360" w:lineRule="auto"/>
        <w:ind w:firstLine="708"/>
        <w:jc w:val="both"/>
        <w:rPr>
          <w:rFonts w:ascii="Times New Roman" w:hAnsi="Times New Roman"/>
        </w:rPr>
      </w:pPr>
      <w:r>
        <w:rPr>
          <w:rFonts w:ascii="Times New Roman" w:eastAsia="Noto Serif CJK SC" w:hAnsi="Times New Roman" w:cs="Times New Roman"/>
          <w:kern w:val="2"/>
          <w:sz w:val="24"/>
          <w:szCs w:val="24"/>
          <w:lang w:eastAsia="zh-CN"/>
        </w:rPr>
        <w:t xml:space="preserve">Почетна вредност: утврдиће се у првој години имплементације </w:t>
      </w:r>
    </w:p>
    <w:p w:rsidR="00B81FD7" w:rsidRDefault="002D3316">
      <w:pPr>
        <w:spacing w:after="0" w:line="360" w:lineRule="auto"/>
        <w:ind w:left="720"/>
        <w:jc w:val="both"/>
        <w:rPr>
          <w:rFonts w:ascii="Times New Roman" w:hAnsi="Times New Roman"/>
        </w:rPr>
      </w:pPr>
      <w:r>
        <w:rPr>
          <w:rFonts w:ascii="Times New Roman" w:eastAsia="Noto Serif CJK SC" w:hAnsi="Times New Roman" w:cs="Times New Roman"/>
          <w:bCs/>
          <w:kern w:val="2"/>
          <w:sz w:val="24"/>
          <w:szCs w:val="24"/>
          <w:lang w:eastAsia="zh-CN"/>
        </w:rPr>
        <w:t xml:space="preserve">Циљана вредност: </w:t>
      </w:r>
      <w:r>
        <w:rPr>
          <w:rFonts w:ascii="Times New Roman" w:eastAsia="Noto Serif CJK SC" w:hAnsi="Times New Roman" w:cs="Times New Roman"/>
          <w:kern w:val="2"/>
          <w:sz w:val="24"/>
          <w:szCs w:val="24"/>
          <w:lang w:eastAsia="zh-CN"/>
        </w:rPr>
        <w:t>утврдиће се до усвајања Стратегије и АП, а најкасније у првој години имплементације</w:t>
      </w:r>
    </w:p>
    <w:p w:rsidR="00B81FD7" w:rsidRDefault="002D3316">
      <w:pPr>
        <w:numPr>
          <w:ilvl w:val="0"/>
          <w:numId w:val="8"/>
        </w:numPr>
        <w:spacing w:after="0" w:line="360" w:lineRule="auto"/>
        <w:jc w:val="both"/>
        <w:rPr>
          <w:rFonts w:ascii="Times New Roman" w:hAnsi="Times New Roman"/>
        </w:rPr>
      </w:pPr>
      <w:r>
        <w:rPr>
          <w:rFonts w:ascii="Times New Roman" w:eastAsia="Noto Serif CJK SC" w:hAnsi="Times New Roman" w:cs="Times New Roman"/>
          <w:bCs/>
          <w:kern w:val="2"/>
          <w:sz w:val="24"/>
          <w:szCs w:val="24"/>
          <w:lang w:eastAsia="zh-CN"/>
        </w:rPr>
        <w:t>Проценат ученика са сметњама у развоју и инвалидитетом који након средњег настављају школовање на следећем нивоу образовања</w:t>
      </w:r>
    </w:p>
    <w:p w:rsidR="00B81FD7" w:rsidRDefault="002D3316">
      <w:pPr>
        <w:spacing w:after="0" w:line="360" w:lineRule="auto"/>
        <w:ind w:left="720"/>
        <w:jc w:val="both"/>
        <w:rPr>
          <w:rFonts w:ascii="Times New Roman" w:hAnsi="Times New Roman"/>
        </w:rPr>
      </w:pPr>
      <w:r>
        <w:rPr>
          <w:rFonts w:ascii="Times New Roman" w:eastAsia="Noto Serif CJK SC" w:hAnsi="Times New Roman" w:cs="Times New Roman"/>
          <w:kern w:val="2"/>
          <w:sz w:val="24"/>
          <w:szCs w:val="24"/>
          <w:lang w:eastAsia="zh-CN"/>
        </w:rPr>
        <w:t xml:space="preserve">Почетна вредност: утврдиће се у првој години имплементације </w:t>
      </w:r>
    </w:p>
    <w:p w:rsidR="00B81FD7" w:rsidRDefault="002D3316">
      <w:pPr>
        <w:spacing w:after="0" w:line="360" w:lineRule="auto"/>
        <w:ind w:left="720"/>
        <w:jc w:val="both"/>
        <w:rPr>
          <w:rFonts w:ascii="Times New Roman" w:hAnsi="Times New Roman"/>
        </w:rPr>
      </w:pPr>
      <w:r>
        <w:rPr>
          <w:rFonts w:ascii="Times New Roman" w:eastAsia="Noto Serif CJK SC" w:hAnsi="Times New Roman" w:cs="Times New Roman"/>
          <w:kern w:val="2"/>
          <w:sz w:val="24"/>
          <w:szCs w:val="24"/>
          <w:lang w:eastAsia="zh-CN"/>
        </w:rPr>
        <w:t>Циљана вредност: утврдиће се до усвајања Стратегије и АП, а најкасније у првој години имплементације</w:t>
      </w:r>
    </w:p>
    <w:p w:rsidR="00B81FD7" w:rsidRDefault="00B81FD7">
      <w:pPr>
        <w:spacing w:after="0" w:line="360" w:lineRule="auto"/>
        <w:ind w:left="720"/>
        <w:jc w:val="both"/>
        <w:rPr>
          <w:rFonts w:ascii="Times New Roman" w:eastAsia="Noto Serif CJK SC" w:hAnsi="Times New Roman" w:cs="Times New Roman"/>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Извор провере је Годишњи извештај о спровођењу Акционог плана за спровођење Стратегије, извештаји Савета за особе са инвалидитетом, извештај Министарства просвете</w:t>
      </w:r>
    </w:p>
    <w:p w:rsidR="00B81FD7" w:rsidRDefault="00B81FD7">
      <w:pPr>
        <w:spacing w:after="0" w:line="360" w:lineRule="auto"/>
        <w:ind w:left="720"/>
        <w:jc w:val="both"/>
        <w:rPr>
          <w:rFonts w:ascii="Times New Roman" w:eastAsia="Noto Serif CJK SC" w:hAnsi="Times New Roman" w:cs="Times New Roman"/>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Ради доприноса реализацији петог посебног циља предвиђене су следеће мере:</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color w:val="000000"/>
          <w:kern w:val="2"/>
          <w:sz w:val="24"/>
          <w:szCs w:val="24"/>
          <w:lang w:eastAsia="zh-CN"/>
        </w:rPr>
        <w:t xml:space="preserve">Мера 5.1. </w:t>
      </w:r>
      <w:r>
        <w:rPr>
          <w:rFonts w:ascii="Times New Roman" w:eastAsia="Noto Serif CJK SC" w:hAnsi="Times New Roman" w:cs="Times New Roman"/>
          <w:b/>
          <w:bCs/>
          <w:color w:val="000000"/>
          <w:kern w:val="2"/>
          <w:sz w:val="24"/>
          <w:szCs w:val="24"/>
          <w:lang w:eastAsia="zh-CN"/>
        </w:rPr>
        <w:t>Унапређење доступности додатне подршке деци и ученицима у предшколском и основном образовању и васпитању</w:t>
      </w:r>
    </w:p>
    <w:p w:rsidR="00B81FD7" w:rsidRDefault="002D3316">
      <w:pPr>
        <w:spacing w:after="0" w:line="360" w:lineRule="auto"/>
        <w:jc w:val="both"/>
        <w:rPr>
          <w:rFonts w:ascii="Times New Roman" w:hAnsi="Times New Roman"/>
        </w:rPr>
      </w:pPr>
      <w:r>
        <w:rPr>
          <w:rFonts w:ascii="Times New Roman" w:hAnsi="Times New Roman"/>
          <w:b/>
          <w:bCs/>
          <w:sz w:val="24"/>
          <w:szCs w:val="24"/>
        </w:rPr>
        <w:lastRenderedPageBreak/>
        <w:t>Опис и ефекти мере:</w:t>
      </w:r>
      <w:r>
        <w:rPr>
          <w:rFonts w:ascii="Times New Roman" w:hAnsi="Times New Roman"/>
          <w:sz w:val="24"/>
          <w:szCs w:val="24"/>
        </w:rPr>
        <w:t xml:space="preserve">  Кроз увођење нових и унапређење постојећих услуга додатне подршке ученицима са сметњама у развоју и инвалидитетом обезбедиће се бољи услови у инклузивном образовном окружењу.</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color w:val="000000"/>
          <w:kern w:val="2"/>
          <w:sz w:val="24"/>
          <w:szCs w:val="24"/>
          <w:lang w:eastAsia="zh-CN"/>
        </w:rPr>
        <w:t>Институција надлежна за спровођење мере:</w:t>
      </w:r>
      <w:r>
        <w:rPr>
          <w:rFonts w:ascii="Times New Roman" w:hAnsi="Times New Roman"/>
          <w:color w:val="000000"/>
          <w:sz w:val="24"/>
          <w:szCs w:val="24"/>
        </w:rPr>
        <w:t xml:space="preserve"> </w:t>
      </w:r>
      <w:r>
        <w:rPr>
          <w:rFonts w:ascii="Times New Roman" w:eastAsia="Noto Serif CJK SC" w:hAnsi="Times New Roman" w:cs="Times New Roman"/>
          <w:color w:val="000000"/>
          <w:kern w:val="2"/>
          <w:sz w:val="24"/>
          <w:szCs w:val="24"/>
          <w:lang w:eastAsia="zh-CN"/>
        </w:rPr>
        <w:t>Министарство просвете</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color w:val="000000"/>
          <w:kern w:val="2"/>
          <w:sz w:val="24"/>
          <w:szCs w:val="24"/>
          <w:lang w:eastAsia="zh-CN"/>
        </w:rPr>
        <w:t xml:space="preserve">Институције учесници у спровођењу мере: </w:t>
      </w:r>
      <w:r>
        <w:rPr>
          <w:rFonts w:ascii="Times New Roman" w:eastAsia="Noto Serif CJK SC" w:hAnsi="Times New Roman" w:cs="Times New Roman"/>
          <w:color w:val="000000"/>
          <w:kern w:val="2"/>
          <w:sz w:val="24"/>
          <w:szCs w:val="24"/>
          <w:lang w:eastAsia="zh-CN"/>
        </w:rPr>
        <w:t>Ресурсни центри, Школе за ученике са сметњама у развоју и инвалидитетом, Високошколске установе за образовање васпитача и наставника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color w:val="000000"/>
          <w:kern w:val="2"/>
          <w:sz w:val="24"/>
          <w:szCs w:val="24"/>
          <w:lang w:eastAsia="zh-CN"/>
        </w:rPr>
        <w:t>Индикатори:</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color w:val="000000"/>
          <w:kern w:val="2"/>
          <w:sz w:val="24"/>
          <w:szCs w:val="24"/>
          <w:lang w:eastAsia="zh-CN"/>
        </w:rPr>
        <w:t xml:space="preserve">- Обезбеђени педагошки асистенти за ученике са сметњама у развоју и инвалидитетом; почетна вредност: нема; циљана вредност: до краја 2030. године обезбеђено 80 педагошких асистената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color w:val="000000"/>
          <w:kern w:val="2"/>
          <w:sz w:val="24"/>
          <w:szCs w:val="24"/>
          <w:lang w:eastAsia="zh-CN"/>
        </w:rPr>
        <w:t xml:space="preserve">- Број одржаних обука за запослене у образовању о инклузивном образовању и раду са децом/ученицима којима је потребна додатна подршка у образовању; почетна вредност: 98 (2022. година); циљана вредност: до 2030. године одржано 100 обука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color w:val="000000"/>
          <w:kern w:val="2"/>
          <w:sz w:val="24"/>
          <w:szCs w:val="24"/>
          <w:lang w:eastAsia="zh-CN"/>
        </w:rPr>
        <w:t>- Број учесника обука који су унапредили компетенције за рад у инклузивном образовном окружењу; почетна вредност: 7.367 (2022. година); циљана вредност: до 2030. број учесника који је унапредио компетенције за рад у инклузивном образовном окружењу увећан за 45%</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color w:val="000000"/>
          <w:kern w:val="2"/>
          <w:sz w:val="24"/>
          <w:szCs w:val="24"/>
          <w:lang w:eastAsia="zh-CN"/>
        </w:rPr>
        <w:t>- Број деце/ученика који су добили подршку ресурс центра; почетна вредност: 1300 (2024. година); циљана вредност: до 2030. године броје деце/ученика који су добили подршку РЦ увећан за 65%</w:t>
      </w:r>
    </w:p>
    <w:p w:rsidR="00B81FD7" w:rsidRDefault="00B81FD7">
      <w:pPr>
        <w:spacing w:after="0" w:line="360" w:lineRule="auto"/>
        <w:jc w:val="both"/>
        <w:rPr>
          <w:rFonts w:ascii="Times New Roman" w:eastAsia="Noto Serif CJK SC" w:hAnsi="Times New Roman" w:cs="Times New Roman"/>
          <w:kern w:val="2"/>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Мера 5.2:</w:t>
      </w:r>
      <w:r>
        <w:rPr>
          <w:rFonts w:ascii="Times New Roman" w:eastAsia="Noto Serif CJK SC" w:hAnsi="Times New Roman" w:cs="Times New Roman"/>
          <w:kern w:val="2"/>
          <w:sz w:val="24"/>
          <w:szCs w:val="24"/>
          <w:lang w:eastAsia="zh-CN"/>
        </w:rPr>
        <w:t xml:space="preserve"> </w:t>
      </w:r>
      <w:r>
        <w:rPr>
          <w:rFonts w:ascii="Times New Roman" w:eastAsia="Noto Serif CJK SC" w:hAnsi="Times New Roman" w:cs="Times New Roman"/>
          <w:b/>
          <w:bCs/>
          <w:kern w:val="2"/>
          <w:sz w:val="24"/>
          <w:szCs w:val="24"/>
          <w:lang w:eastAsia="zh-CN"/>
        </w:rPr>
        <w:t>Унапређење мера подршке за приступ средњем и високом образовању за особе са инвалидитетом</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Опис и ефекти мере: </w:t>
      </w:r>
      <w:r>
        <w:rPr>
          <w:rFonts w:ascii="Times New Roman" w:eastAsia="Noto Serif CJK SC" w:hAnsi="Times New Roman" w:cs="Times New Roman"/>
          <w:kern w:val="2"/>
          <w:sz w:val="24"/>
          <w:szCs w:val="24"/>
          <w:lang w:eastAsia="zh-CN"/>
        </w:rPr>
        <w:t xml:space="preserve">Кроз различите стимулативне финансијске и нефинснсијске мере обезбедиће се материјали и средства која ће деловати стимулативно на ученике са сметњама у развоју и инвалидитетом да наставе образовање на средњошколском нивоу и вишем и високом образовању. Ове мере ће резултирати већим бројем ученика са сметњама у развоју и инвалидитетом који су уписали, и завршили средњу школу, односно више и високо образовање.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Институција надлежна за спровођење мере: </w:t>
      </w:r>
      <w:r>
        <w:rPr>
          <w:rFonts w:ascii="Times New Roman" w:eastAsia="Noto Serif CJK SC" w:hAnsi="Times New Roman" w:cs="Times New Roman"/>
          <w:kern w:val="2"/>
          <w:sz w:val="24"/>
          <w:szCs w:val="24"/>
          <w:lang w:eastAsia="zh-CN"/>
        </w:rPr>
        <w:t>Министарство просвете</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lastRenderedPageBreak/>
        <w:t xml:space="preserve">Институције учесници у спровођењу мере: </w:t>
      </w:r>
      <w:r>
        <w:rPr>
          <w:rFonts w:ascii="Times New Roman" w:eastAsia="Noto Serif CJK SC" w:hAnsi="Times New Roman" w:cs="Times New Roman"/>
          <w:kern w:val="2"/>
          <w:sz w:val="24"/>
          <w:szCs w:val="24"/>
          <w:lang w:eastAsia="zh-CN"/>
        </w:rPr>
        <w:t>ЗУОВ, Завод за уџбенике, Организације ОСИ, школе за ученике са сметњама у развоју и инвалидитетом</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Индикатори:</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-Број ученика са сметњама у развоју и инвалидитетом уписан у средње школе; почетна вредност: биће утврђена у првој години имплементације АП; циљана вредност: утврдиће се до усвајања Стратегије и АП, а најкасније у првој години имплементације</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kern w:val="2"/>
          <w:sz w:val="24"/>
          <w:szCs w:val="24"/>
          <w:lang w:eastAsia="zh-CN"/>
        </w:rPr>
        <w:t>-Број студената са сметњама у развоју и инвалидитетом уписан у високошколске установе; почетна вредност: биће утврђена у првој години имплементације АП; утврдиће се до усвајања Стратегије и АП, а најкасније у првој години имплементације</w:t>
      </w:r>
    </w:p>
    <w:p w:rsidR="00B81FD7" w:rsidRDefault="00B81FD7">
      <w:pPr>
        <w:spacing w:after="0" w:line="360" w:lineRule="auto"/>
        <w:jc w:val="both"/>
        <w:rPr>
          <w:rFonts w:ascii="Times New Roman" w:eastAsia="Noto Serif CJK SC" w:hAnsi="Times New Roman" w:cs="Times New Roman"/>
          <w:b/>
          <w:kern w:val="2"/>
          <w:sz w:val="24"/>
          <w:szCs w:val="24"/>
          <w:lang w:eastAsia="zh-CN"/>
        </w:rPr>
      </w:pPr>
    </w:p>
    <w:p w:rsidR="00B81FD7" w:rsidRDefault="002D3316">
      <w:pPr>
        <w:spacing w:after="0" w:line="360" w:lineRule="auto"/>
        <w:ind w:firstLine="720"/>
        <w:jc w:val="both"/>
        <w:rPr>
          <w:rFonts w:ascii="Times New Roman" w:hAnsi="Times New Roman"/>
        </w:rPr>
      </w:pPr>
      <w:r>
        <w:rPr>
          <w:rFonts w:ascii="Times New Roman" w:eastAsia="Noto Serif CJK SC" w:hAnsi="Times New Roman" w:cs="Times New Roman"/>
          <w:b/>
          <w:kern w:val="2"/>
          <w:sz w:val="24"/>
          <w:szCs w:val="24"/>
          <w:lang w:eastAsia="zh-CN"/>
        </w:rPr>
        <w:t>Посебни циљ 6</w:t>
      </w:r>
      <w:r>
        <w:rPr>
          <w:rFonts w:ascii="Times New Roman" w:eastAsia="Noto Serif CJK SC" w:hAnsi="Times New Roman" w:cs="Times New Roman"/>
          <w:kern w:val="2"/>
          <w:sz w:val="24"/>
          <w:szCs w:val="24"/>
          <w:lang w:eastAsia="zh-CN"/>
        </w:rPr>
        <w:t xml:space="preserve">: </w:t>
      </w:r>
      <w:r>
        <w:rPr>
          <w:rFonts w:ascii="Times New Roman" w:eastAsia="Noto Serif CJK SC" w:hAnsi="Times New Roman" w:cs="Times New Roman"/>
          <w:b/>
          <w:kern w:val="2"/>
          <w:sz w:val="24"/>
          <w:szCs w:val="24"/>
          <w:lang w:eastAsia="zh-CN"/>
        </w:rPr>
        <w:t>Обезбеђен равноправни и једнаки приступ здравственој заштити особама са инвалидитетом, нарочито у области менталног здравља, стоматолошке заштите  и репродуктивног здравља.</w:t>
      </w:r>
    </w:p>
    <w:p w:rsidR="00B81FD7" w:rsidRDefault="002D3316">
      <w:pPr>
        <w:spacing w:after="0" w:line="360" w:lineRule="auto"/>
        <w:ind w:firstLine="720"/>
        <w:jc w:val="both"/>
        <w:rPr>
          <w:rFonts w:ascii="Times New Roman" w:eastAsia="Noto Serif CJK SC" w:hAnsi="Times New Roman" w:cs="Times New Roman"/>
          <w:kern w:val="2"/>
          <w:sz w:val="24"/>
          <w:szCs w:val="24"/>
          <w:lang w:eastAsia="zh-CN"/>
        </w:rPr>
      </w:pPr>
      <w:r>
        <w:rPr>
          <w:rFonts w:ascii="Times New Roman" w:eastAsia="Noto Serif CJK SC" w:hAnsi="Times New Roman" w:cs="Times New Roman"/>
          <w:kern w:val="2"/>
          <w:sz w:val="24"/>
          <w:szCs w:val="24"/>
          <w:lang w:eastAsia="zh-CN"/>
        </w:rPr>
        <w:t>Особе са инвалидитетом имају потребу за додатном подршком у приступу услугама здравствене заштите и често јесу једна од категорија становништва која има повећану потребу за овим видом заштите услед пратећих и придружених проблема инвалидитету. У националним планским документима који регулишу здравствену заштиту, особе са инвалидитетом нису препознате као вулнерабилна група којој је потребна додатна подршка и пажња здравствених радника и програма здравствене заштите. Услед тога, здравствене услуге су често неприступачне у погледу комуникационо-информационе и когнитивне приступачности, а здравственим радницима су потребне додатне едукације у циљу постизања вештина ради адекватног пружања услуга особама са инвалидитетом.</w:t>
      </w:r>
    </w:p>
    <w:p w:rsidR="00F17160" w:rsidRPr="00F17160" w:rsidRDefault="00F17160" w:rsidP="00F17160">
      <w:pPr>
        <w:spacing w:after="0" w:line="360" w:lineRule="auto"/>
        <w:ind w:firstLine="720"/>
        <w:jc w:val="both"/>
        <w:rPr>
          <w:rFonts w:ascii="Times New Roman" w:hAnsi="Times New Roman"/>
          <w:sz w:val="24"/>
          <w:szCs w:val="24"/>
          <w:lang w:val="sr-Cyrl-RS"/>
        </w:rPr>
      </w:pPr>
      <w:r>
        <w:rPr>
          <w:rFonts w:ascii="Times New Roman" w:hAnsi="Times New Roman"/>
          <w:b/>
          <w:sz w:val="24"/>
          <w:szCs w:val="24"/>
          <w:lang w:val="sr-Cyrl-RS"/>
        </w:rPr>
        <w:t xml:space="preserve">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Cs/>
          <w:kern w:val="2"/>
          <w:sz w:val="24"/>
          <w:szCs w:val="24"/>
          <w:lang w:eastAsia="zh-CN"/>
        </w:rPr>
        <w:t xml:space="preserve">Индикатор: </w:t>
      </w:r>
    </w:p>
    <w:p w:rsidR="00B81FD7" w:rsidRDefault="002D3316">
      <w:pPr>
        <w:numPr>
          <w:ilvl w:val="0"/>
          <w:numId w:val="8"/>
        </w:numPr>
        <w:spacing w:after="0" w:line="360" w:lineRule="auto"/>
        <w:jc w:val="both"/>
        <w:rPr>
          <w:rFonts w:ascii="Times New Roman" w:hAnsi="Times New Roman"/>
        </w:rPr>
      </w:pPr>
      <w:r>
        <w:rPr>
          <w:rFonts w:ascii="Times New Roman" w:eastAsia="Noto Serif CJK SC" w:hAnsi="Times New Roman" w:cs="Times New Roman"/>
          <w:bCs/>
          <w:kern w:val="2"/>
          <w:sz w:val="24"/>
          <w:szCs w:val="24"/>
          <w:lang w:eastAsia="zh-CN"/>
        </w:rPr>
        <w:t xml:space="preserve">Број едукација за здравствене раднике и сараднике о комуникацији и сензибилизацији за пружање услуга ОСИ; почетна вредност: нема (2024. година); циљана вредност:  30 одржаних едукација (2030. година) </w:t>
      </w:r>
    </w:p>
    <w:p w:rsidR="00B81FD7" w:rsidRDefault="00B81FD7">
      <w:pPr>
        <w:spacing w:after="0" w:line="360" w:lineRule="auto"/>
        <w:jc w:val="both"/>
        <w:rPr>
          <w:rFonts w:ascii="Times New Roman" w:eastAsia="Noto Serif CJK SC" w:hAnsi="Times New Roman" w:cs="Times New Roman"/>
          <w:bCs/>
          <w:kern w:val="2"/>
          <w:sz w:val="24"/>
          <w:szCs w:val="24"/>
          <w:lang w:eastAsia="zh-CN"/>
        </w:rPr>
      </w:pPr>
    </w:p>
    <w:p w:rsidR="00B81FD7" w:rsidRPr="00F17160" w:rsidRDefault="002D3316">
      <w:pPr>
        <w:spacing w:after="0" w:line="360" w:lineRule="auto"/>
        <w:jc w:val="both"/>
        <w:rPr>
          <w:rFonts w:ascii="Times New Roman" w:hAnsi="Times New Roman"/>
        </w:rPr>
      </w:pPr>
      <w:r>
        <w:rPr>
          <w:rFonts w:ascii="Times New Roman" w:eastAsia="Noto Serif CJK SC" w:hAnsi="Times New Roman" w:cs="Times New Roman"/>
          <w:bCs/>
          <w:kern w:val="2"/>
          <w:sz w:val="24"/>
          <w:szCs w:val="24"/>
          <w:lang w:eastAsia="zh-CN"/>
        </w:rPr>
        <w:t>Извор провере је Годишњи извештај о спровођењу Акционог плана за спровођење Стратегије, извештаји Савета за особе са инвалидитетом, извештај Министарства здравља</w:t>
      </w:r>
    </w:p>
    <w:p w:rsidR="00B81FD7" w:rsidRDefault="00B81FD7">
      <w:pPr>
        <w:spacing w:after="0" w:line="360" w:lineRule="auto"/>
        <w:jc w:val="both"/>
        <w:rPr>
          <w:rFonts w:eastAsia="Noto Serif CJK SC" w:cs="Times New Roman"/>
          <w:bCs/>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bCs/>
          <w:kern w:val="2"/>
          <w:sz w:val="24"/>
          <w:szCs w:val="24"/>
          <w:lang w:eastAsia="zh-CN"/>
        </w:rPr>
        <w:t>Ради доприноса реализацији шестог посебног циља предвиђене су следеће мере:</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bCs/>
          <w:kern w:val="2"/>
          <w:sz w:val="24"/>
          <w:szCs w:val="24"/>
          <w:lang w:eastAsia="zh-CN"/>
        </w:rPr>
        <w:t xml:space="preserve">Мера 6.1. </w:t>
      </w:r>
      <w:r>
        <w:rPr>
          <w:rFonts w:ascii="Times New Roman" w:eastAsia="Noto Serif CJK SC" w:hAnsi="Times New Roman" w:cs="Times New Roman"/>
          <w:b/>
          <w:kern w:val="2"/>
          <w:sz w:val="24"/>
          <w:szCs w:val="24"/>
          <w:lang w:eastAsia="zh-CN"/>
        </w:rPr>
        <w:t>Развој доступности програма ране интервенције и превенције на нивоу локалне заједнице за децу са сметњама у развоју и инвалидитетом и децу у ризику базирано на подршци целој породици.</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Опис и ефекти мере: </w:t>
      </w:r>
      <w:r>
        <w:rPr>
          <w:rFonts w:ascii="Times New Roman" w:eastAsia="Noto Serif CJK SC" w:hAnsi="Times New Roman" w:cs="Times New Roman"/>
          <w:kern w:val="2"/>
          <w:sz w:val="24"/>
          <w:szCs w:val="24"/>
          <w:lang w:eastAsia="zh-CN"/>
        </w:rPr>
        <w:t xml:space="preserve">Рана интервенција као принцип примарне и секундарне превенције ометености ће допринети ублажавању или отклањању степена инвалидитета или развојних тешкоћа на раном узрасту, што ће директно утицати на квалитет живота и инклузију деце са сметњама у развоју и инвалидитетом и деце у ризику у заједницу. Такође, доступност центара за ментално здравље је кључно за квалитет живота особа са инвалидитетом због повишеног нивоа стреса и честих осујећења које ситуација хендикепа доноси, те је смањена резилијентност у односу на негативне срединске утицаје.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Институција надлежна за спровођење мере: </w:t>
      </w:r>
      <w:r>
        <w:rPr>
          <w:rFonts w:ascii="Times New Roman" w:eastAsia="Noto Serif CJK SC" w:hAnsi="Times New Roman" w:cs="Times New Roman"/>
          <w:kern w:val="2"/>
          <w:sz w:val="24"/>
          <w:szCs w:val="24"/>
          <w:lang w:eastAsia="zh-CN"/>
        </w:rPr>
        <w:t>Министарство здравља</w:t>
      </w:r>
      <w:r>
        <w:rPr>
          <w:rFonts w:ascii="Times New Roman" w:eastAsia="Noto Serif CJK SC" w:hAnsi="Times New Roman" w:cs="Times New Roman"/>
          <w:b/>
          <w:kern w:val="2"/>
          <w:sz w:val="24"/>
          <w:szCs w:val="24"/>
          <w:lang w:eastAsia="zh-CN"/>
        </w:rPr>
        <w:t xml:space="preserve">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Институције учесници у спровођењу мере: </w:t>
      </w:r>
      <w:r>
        <w:rPr>
          <w:rFonts w:ascii="Times New Roman" w:eastAsia="Noto Serif CJK SC" w:hAnsi="Times New Roman" w:cs="Times New Roman"/>
          <w:kern w:val="2"/>
          <w:sz w:val="24"/>
          <w:szCs w:val="24"/>
          <w:lang w:eastAsia="zh-CN"/>
        </w:rPr>
        <w:t>Јединице локалне самоуправе, Стална конференција градова и општина, Министарство финансија, Институт за јавно здравље Србије „Др Милан Јовановић Батут“</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bCs/>
          <w:kern w:val="2"/>
          <w:sz w:val="24"/>
          <w:szCs w:val="24"/>
          <w:lang w:eastAsia="zh-CN"/>
        </w:rPr>
        <w:t xml:space="preserve">Индикатори: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Cs/>
          <w:kern w:val="2"/>
          <w:sz w:val="24"/>
          <w:szCs w:val="24"/>
          <w:lang w:eastAsia="zh-CN"/>
        </w:rPr>
        <w:t>-</w:t>
      </w:r>
      <w:r>
        <w:rPr>
          <w:rFonts w:ascii="Times New Roman" w:hAnsi="Times New Roman"/>
        </w:rPr>
        <w:t xml:space="preserve"> </w:t>
      </w:r>
      <w:r>
        <w:rPr>
          <w:rFonts w:ascii="Times New Roman" w:hAnsi="Times New Roman" w:cs="Times New Roman"/>
          <w:sz w:val="24"/>
          <w:szCs w:val="24"/>
        </w:rPr>
        <w:t>Број јединица локалне самоуправе у којима се пружа услуга ране интервенције</w:t>
      </w:r>
      <w:r>
        <w:rPr>
          <w:rFonts w:ascii="Times New Roman" w:hAnsi="Times New Roman"/>
        </w:rPr>
        <w:t xml:space="preserve">; </w:t>
      </w:r>
      <w:r>
        <w:rPr>
          <w:rFonts w:ascii="Times New Roman" w:eastAsia="Noto Serif CJK SC" w:hAnsi="Times New Roman" w:cs="Times New Roman"/>
          <w:bCs/>
          <w:kern w:val="2"/>
          <w:sz w:val="24"/>
          <w:szCs w:val="24"/>
          <w:lang w:eastAsia="zh-CN"/>
        </w:rPr>
        <w:t xml:space="preserve">почетна вредност:  утврдиће се у првој години имплементације АП; циљана вредност: до 2030. године број ЈЛС у којима се пружа услуга ране интервенције увећан за 50% у односу на почетну вредност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Cs/>
          <w:kern w:val="2"/>
          <w:sz w:val="24"/>
          <w:szCs w:val="24"/>
          <w:lang w:eastAsia="zh-CN"/>
        </w:rPr>
        <w:t xml:space="preserve">- Број центара за заштиту менталног здравља у заједници; почетна вредност: утврдиће се у првој години имплементације АП; циљана вредност: до 2030. године број центара за заштиту менталног здравља у заједници увећан за 20% у односу на почетну вредност </w:t>
      </w:r>
    </w:p>
    <w:p w:rsidR="00B81FD7" w:rsidRDefault="00B81FD7">
      <w:pPr>
        <w:spacing w:after="0" w:line="360" w:lineRule="auto"/>
        <w:jc w:val="both"/>
        <w:rPr>
          <w:rFonts w:ascii="Times New Roman" w:eastAsia="Noto Serif CJK SC" w:hAnsi="Times New Roman" w:cs="Times New Roman"/>
          <w:bCs/>
          <w:kern w:val="2"/>
          <w:sz w:val="24"/>
          <w:szCs w:val="24"/>
          <w:lang w:eastAsia="zh-CN"/>
        </w:rPr>
      </w:pP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bCs/>
          <w:kern w:val="2"/>
          <w:sz w:val="24"/>
          <w:szCs w:val="24"/>
          <w:lang w:eastAsia="zh-CN"/>
        </w:rPr>
        <w:t xml:space="preserve">Мера 6.2. </w:t>
      </w:r>
      <w:r>
        <w:rPr>
          <w:rFonts w:ascii="Times New Roman" w:eastAsia="Noto Serif CJK SC" w:hAnsi="Times New Roman" w:cs="Times New Roman"/>
          <w:b/>
          <w:kern w:val="2"/>
          <w:sz w:val="24"/>
          <w:szCs w:val="24"/>
          <w:lang w:eastAsia="zh-CN"/>
        </w:rPr>
        <w:t>Унапређење компетенција и сензибилисање здравствених радника за комуникацију и пружање услуге особама са инвалидитетом, нарочито у области менталног  здравља, стоматолошке заштите  и репродуктивног здравља.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Опис и ефекти мере: </w:t>
      </w:r>
      <w:r>
        <w:rPr>
          <w:rFonts w:ascii="Times New Roman" w:eastAsia="Noto Serif CJK SC" w:hAnsi="Times New Roman" w:cs="Times New Roman"/>
          <w:kern w:val="2"/>
          <w:sz w:val="24"/>
          <w:szCs w:val="24"/>
          <w:lang w:eastAsia="zh-CN"/>
        </w:rPr>
        <w:t xml:space="preserve">Кроз обуку и информисање здравствених радника и успостављање протокола о пружању услуга ОСИ обезбедиће се већа доступност и прилагођеност здравствене услуге потребама ОСИ. </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lastRenderedPageBreak/>
        <w:t xml:space="preserve">Институција надлежна за спровођење мере: </w:t>
      </w:r>
      <w:r>
        <w:rPr>
          <w:rFonts w:ascii="Times New Roman" w:eastAsia="Noto Serif CJK SC" w:hAnsi="Times New Roman" w:cs="Times New Roman"/>
          <w:kern w:val="2"/>
          <w:sz w:val="24"/>
          <w:szCs w:val="24"/>
          <w:lang w:eastAsia="zh-CN"/>
        </w:rPr>
        <w:t>Министарство здравља</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kern w:val="2"/>
          <w:sz w:val="24"/>
          <w:szCs w:val="24"/>
          <w:lang w:eastAsia="zh-CN"/>
        </w:rPr>
        <w:t xml:space="preserve">Институције учесници у спровођењу мере: </w:t>
      </w:r>
      <w:r>
        <w:rPr>
          <w:rFonts w:ascii="Times New Roman" w:eastAsia="Noto Serif CJK SC" w:hAnsi="Times New Roman" w:cs="Times New Roman"/>
          <w:kern w:val="2"/>
          <w:sz w:val="24"/>
          <w:szCs w:val="24"/>
          <w:lang w:eastAsia="zh-CN"/>
        </w:rPr>
        <w:t>НООИС; Савези ОСИ, м</w:t>
      </w:r>
      <w:r>
        <w:rPr>
          <w:rFonts w:ascii="Times New Roman" w:eastAsia="Noto Serif CJK SC" w:hAnsi="Times New Roman" w:cs="Times New Roman"/>
          <w:bCs/>
          <w:kern w:val="2"/>
          <w:sz w:val="24"/>
          <w:szCs w:val="24"/>
          <w:lang w:eastAsia="zh-CN"/>
        </w:rPr>
        <w:t>режа института/ завода за јавно здравље</w:t>
      </w:r>
    </w:p>
    <w:p w:rsidR="00B81FD7" w:rsidRDefault="002D3316">
      <w:pPr>
        <w:spacing w:after="0" w:line="360" w:lineRule="auto"/>
        <w:jc w:val="both"/>
        <w:rPr>
          <w:rFonts w:ascii="Times New Roman" w:hAnsi="Times New Roman"/>
        </w:rPr>
      </w:pPr>
      <w:r>
        <w:rPr>
          <w:rFonts w:ascii="Times New Roman" w:eastAsia="Noto Serif CJK SC" w:hAnsi="Times New Roman" w:cs="Times New Roman"/>
          <w:b/>
          <w:bCs/>
          <w:kern w:val="2"/>
          <w:sz w:val="24"/>
          <w:szCs w:val="24"/>
          <w:lang w:eastAsia="zh-CN"/>
        </w:rPr>
        <w:t xml:space="preserve">Индикатори: </w:t>
      </w:r>
    </w:p>
    <w:p w:rsidR="00B81FD7" w:rsidRDefault="002D3316">
      <w:pPr>
        <w:tabs>
          <w:tab w:val="left" w:pos="426"/>
        </w:tabs>
        <w:spacing w:after="0" w:line="360" w:lineRule="auto"/>
        <w:jc w:val="both"/>
        <w:rPr>
          <w:rFonts w:ascii="Times New Roman" w:hAnsi="Times New Roman"/>
        </w:rPr>
      </w:pPr>
      <w:r>
        <w:rPr>
          <w:rFonts w:ascii="Times New Roman" w:hAnsi="Times New Roman"/>
          <w:b/>
          <w:sz w:val="24"/>
          <w:szCs w:val="24"/>
        </w:rPr>
        <w:t>-</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Израђен</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протокол и модел пружања услуга здравствене заштите особама са инвалидитетом; почетна вредност: нема; циљана вредност: израђен протокол до 2030. године </w:t>
      </w:r>
    </w:p>
    <w:p w:rsidR="00B81FD7" w:rsidRDefault="002D3316">
      <w:pPr>
        <w:tabs>
          <w:tab w:val="left" w:pos="426"/>
        </w:tabs>
        <w:spacing w:after="0" w:line="360" w:lineRule="auto"/>
        <w:jc w:val="both"/>
        <w:rPr>
          <w:rFonts w:ascii="Times New Roman" w:hAnsi="Times New Roman"/>
        </w:rPr>
      </w:pPr>
      <w:r>
        <w:rPr>
          <w:rFonts w:ascii="Times New Roman" w:hAnsi="Times New Roman" w:cs="Times New Roman"/>
          <w:sz w:val="24"/>
          <w:szCs w:val="24"/>
        </w:rPr>
        <w:t xml:space="preserve">- Обуке за унапређење компетенција и сензибилизацију за пружање услуга ОСИ за запослене у систему здравствене заштите; почетна вредност: нема; циљана вредност: до 2030. одржано 12 обука  </w:t>
      </w:r>
    </w:p>
    <w:p w:rsidR="00B81FD7" w:rsidRDefault="002D3316">
      <w:pPr>
        <w:tabs>
          <w:tab w:val="left" w:pos="426"/>
        </w:tabs>
        <w:spacing w:after="0" w:line="360" w:lineRule="auto"/>
        <w:jc w:val="both"/>
        <w:rPr>
          <w:rFonts w:ascii="Times New Roman" w:hAnsi="Times New Roman"/>
        </w:rPr>
      </w:pPr>
      <w:r>
        <w:rPr>
          <w:rFonts w:ascii="Times New Roman" w:hAnsi="Times New Roman" w:cs="Times New Roman"/>
          <w:sz w:val="24"/>
          <w:szCs w:val="24"/>
        </w:rPr>
        <w:t>- Запослени у систему здравствене заштите који су прошли обуке за унапређење компетенција и сензибилизацију за пружање услуга ОСИ; почетна вредност: нема;</w:t>
      </w:r>
      <w:r>
        <w:rPr>
          <w:rFonts w:ascii="Times New Roman" w:hAnsi="Times New Roman" w:cs="Times New Roman"/>
          <w:sz w:val="20"/>
          <w:szCs w:val="20"/>
        </w:rPr>
        <w:t xml:space="preserve"> </w:t>
      </w:r>
      <w:r>
        <w:rPr>
          <w:rFonts w:ascii="Times New Roman" w:hAnsi="Times New Roman" w:cs="Times New Roman"/>
          <w:sz w:val="24"/>
          <w:szCs w:val="24"/>
        </w:rPr>
        <w:t>циљана вредност: до 2030. одржане обуке за најмање 250 учесника</w:t>
      </w:r>
    </w:p>
    <w:p w:rsidR="00B81FD7" w:rsidRDefault="002D3316">
      <w:pPr>
        <w:pStyle w:val="Heading1"/>
        <w:numPr>
          <w:ilvl w:val="0"/>
          <w:numId w:val="2"/>
        </w:numPr>
        <w:jc w:val="center"/>
        <w:rPr>
          <w:rFonts w:ascii="Times New Roman" w:hAnsi="Times New Roman"/>
          <w:sz w:val="24"/>
          <w:szCs w:val="24"/>
        </w:rPr>
      </w:pPr>
      <w:bookmarkStart w:id="27" w:name="__RefHeading___Toc4997_3423561084"/>
      <w:bookmarkEnd w:id="27"/>
      <w:r>
        <w:rPr>
          <w:rFonts w:ascii="Times New Roman" w:hAnsi="Times New Roman"/>
          <w:sz w:val="24"/>
          <w:szCs w:val="24"/>
        </w:rPr>
        <w:t>7. МЕХАНИЗМИ ЗА СПРОВОЂЕЊЕ МЕРА И НАЧИН ПРАЋЕЊА РЕАЛИЗАЦИЈЕ И ЕФЕКАТА</w:t>
      </w:r>
    </w:p>
    <w:p w:rsidR="00B81FD7" w:rsidRDefault="00B81FD7">
      <w:pPr>
        <w:spacing w:after="0" w:line="360" w:lineRule="auto"/>
        <w:jc w:val="both"/>
        <w:rPr>
          <w:rFonts w:ascii="Times New Roman" w:hAnsi="Times New Roman"/>
          <w:b/>
          <w:bCs/>
        </w:rPr>
      </w:pPr>
    </w:p>
    <w:p w:rsidR="00B81FD7" w:rsidRDefault="002D3316">
      <w:pPr>
        <w:spacing w:after="0" w:line="360" w:lineRule="auto"/>
        <w:jc w:val="both"/>
        <w:rPr>
          <w:rFonts w:ascii="Times New Roman" w:hAnsi="Times New Roman"/>
        </w:rPr>
      </w:pPr>
      <w:r>
        <w:rPr>
          <w:rFonts w:ascii="Times New Roman" w:hAnsi="Times New Roman"/>
          <w:color w:val="000000"/>
          <w:sz w:val="24"/>
          <w:szCs w:val="24"/>
        </w:rPr>
        <w:tab/>
        <w:t>Координација у извештавању, праћење и евалуација планираних мера и активности на унапређењу положаја особа са инвалидитетом поверена је Министарству за рад, запошљавање, борачка и социјална питања у складу са делокругом рада Министарства регулисаним одредбама члана 19. Закона о министарствима („Службени гласник РСˮ, бр. 128/20, 116/22 и 92/23 – др. закон)</w:t>
      </w:r>
      <w:r>
        <w:rPr>
          <w:rStyle w:val="FootnoteAnchor"/>
          <w:rFonts w:ascii="Times New Roman" w:hAnsi="Times New Roman"/>
          <w:color w:val="000000"/>
          <w:sz w:val="24"/>
          <w:szCs w:val="24"/>
        </w:rPr>
        <w:footnoteReference w:id="126"/>
      </w:r>
      <w:r>
        <w:rPr>
          <w:rFonts w:ascii="Times New Roman" w:hAnsi="Times New Roman"/>
          <w:color w:val="000000"/>
          <w:sz w:val="24"/>
          <w:szCs w:val="24"/>
        </w:rPr>
        <w:t>. Предвиђа се могућност формирања посебних група (одбор, секција, оперативна/експертска радна група), које образује министар за рад, запошљавање, борачка и социјална питања за поједина питања за које је потребно добро познавање области за коју се група формира, а који би својим стручним и експертским знањем помогле у остваривању координације и евалуацији ове стратегије.</w:t>
      </w:r>
    </w:p>
    <w:p w:rsidR="00B81FD7" w:rsidRDefault="002D3316">
      <w:pPr>
        <w:spacing w:after="0" w:line="360" w:lineRule="auto"/>
        <w:jc w:val="both"/>
        <w:rPr>
          <w:rFonts w:ascii="Times New Roman" w:hAnsi="Times New Roman"/>
        </w:rPr>
      </w:pPr>
      <w:r>
        <w:rPr>
          <w:rFonts w:ascii="Times New Roman" w:hAnsi="Times New Roman"/>
          <w:color w:val="000000"/>
          <w:sz w:val="24"/>
          <w:szCs w:val="24"/>
        </w:rPr>
        <w:tab/>
        <w:t xml:space="preserve">Динамика остваривања мера биће дефинисана кроз два акциона плана (2025–2027 и 2028–2030). У складу са одредбама члана 43. Закона о планском систему („Службени гласник РСˮ, </w:t>
      </w:r>
      <w:r>
        <w:rPr>
          <w:rFonts w:ascii="Times New Roman" w:hAnsi="Times New Roman" w:cs="Times New Roman"/>
          <w:color w:val="000000"/>
          <w:sz w:val="24"/>
          <w:szCs w:val="24"/>
        </w:rPr>
        <w:t>бр. 30/18)</w:t>
      </w:r>
      <w:r>
        <w:rPr>
          <w:rStyle w:val="FootnoteAnchor"/>
          <w:rFonts w:ascii="Times New Roman" w:hAnsi="Times New Roman" w:cs="Times New Roman"/>
          <w:color w:val="000000"/>
          <w:sz w:val="24"/>
          <w:szCs w:val="24"/>
        </w:rPr>
        <w:footnoteReference w:id="127"/>
      </w:r>
      <w:r>
        <w:rPr>
          <w:rFonts w:ascii="Times New Roman" w:hAnsi="Times New Roman"/>
          <w:color w:val="000000"/>
          <w:sz w:val="24"/>
          <w:szCs w:val="24"/>
        </w:rPr>
        <w:t xml:space="preserve">, Министарство за рад, запошљавање, борачка и социјална </w:t>
      </w:r>
      <w:r>
        <w:rPr>
          <w:rFonts w:ascii="Times New Roman" w:hAnsi="Times New Roman"/>
          <w:color w:val="000000"/>
          <w:sz w:val="24"/>
          <w:szCs w:val="24"/>
        </w:rPr>
        <w:lastRenderedPageBreak/>
        <w:t xml:space="preserve">питања припремиће </w:t>
      </w:r>
      <w:r>
        <w:rPr>
          <w:rFonts w:ascii="Times New Roman" w:hAnsi="Times New Roman"/>
          <w:i/>
          <w:color w:val="000000"/>
          <w:sz w:val="24"/>
          <w:szCs w:val="24"/>
        </w:rPr>
        <w:t>ex-post</w:t>
      </w:r>
      <w:r>
        <w:rPr>
          <w:rFonts w:ascii="Times New Roman" w:hAnsi="Times New Roman"/>
          <w:color w:val="000000"/>
          <w:sz w:val="24"/>
          <w:szCs w:val="24"/>
        </w:rPr>
        <w:t xml:space="preserve"> анализу и извештај о резултатима спровођења Акционог плана за период 2025–2027. године. Рад на припреми другог Акционог плана започеће благовремено, а најкасније шест месеци пре истека првог Акционог плана. Министарство за рад, запошљавање, борачка и социјална питања припремиће </w:t>
      </w:r>
      <w:r>
        <w:rPr>
          <w:rFonts w:ascii="Times New Roman" w:hAnsi="Times New Roman"/>
          <w:i/>
          <w:color w:val="000000"/>
          <w:sz w:val="24"/>
          <w:szCs w:val="24"/>
        </w:rPr>
        <w:t>ex-post</w:t>
      </w:r>
      <w:r>
        <w:rPr>
          <w:rFonts w:ascii="Times New Roman" w:hAnsi="Times New Roman"/>
          <w:color w:val="000000"/>
          <w:sz w:val="24"/>
          <w:szCs w:val="24"/>
        </w:rPr>
        <w:t xml:space="preserve"> анализу и финални извештај у законом предвиђеном року.</w:t>
      </w:r>
    </w:p>
    <w:p w:rsidR="00B81FD7" w:rsidRDefault="002D3316">
      <w:pPr>
        <w:spacing w:after="0" w:line="360" w:lineRule="auto"/>
        <w:jc w:val="both"/>
        <w:rPr>
          <w:rFonts w:ascii="Times New Roman" w:hAnsi="Times New Roman"/>
        </w:rPr>
      </w:pPr>
      <w:r>
        <w:rPr>
          <w:rFonts w:ascii="Times New Roman" w:hAnsi="Times New Roman"/>
          <w:color w:val="000000"/>
          <w:sz w:val="24"/>
          <w:szCs w:val="24"/>
        </w:rPr>
        <w:tab/>
        <w:t>Основни инструменти којима се постижу предвиђени циљеви Стратегије су: сарадња републичког, покрајинског и локалног нивоа, сарадња између ресора, и удруживање на бази партнерских односа.</w:t>
      </w:r>
    </w:p>
    <w:p w:rsidR="00B81FD7" w:rsidRDefault="002D3316">
      <w:pPr>
        <w:spacing w:after="0" w:line="360" w:lineRule="auto"/>
        <w:jc w:val="both"/>
        <w:rPr>
          <w:rFonts w:ascii="Times New Roman" w:hAnsi="Times New Roman"/>
        </w:rPr>
      </w:pPr>
      <w:r>
        <w:rPr>
          <w:rFonts w:ascii="Times New Roman" w:hAnsi="Times New Roman"/>
          <w:color w:val="000000"/>
          <w:sz w:val="24"/>
          <w:szCs w:val="24"/>
        </w:rPr>
        <w:tab/>
        <w:t>Период на који се ова стратегија доноси је 2025–2030. година.</w:t>
      </w:r>
    </w:p>
    <w:p w:rsidR="00B81FD7" w:rsidRDefault="002D3316">
      <w:pPr>
        <w:pStyle w:val="Heading2"/>
        <w:numPr>
          <w:ilvl w:val="1"/>
          <w:numId w:val="2"/>
        </w:numPr>
        <w:jc w:val="both"/>
        <w:rPr>
          <w:rFonts w:ascii="Times New Roman" w:hAnsi="Times New Roman"/>
          <w:sz w:val="24"/>
          <w:szCs w:val="24"/>
        </w:rPr>
      </w:pPr>
      <w:bookmarkStart w:id="28" w:name="__RefHeading___Toc4999_3423561084"/>
      <w:bookmarkEnd w:id="28"/>
      <w:r>
        <w:rPr>
          <w:rFonts w:ascii="Times New Roman" w:hAnsi="Times New Roman"/>
          <w:sz w:val="24"/>
          <w:szCs w:val="24"/>
        </w:rPr>
        <w:t>7.1. ИНСТИТУЦИОНАЛНИ ОКВИР И ПЛАН ЗА СПРОВОЂЕЊЕ И ИЗВЕШТАВАЊЕ О РЕАЛИЗОВАНИМ МЕРАМА И АКТИВНОСТИМА</w:t>
      </w:r>
    </w:p>
    <w:p w:rsidR="00B81FD7" w:rsidRDefault="00B81FD7">
      <w:pPr>
        <w:spacing w:after="0" w:line="360" w:lineRule="auto"/>
        <w:jc w:val="both"/>
        <w:rPr>
          <w:b/>
          <w:bCs/>
          <w:sz w:val="24"/>
          <w:szCs w:val="24"/>
        </w:rPr>
      </w:pPr>
    </w:p>
    <w:p w:rsidR="00B81FD7" w:rsidRDefault="002D3316">
      <w:pPr>
        <w:tabs>
          <w:tab w:val="left" w:pos="426"/>
        </w:tabs>
        <w:spacing w:after="0" w:line="360" w:lineRule="auto"/>
        <w:jc w:val="both"/>
        <w:rPr>
          <w:rFonts w:ascii="Times New Roman" w:hAnsi="Times New Roman"/>
        </w:rPr>
      </w:pPr>
      <w:r>
        <w:rPr>
          <w:rFonts w:ascii="Times New Roman" w:eastAsia="Times New Roman" w:hAnsi="Times New Roman" w:cs="Times New Roman"/>
          <w:color w:val="000000"/>
          <w:sz w:val="24"/>
          <w:szCs w:val="24"/>
        </w:rPr>
        <w:tab/>
        <w:t>У циљу праћења постигнутих резултата и процене успешности реализације мера и активности које ће бити предвиђене Акционим планом за период 2025-2027. године, сви органи и организације задужени за њихово спровођење у обавези су да припремају извештаје које достављају радном телу Владе Републике Србије – Савету за особе са инвалидитетом, преко Министарства за рад, запошљавање, борачка и социјална питања, након чега ће сажети приказ извештаја о спровођењу Стратегије бити објављен на интернет презентацији тог министарства. Извештавање о резултатима спровођења Стратегије врши се по истеку сваке треће календарске године од дана усвајања, као и финалним извештајем који се подноси најкасније шест месеци након истека примене Стратегије. О резултатима спровођења акционих планова извештава се по истеку сваке календарске године. Извештаји се припремају како би могли да се анализирају и евалуирају постигнути резултати, чиме се омогућава да се укаже на носиоце који у посматраном периоду нису у довољној мери реализовали предвиђене активности, као и да се изврши корекција даљег рада на постизању предвиђених циљева уколико се за тим утврди потреба.</w:t>
      </w:r>
    </w:p>
    <w:p w:rsidR="00B81FD7" w:rsidRDefault="002D3316">
      <w:pPr>
        <w:tabs>
          <w:tab w:val="left" w:pos="426"/>
        </w:tabs>
        <w:spacing w:after="0" w:line="360" w:lineRule="auto"/>
        <w:jc w:val="both"/>
        <w:rPr>
          <w:rFonts w:ascii="Times New Roman" w:hAnsi="Times New Roman"/>
        </w:rPr>
      </w:pPr>
      <w:r>
        <w:rPr>
          <w:rFonts w:ascii="Times New Roman" w:eastAsia="Times New Roman" w:hAnsi="Times New Roman" w:cs="Times New Roman"/>
          <w:color w:val="000000"/>
          <w:sz w:val="24"/>
          <w:szCs w:val="24"/>
        </w:rPr>
        <w:tab/>
        <w:t>Институционални оквир</w:t>
      </w:r>
      <w:r>
        <w:rPr>
          <w:rFonts w:ascii="Times New Roman" w:eastAsia="Arial Unicode MS" w:hAnsi="Times New Roman" w:cs="Times New Roman"/>
          <w:color w:val="000000"/>
          <w:sz w:val="24"/>
          <w:szCs w:val="24"/>
        </w:rPr>
        <w:t>, уз навођење институције одговорне за праћење спровођења Стратегије, детаљно је дат у Акционом плану</w:t>
      </w:r>
      <w:r>
        <w:rPr>
          <w:rFonts w:ascii="Times New Roman" w:eastAsia="Times New Roman" w:hAnsi="Times New Roman" w:cs="Times New Roman"/>
          <w:color w:val="000000"/>
          <w:sz w:val="24"/>
          <w:szCs w:val="24"/>
        </w:rPr>
        <w:t xml:space="preserve"> за период 2025-2027. године.</w:t>
      </w:r>
      <w:r>
        <w:rPr>
          <w:rFonts w:ascii="Times New Roman" w:eastAsia="Arial Unicode MS" w:hAnsi="Times New Roman" w:cs="Times New Roman"/>
          <w:color w:val="000000"/>
          <w:sz w:val="24"/>
          <w:szCs w:val="24"/>
        </w:rPr>
        <w:t xml:space="preserve"> </w:t>
      </w:r>
    </w:p>
    <w:p w:rsidR="00B81FD7" w:rsidRDefault="002D3316">
      <w:pPr>
        <w:widowControl w:val="0"/>
        <w:tabs>
          <w:tab w:val="left" w:pos="1440"/>
        </w:tabs>
        <w:spacing w:after="0" w:line="360" w:lineRule="auto"/>
        <w:ind w:firstLine="426"/>
        <w:jc w:val="both"/>
        <w:rPr>
          <w:rFonts w:ascii="Times New Roman" w:hAnsi="Times New Roman"/>
        </w:rPr>
      </w:pPr>
      <w:r>
        <w:rPr>
          <w:rFonts w:ascii="Times New Roman" w:eastAsia="Calibri" w:hAnsi="Times New Roman" w:cs="Times New Roman"/>
          <w:color w:val="000000"/>
          <w:sz w:val="24"/>
          <w:szCs w:val="24"/>
        </w:rPr>
        <w:t>Институције носиоци активности размењиваће информације са организацијама цивилног друштва о реализованим програмима, пројектима и активностима који доприносе реализацији мера предвиђених Стратегијом и пратећим акционим плановима.</w:t>
      </w:r>
    </w:p>
    <w:p w:rsidR="00B81FD7" w:rsidRDefault="002D3316">
      <w:pPr>
        <w:widowControl w:val="0"/>
        <w:tabs>
          <w:tab w:val="left" w:pos="1440"/>
        </w:tabs>
        <w:spacing w:after="0" w:line="360" w:lineRule="auto"/>
        <w:ind w:firstLine="426"/>
        <w:jc w:val="both"/>
        <w:rPr>
          <w:rFonts w:ascii="Times New Roman" w:hAnsi="Times New Roman"/>
        </w:rPr>
      </w:pPr>
      <w:r>
        <w:rPr>
          <w:rFonts w:ascii="Times New Roman" w:eastAsia="Arial Unicode MS" w:hAnsi="Times New Roman" w:cs="Times New Roman"/>
          <w:color w:val="000000"/>
          <w:sz w:val="24"/>
          <w:szCs w:val="24"/>
        </w:rPr>
        <w:lastRenderedPageBreak/>
        <w:t>Извештаји свих тела задужених за спровођење мера и активности предвиђених акционим плановима, садрже податке о:</w:t>
      </w:r>
    </w:p>
    <w:p w:rsidR="00B81FD7" w:rsidRDefault="002D3316">
      <w:pPr>
        <w:spacing w:after="0" w:line="360" w:lineRule="auto"/>
        <w:ind w:firstLine="426"/>
        <w:jc w:val="both"/>
        <w:rPr>
          <w:rFonts w:ascii="Times New Roman" w:hAnsi="Times New Roman"/>
        </w:rPr>
      </w:pPr>
      <w:r>
        <w:rPr>
          <w:rFonts w:ascii="Times New Roman" w:eastAsia="Arial Unicode MS" w:hAnsi="Times New Roman" w:cs="Times New Roman"/>
          <w:color w:val="000000"/>
          <w:sz w:val="24"/>
          <w:szCs w:val="24"/>
        </w:rPr>
        <w:t>1) реализацији циљева Стратегије и мера и активности предвиђених акционим плановима по појединачним областима, кроз достављање статистичких и других података о реализованим активностима и броју укључених лица;</w:t>
      </w:r>
    </w:p>
    <w:p w:rsidR="00B81FD7" w:rsidRDefault="002D3316">
      <w:pPr>
        <w:spacing w:after="0" w:line="360" w:lineRule="auto"/>
        <w:ind w:firstLine="426"/>
        <w:jc w:val="both"/>
        <w:rPr>
          <w:rFonts w:ascii="Times New Roman" w:hAnsi="Times New Roman"/>
        </w:rPr>
      </w:pPr>
      <w:r>
        <w:rPr>
          <w:rFonts w:ascii="Times New Roman" w:eastAsia="Arial Unicode MS" w:hAnsi="Times New Roman" w:cs="Times New Roman"/>
          <w:color w:val="000000"/>
          <w:sz w:val="24"/>
          <w:szCs w:val="24"/>
        </w:rPr>
        <w:t>2) финансијским средствима утрошеним за реализацију предвиђених мера и активности у току извештајног периода;</w:t>
      </w:r>
    </w:p>
    <w:p w:rsidR="00B81FD7" w:rsidRDefault="002D3316">
      <w:pPr>
        <w:spacing w:after="0" w:line="360" w:lineRule="auto"/>
        <w:ind w:firstLine="426"/>
        <w:jc w:val="both"/>
        <w:rPr>
          <w:rFonts w:ascii="Times New Roman" w:hAnsi="Times New Roman"/>
        </w:rPr>
      </w:pPr>
      <w:r>
        <w:rPr>
          <w:rFonts w:ascii="Times New Roman" w:eastAsia="Arial Unicode MS" w:hAnsi="Times New Roman" w:cs="Times New Roman"/>
          <w:color w:val="000000"/>
          <w:sz w:val="24"/>
          <w:szCs w:val="24"/>
        </w:rPr>
        <w:t>3) планираним средствима за текућу годину и пројекцијама за наредне две године, у складу са могућностима буџета и плановима органа;</w:t>
      </w:r>
    </w:p>
    <w:p w:rsidR="00B81FD7" w:rsidRDefault="002D3316">
      <w:pPr>
        <w:spacing w:after="0" w:line="360" w:lineRule="auto"/>
        <w:ind w:firstLine="426"/>
        <w:jc w:val="both"/>
        <w:rPr>
          <w:rFonts w:ascii="Times New Roman" w:hAnsi="Times New Roman"/>
        </w:rPr>
      </w:pPr>
      <w:r>
        <w:rPr>
          <w:rFonts w:ascii="Times New Roman" w:eastAsia="Arial Unicode MS" w:hAnsi="Times New Roman" w:cs="Times New Roman"/>
          <w:color w:val="000000"/>
          <w:sz w:val="24"/>
          <w:szCs w:val="24"/>
        </w:rPr>
        <w:t>4) пројектним активностима на међународном нивоу по основу којих се обезбеђују средства за одређене намене у вези са унапређењем положаја особа са инвалидитетом и износом тих средстава на нивоу текуће године.</w:t>
      </w:r>
    </w:p>
    <w:p w:rsidR="00B81FD7" w:rsidRDefault="002D3316">
      <w:pPr>
        <w:tabs>
          <w:tab w:val="left" w:pos="426"/>
        </w:tabs>
        <w:spacing w:after="0" w:line="360" w:lineRule="auto"/>
        <w:ind w:firstLine="426"/>
        <w:jc w:val="both"/>
        <w:rPr>
          <w:rFonts w:ascii="Times New Roman" w:hAnsi="Times New Roman"/>
        </w:rPr>
      </w:pPr>
      <w:r>
        <w:rPr>
          <w:rFonts w:ascii="Times New Roman" w:eastAsia="Arial Unicode MS" w:hAnsi="Times New Roman" w:cs="Arial Unicode MS"/>
          <w:color w:val="000000"/>
          <w:sz w:val="24"/>
          <w:szCs w:val="24"/>
        </w:rPr>
        <w:t xml:space="preserve">Приликом реализовања активности и сачињавања извештаја, поред постигнутих резултата, посебну пажњу потребно је посветити обезбеђивању финансијске подршке од стране Европске уније и могућности које су на располагању од стране појединих земаља кроз реализацију конкретних пројеката. </w:t>
      </w:r>
    </w:p>
    <w:p w:rsidR="00B81FD7" w:rsidRDefault="002D3316">
      <w:pPr>
        <w:widowControl w:val="0"/>
        <w:tabs>
          <w:tab w:val="left" w:pos="1440"/>
        </w:tabs>
        <w:spacing w:after="0" w:line="360" w:lineRule="auto"/>
        <w:ind w:firstLine="426"/>
        <w:jc w:val="both"/>
        <w:rPr>
          <w:rFonts w:ascii="Times New Roman" w:hAnsi="Times New Roman"/>
        </w:rPr>
      </w:pPr>
      <w:r>
        <w:rPr>
          <w:rFonts w:ascii="Times New Roman" w:eastAsia="Arial Unicode MS" w:hAnsi="Times New Roman" w:cs="Times New Roman"/>
          <w:color w:val="000000"/>
          <w:sz w:val="24"/>
          <w:szCs w:val="24"/>
        </w:rPr>
        <w:t xml:space="preserve">Након истека временског периода имплементације првог акционог плана, достављају се нови, коначни извештаји од стране свих тела, како би се сагледали постигнути резултати и приступило изради новог акционог плана за наредни трогодишњи период спровођења Стратегије. Извештаји се достављају Савету за особе са инвалидитетом, преко Министарства за рад, запошљавање, борачка и социјална питања, у року од три месеца од завршетка периода имплементације Стратегије. На основу тих извештаја сачињава се завршни извештај са анализом постигнутих резултата и утрошеним средствима током читавог периода спровођења Стратегије. Завршни извештај о спровођењу акционих планова доставља се Влади, ради информисања и сагледавања будућих праваца деловања у овој области. </w:t>
      </w:r>
    </w:p>
    <w:p w:rsidR="00B81FD7" w:rsidRDefault="002D3316">
      <w:pPr>
        <w:widowControl w:val="0"/>
        <w:tabs>
          <w:tab w:val="left" w:pos="1440"/>
        </w:tabs>
        <w:spacing w:after="0" w:line="360" w:lineRule="auto"/>
        <w:ind w:firstLine="426"/>
        <w:jc w:val="both"/>
        <w:rPr>
          <w:rFonts w:ascii="Times New Roman" w:hAnsi="Times New Roman"/>
        </w:rPr>
      </w:pPr>
      <w:r>
        <w:rPr>
          <w:rFonts w:ascii="Times New Roman" w:eastAsia="Arial Unicode MS" w:hAnsi="Times New Roman" w:cs="Times New Roman"/>
          <w:color w:val="000000"/>
          <w:sz w:val="24"/>
          <w:szCs w:val="24"/>
        </w:rPr>
        <w:t xml:space="preserve">Питање функционисања и социјалне интегрисаности особа са инвалидитетом потребно је редовно анализирати у оквиру статистичких истраживања која спроводи Републички завод за статистику, као што су пописи становништва, Анкета о приходима и условима живота и друга истраживања, а резултате редовно обрађивати и објављивати, као податке који се на најбољи начин могу користити за илустрацију промена диспаритета између особа са инвалидитетом и популације у целини и за дефинисање </w:t>
      </w:r>
      <w:r>
        <w:rPr>
          <w:rFonts w:ascii="Times New Roman" w:eastAsia="Arial Unicode MS" w:hAnsi="Times New Roman" w:cs="Times New Roman"/>
          <w:color w:val="000000"/>
          <w:sz w:val="24"/>
          <w:szCs w:val="24"/>
        </w:rPr>
        <w:lastRenderedPageBreak/>
        <w:t>индикатора који се односе на инвалидитет у свим областима деловања, а посебно у областима од кључног утицаја на положај особа са инвалидитетом као што су образовање, запошљавање и смањење сиромаштва, што може бити и основ за ревизију појединих мера или креирање других са непосредним утицајем на реализацију општег циља ове стратегије.</w:t>
      </w:r>
    </w:p>
    <w:p w:rsidR="00B81FD7" w:rsidRDefault="002D3316">
      <w:pPr>
        <w:spacing w:after="0" w:line="360" w:lineRule="auto"/>
        <w:jc w:val="both"/>
        <w:rPr>
          <w:rFonts w:ascii="Times New Roman" w:hAnsi="Times New Roman"/>
        </w:rPr>
      </w:pPr>
      <w:r>
        <w:rPr>
          <w:rFonts w:ascii="Times New Roman" w:eastAsia="Arial Unicode MS" w:hAnsi="Times New Roman" w:cs="Times New Roman"/>
          <w:color w:val="000000"/>
          <w:sz w:val="24"/>
          <w:szCs w:val="24"/>
        </w:rPr>
        <w:t>У складу са Законом о планском систему Републике Србије, о спровођењу овог акционог плана, биће извештавана и Влада једном годишње</w:t>
      </w:r>
    </w:p>
    <w:p w:rsidR="00B81FD7" w:rsidRDefault="002D3316">
      <w:pPr>
        <w:pStyle w:val="Heading2"/>
        <w:numPr>
          <w:ilvl w:val="1"/>
          <w:numId w:val="2"/>
        </w:numPr>
        <w:jc w:val="both"/>
        <w:rPr>
          <w:rFonts w:ascii="Times New Roman" w:hAnsi="Times New Roman"/>
        </w:rPr>
      </w:pPr>
      <w:bookmarkStart w:id="29" w:name="__RefHeading___Toc5001_3423561084"/>
      <w:bookmarkEnd w:id="29"/>
      <w:r>
        <w:rPr>
          <w:rFonts w:ascii="Times New Roman" w:hAnsi="Times New Roman"/>
          <w:sz w:val="24"/>
          <w:szCs w:val="24"/>
        </w:rPr>
        <w:t>7.2. ПРОЦЕНА ФИНАНСИЈСКИХ СРЕДСТАВА ПОТРЕБНИХ ЗА РЕАЛИЗАЦИЈУ</w:t>
      </w:r>
    </w:p>
    <w:p w:rsidR="00B81FD7" w:rsidRDefault="00B81FD7">
      <w:pPr>
        <w:tabs>
          <w:tab w:val="left" w:pos="426"/>
        </w:tabs>
        <w:spacing w:after="0" w:line="360" w:lineRule="auto"/>
        <w:jc w:val="both"/>
        <w:rPr>
          <w:rFonts w:ascii="Times New Roman" w:eastAsia="Arial Unicode MS" w:hAnsi="Times New Roman" w:cs="Arial Unicode MS"/>
          <w:color w:val="000000"/>
        </w:rPr>
      </w:pPr>
    </w:p>
    <w:p w:rsidR="00B81FD7" w:rsidRDefault="002D3316">
      <w:pPr>
        <w:tabs>
          <w:tab w:val="left" w:pos="426"/>
        </w:tabs>
        <w:spacing w:after="0" w:line="360" w:lineRule="auto"/>
        <w:jc w:val="both"/>
        <w:rPr>
          <w:rFonts w:ascii="Times New Roman" w:hAnsi="Times New Roman"/>
        </w:rPr>
      </w:pPr>
      <w:r>
        <w:rPr>
          <w:rFonts w:ascii="Times New Roman" w:eastAsia="Times New Roman" w:hAnsi="Times New Roman" w:cs="Times New Roman"/>
          <w:color w:val="000000"/>
          <w:sz w:val="24"/>
          <w:szCs w:val="24"/>
        </w:rPr>
        <w:tab/>
        <w:t xml:space="preserve">Предвиђено је да се финансирање мера и активности врши из средстава буџета Републике Србије, буџета територијалне аутономије и буџета јединица локалних самоуправа, у зависности од тога ко је носилац конкретних активности, као и из поклона, донација, легата, кредита и из других извора. Носиоци </w:t>
      </w:r>
      <w:r>
        <w:rPr>
          <w:rFonts w:ascii="Times New Roman" w:eastAsia="Arial Unicode MS" w:hAnsi="Times New Roman" w:cs="Arial Unicode MS"/>
          <w:color w:val="000000"/>
          <w:sz w:val="24"/>
          <w:szCs w:val="24"/>
        </w:rPr>
        <w:t>мера и активности</w:t>
      </w:r>
      <w:r>
        <w:rPr>
          <w:rFonts w:ascii="Times New Roman" w:eastAsia="Times New Roman" w:hAnsi="Times New Roman" w:cs="Times New Roman"/>
          <w:color w:val="000000"/>
          <w:sz w:val="24"/>
          <w:szCs w:val="24"/>
        </w:rPr>
        <w:t xml:space="preserve"> треба да у оквиру годишњих планова рада институција, планирају реализацију активности, као и средства за њихову реализацију. На основу извештаја о резултатима спровођења активности за сваку буџетску годину утврђују се потребна укупна средства за реализацију планираних активности за наредну годину. </w:t>
      </w:r>
    </w:p>
    <w:p w:rsidR="00B81FD7" w:rsidRDefault="002D3316">
      <w:pPr>
        <w:pStyle w:val="Heading2"/>
        <w:numPr>
          <w:ilvl w:val="1"/>
          <w:numId w:val="2"/>
        </w:numPr>
        <w:jc w:val="both"/>
        <w:rPr>
          <w:rFonts w:ascii="Times New Roman" w:hAnsi="Times New Roman"/>
        </w:rPr>
      </w:pPr>
      <w:bookmarkStart w:id="30" w:name="__RefHeading___Toc5003_3423561084"/>
      <w:bookmarkEnd w:id="30"/>
      <w:r>
        <w:rPr>
          <w:rFonts w:ascii="Times New Roman" w:hAnsi="Times New Roman"/>
          <w:sz w:val="24"/>
          <w:szCs w:val="24"/>
        </w:rPr>
        <w:t>7.3. КОНСУЛТАЦИЈЕ</w:t>
      </w:r>
    </w:p>
    <w:p w:rsidR="00B81FD7" w:rsidRDefault="00B81FD7">
      <w:pPr>
        <w:spacing w:after="0" w:line="360" w:lineRule="auto"/>
        <w:ind w:left="360"/>
        <w:jc w:val="both"/>
        <w:rPr>
          <w:rFonts w:ascii="Times New Roman" w:hAnsi="Times New Roman" w:cs="Times New Roman"/>
          <w:b/>
        </w:rPr>
      </w:pPr>
    </w:p>
    <w:p w:rsidR="00B81FD7" w:rsidRDefault="002D3316">
      <w:pPr>
        <w:spacing w:after="0" w:line="360" w:lineRule="auto"/>
        <w:jc w:val="both"/>
      </w:pPr>
      <w:r>
        <w:rPr>
          <w:rFonts w:ascii="Times New Roman" w:hAnsi="Times New Roman" w:cs="Times New Roman"/>
          <w:sz w:val="24"/>
          <w:szCs w:val="24"/>
        </w:rPr>
        <w:tab/>
        <w:t xml:space="preserve">Пре израде предлога Стратегије за унапређење положаја особа са инвалидитетом у Републици Србији за период од 2025. до 2030. године, одржавани су састанци Радне групе и консултаната за израду Стратегије, које је у сарадњи са Популационим фондом Уједињених нација ангажовало Министарство за рад, запошљавање, борачка и социјална питања. У току рада на припреми предлога стратегије, одржаване су консултације са представницима државних органа и јавних служби, организацијама цивилног друштва и другим релевантним социјалним актерима. </w:t>
      </w:r>
      <w:r>
        <w:rPr>
          <w:rFonts w:ascii="Times New Roman" w:eastAsia="Arial Unicode MS" w:hAnsi="Times New Roman" w:cs="Times New Roman"/>
          <w:color w:val="000000"/>
          <w:sz w:val="24"/>
          <w:szCs w:val="24"/>
        </w:rPr>
        <w:t>У складу са Законом о планском систему Републике Србије (</w:t>
      </w:r>
      <w:r>
        <w:rPr>
          <w:rFonts w:ascii="Times New Roman" w:hAnsi="Times New Roman" w:cs="Times New Roman"/>
          <w:sz w:val="24"/>
          <w:szCs w:val="24"/>
        </w:rPr>
        <w:t>„Сл. гласник РС”, бр. 30/18)</w:t>
      </w:r>
      <w:r>
        <w:rPr>
          <w:rStyle w:val="FootnoteCharacters"/>
          <w:rFonts w:ascii="Times New Roman" w:eastAsia="Arial Unicode MS" w:hAnsi="Times New Roman" w:cs="Times New Roman"/>
          <w:color w:val="000000"/>
          <w:sz w:val="24"/>
          <w:szCs w:val="24"/>
        </w:rPr>
        <w:t xml:space="preserve"> </w:t>
      </w:r>
      <w:r>
        <w:rPr>
          <w:rStyle w:val="FootnoteAnchor"/>
          <w:rFonts w:ascii="Times New Roman" w:eastAsia="Arial Unicode MS" w:hAnsi="Times New Roman" w:cs="Times New Roman"/>
          <w:color w:val="000000"/>
          <w:sz w:val="24"/>
          <w:szCs w:val="24"/>
        </w:rPr>
        <w:footnoteReference w:id="128"/>
      </w:r>
      <w:r>
        <w:rPr>
          <w:rFonts w:ascii="Times New Roman" w:eastAsia="Arial Unicode MS" w:hAnsi="Times New Roman" w:cs="Times New Roman"/>
          <w:color w:val="000000"/>
          <w:sz w:val="24"/>
          <w:szCs w:val="24"/>
        </w:rPr>
        <w:t xml:space="preserve">, пре израде нацрта Стратегије било је потребно урадити Ex-post и Еx-ante анализу претходне Стратегије унапређења положаја </w:t>
      </w:r>
      <w:r>
        <w:rPr>
          <w:rFonts w:ascii="Times New Roman" w:eastAsia="Arial Unicode MS" w:hAnsi="Times New Roman" w:cs="Times New Roman"/>
          <w:color w:val="000000"/>
          <w:sz w:val="24"/>
          <w:szCs w:val="24"/>
        </w:rPr>
        <w:lastRenderedPageBreak/>
        <w:t xml:space="preserve">особа са инвалидитетом у Републици Србији за период 2020-2024. године. </w:t>
      </w:r>
      <w:r>
        <w:rPr>
          <w:rStyle w:val="Strong1"/>
          <w:rFonts w:ascii="Times New Roman" w:eastAsia="Arial Unicode MS" w:hAnsi="Times New Roman" w:cs="Times New Roman"/>
          <w:b w:val="0"/>
          <w:bCs w:val="0"/>
          <w:color w:val="000000"/>
          <w:sz w:val="24"/>
          <w:szCs w:val="24"/>
          <w:shd w:val="clear" w:color="auto" w:fill="FCFCFC"/>
        </w:rPr>
        <w:t xml:space="preserve">Анализе су спроведене у складу са Законом о планском систему </w:t>
      </w:r>
      <w:r>
        <w:rPr>
          <w:rFonts w:ascii="Times New Roman" w:hAnsi="Times New Roman" w:cs="Times New Roman"/>
          <w:sz w:val="24"/>
          <w:szCs w:val="24"/>
        </w:rPr>
        <w:t>(„Сл. гласник РС”, бр. 30/18)</w:t>
      </w:r>
      <w:r>
        <w:rPr>
          <w:rStyle w:val="FootnoteReference1"/>
          <w:rFonts w:ascii="Times New Roman" w:eastAsia="Arial Unicode MS" w:hAnsi="Times New Roman" w:cs="Times New Roman"/>
          <w:color w:val="000000"/>
          <w:sz w:val="24"/>
          <w:szCs w:val="24"/>
          <w:shd w:val="clear" w:color="auto" w:fill="FCFCFC"/>
        </w:rPr>
        <w:t xml:space="preserve"> </w:t>
      </w:r>
      <w:r>
        <w:rPr>
          <w:rStyle w:val="FootnoteAnchor"/>
          <w:rFonts w:ascii="Times New Roman" w:eastAsia="Arial Unicode MS" w:hAnsi="Times New Roman" w:cs="Times New Roman"/>
          <w:color w:val="000000"/>
          <w:sz w:val="24"/>
          <w:szCs w:val="24"/>
          <w:shd w:val="clear" w:color="auto" w:fill="FCFCFC"/>
        </w:rPr>
        <w:footnoteReference w:id="129"/>
      </w:r>
      <w:r>
        <w:rPr>
          <w:rStyle w:val="Strong1"/>
          <w:rFonts w:ascii="Times New Roman" w:eastAsia="Arial Unicode MS" w:hAnsi="Times New Roman" w:cs="Times New Roman"/>
          <w:b w:val="0"/>
          <w:bCs w:val="0"/>
          <w:color w:val="000000"/>
          <w:sz w:val="24"/>
          <w:szCs w:val="24"/>
          <w:shd w:val="clear" w:color="auto" w:fill="FCFCFC"/>
        </w:rPr>
        <w:t xml:space="preserve"> и Уредбом о методологији управљања јавним политикама, анализи ефеката јавних политика и прописа и садржају појединачних јавних политика </w:t>
      </w:r>
      <w:r>
        <w:rPr>
          <w:rFonts w:ascii="Times New Roman" w:hAnsi="Times New Roman" w:cs="Times New Roman"/>
          <w:sz w:val="24"/>
          <w:szCs w:val="24"/>
        </w:rPr>
        <w:t>(„Сл. гласник РС”, бр. 8/19)</w:t>
      </w:r>
      <w:r>
        <w:rPr>
          <w:rStyle w:val="Strong1"/>
          <w:rFonts w:ascii="Times New Roman" w:eastAsia="Arial Unicode MS" w:hAnsi="Times New Roman" w:cs="Times New Roman"/>
          <w:b w:val="0"/>
          <w:bCs w:val="0"/>
          <w:color w:val="000000"/>
          <w:sz w:val="24"/>
          <w:szCs w:val="24"/>
          <w:shd w:val="clear" w:color="auto" w:fill="FCFCFC"/>
        </w:rPr>
        <w:t>.</w:t>
      </w:r>
      <w:r>
        <w:rPr>
          <w:rStyle w:val="FootnoteAnchor"/>
          <w:rFonts w:ascii="Times New Roman" w:eastAsia="Arial Unicode MS" w:hAnsi="Times New Roman" w:cs="Times New Roman"/>
          <w:color w:val="000000"/>
          <w:sz w:val="24"/>
          <w:szCs w:val="24"/>
          <w:shd w:val="clear" w:color="auto" w:fill="FCFCFC"/>
        </w:rPr>
        <w:footnoteReference w:id="130"/>
      </w:r>
      <w:r>
        <w:rPr>
          <w:rFonts w:ascii="Times New Roman" w:hAnsi="Times New Roman" w:cs="Times New Roman"/>
          <w:sz w:val="24"/>
          <w:szCs w:val="24"/>
        </w:rPr>
        <w:t>Спроведене су јавне консултације о Ex-post и Еx-ante анализи будуће стратегије за унапређење положаја особа са инвалидитетом у периоду од 1. до 15. 7. 2024. године.</w:t>
      </w:r>
    </w:p>
    <w:p w:rsidR="00B81FD7" w:rsidRDefault="002D3316">
      <w:pPr>
        <w:spacing w:after="0" w:line="360" w:lineRule="auto"/>
        <w:jc w:val="both"/>
        <w:rPr>
          <w:rFonts w:ascii="Times New Roman" w:hAnsi="Times New Roman"/>
        </w:rPr>
      </w:pPr>
      <w:r>
        <w:rPr>
          <w:rFonts w:ascii="Times New Roman" w:hAnsi="Times New Roman" w:cs="Times New Roman"/>
          <w:sz w:val="24"/>
          <w:szCs w:val="24"/>
        </w:rPr>
        <w:t xml:space="preserve">Консултације су спроведене осим кроз коришћење портала Е Консултације и кроз директно достављање предлога докумената Ex-post и Еx-ante анализе заинтересованим странама које су учествовале у консултативном процесу током израде документа, ради добијања евентуалних сугестија у односу на резултате анализа. </w:t>
      </w:r>
    </w:p>
    <w:p w:rsidR="00B81FD7" w:rsidRDefault="002D3316">
      <w:pPr>
        <w:pStyle w:val="Default"/>
        <w:tabs>
          <w:tab w:val="left" w:pos="720"/>
        </w:tabs>
        <w:spacing w:after="0" w:line="360" w:lineRule="auto"/>
        <w:ind w:firstLine="426"/>
        <w:jc w:val="both"/>
        <w:rPr>
          <w:rFonts w:ascii="Times New Roman" w:hAnsi="Times New Roman"/>
        </w:rPr>
      </w:pPr>
      <w:r>
        <w:rPr>
          <w:rFonts w:ascii="Times New Roman" w:hAnsi="Times New Roman" w:cs="Times New Roman"/>
          <w:b/>
          <w:sz w:val="24"/>
          <w:szCs w:val="24"/>
        </w:rPr>
        <w:t xml:space="preserve">  </w:t>
      </w:r>
    </w:p>
    <w:p w:rsidR="00B81FD7" w:rsidRDefault="002D3316">
      <w:pPr>
        <w:pStyle w:val="Heading1"/>
        <w:numPr>
          <w:ilvl w:val="0"/>
          <w:numId w:val="2"/>
        </w:numPr>
        <w:jc w:val="center"/>
        <w:rPr>
          <w:rFonts w:ascii="Times New Roman" w:hAnsi="Times New Roman"/>
          <w:sz w:val="24"/>
          <w:szCs w:val="24"/>
        </w:rPr>
      </w:pPr>
      <w:bookmarkStart w:id="31" w:name="__RefHeading___Toc5005_3423561084"/>
      <w:bookmarkEnd w:id="31"/>
      <w:r>
        <w:rPr>
          <w:rFonts w:ascii="Times New Roman" w:hAnsi="Times New Roman"/>
          <w:sz w:val="24"/>
          <w:szCs w:val="24"/>
        </w:rPr>
        <w:t>8. АКЦИОНИ ПЛАН</w:t>
      </w:r>
    </w:p>
    <w:p w:rsidR="00B81FD7" w:rsidRDefault="00B81FD7">
      <w:pPr>
        <w:pStyle w:val="Default"/>
        <w:tabs>
          <w:tab w:val="left" w:pos="720"/>
        </w:tabs>
        <w:spacing w:after="0" w:line="360" w:lineRule="auto"/>
        <w:ind w:firstLine="426"/>
        <w:jc w:val="both"/>
        <w:rPr>
          <w:rFonts w:ascii="Times New Roman" w:hAnsi="Times New Roman" w:cs="Times New Roman"/>
          <w:b/>
        </w:rPr>
      </w:pPr>
    </w:p>
    <w:p w:rsidR="00B81FD7" w:rsidRDefault="002D3316">
      <w:pPr>
        <w:pStyle w:val="Default"/>
        <w:tabs>
          <w:tab w:val="left" w:pos="720"/>
        </w:tabs>
        <w:spacing w:after="0" w:line="360" w:lineRule="auto"/>
        <w:ind w:firstLine="426"/>
        <w:jc w:val="both"/>
        <w:rPr>
          <w:rFonts w:ascii="Times New Roman" w:hAnsi="Times New Roman"/>
        </w:rPr>
      </w:pPr>
      <w:r>
        <w:rPr>
          <w:rFonts w:ascii="Times New Roman" w:hAnsi="Times New Roman" w:cs="Times New Roman"/>
          <w:sz w:val="24"/>
          <w:szCs w:val="24"/>
        </w:rPr>
        <w:t>Први трогодишњи акциони план (2025-2027. година) за примену стратегије донеће се заједно са стратегијом.</w:t>
      </w:r>
    </w:p>
    <w:p w:rsidR="00B81FD7" w:rsidRDefault="002D3316">
      <w:pPr>
        <w:pStyle w:val="Default"/>
        <w:tabs>
          <w:tab w:val="left" w:pos="720"/>
        </w:tabs>
        <w:spacing w:after="0" w:line="360" w:lineRule="auto"/>
        <w:ind w:firstLine="426"/>
        <w:jc w:val="both"/>
        <w:rPr>
          <w:rFonts w:ascii="Times New Roman" w:hAnsi="Times New Roman"/>
        </w:rPr>
      </w:pPr>
      <w:r>
        <w:rPr>
          <w:rFonts w:ascii="Times New Roman" w:hAnsi="Times New Roman" w:cs="Times New Roman"/>
          <w:sz w:val="24"/>
          <w:szCs w:val="24"/>
        </w:rPr>
        <w:t>Други акциони план донеће се за период од три године (2028-2030).</w:t>
      </w:r>
    </w:p>
    <w:p w:rsidR="00B81FD7" w:rsidRDefault="00B81FD7">
      <w:pPr>
        <w:pStyle w:val="Default"/>
        <w:tabs>
          <w:tab w:val="left" w:pos="720"/>
        </w:tabs>
        <w:spacing w:after="0" w:line="360" w:lineRule="auto"/>
        <w:ind w:firstLine="426"/>
        <w:jc w:val="both"/>
        <w:rPr>
          <w:rFonts w:ascii="Times New Roman" w:hAnsi="Times New Roman" w:cs="Times New Roman"/>
        </w:rPr>
      </w:pPr>
    </w:p>
    <w:p w:rsidR="00B81FD7" w:rsidRDefault="002D3316">
      <w:pPr>
        <w:pStyle w:val="Heading1"/>
        <w:numPr>
          <w:ilvl w:val="0"/>
          <w:numId w:val="2"/>
        </w:numPr>
        <w:jc w:val="center"/>
        <w:rPr>
          <w:rFonts w:ascii="Times New Roman" w:hAnsi="Times New Roman"/>
          <w:sz w:val="24"/>
          <w:szCs w:val="24"/>
        </w:rPr>
      </w:pPr>
      <w:bookmarkStart w:id="32" w:name="__RefHeading___Toc5007_3423561084"/>
      <w:bookmarkEnd w:id="32"/>
      <w:r>
        <w:rPr>
          <w:rFonts w:ascii="Times New Roman" w:hAnsi="Times New Roman"/>
          <w:sz w:val="24"/>
          <w:szCs w:val="24"/>
        </w:rPr>
        <w:t>9. ЗАВРШНИ ДЕО</w:t>
      </w:r>
    </w:p>
    <w:p w:rsidR="00B81FD7" w:rsidRDefault="00B81FD7">
      <w:pPr>
        <w:pStyle w:val="Default"/>
        <w:tabs>
          <w:tab w:val="left" w:pos="720"/>
        </w:tabs>
        <w:spacing w:after="0" w:line="360" w:lineRule="auto"/>
        <w:ind w:firstLine="426"/>
        <w:jc w:val="both"/>
        <w:rPr>
          <w:rFonts w:ascii="Times New Roman" w:hAnsi="Times New Roman" w:cs="Times New Roman"/>
          <w:b/>
        </w:rPr>
      </w:pPr>
    </w:p>
    <w:p w:rsidR="00B81FD7" w:rsidRDefault="002D3316">
      <w:pPr>
        <w:pStyle w:val="Default"/>
        <w:tabs>
          <w:tab w:val="left" w:pos="720"/>
        </w:tabs>
        <w:spacing w:after="0" w:line="360" w:lineRule="auto"/>
        <w:ind w:firstLine="426"/>
        <w:jc w:val="both"/>
        <w:rPr>
          <w:rFonts w:ascii="Times New Roman" w:hAnsi="Times New Roman"/>
        </w:rPr>
      </w:pPr>
      <w:r>
        <w:rPr>
          <w:rFonts w:ascii="Times New Roman" w:hAnsi="Times New Roman" w:cs="Times New Roman"/>
          <w:sz w:val="24"/>
          <w:szCs w:val="24"/>
        </w:rPr>
        <w:t>Ову стратегију објавити на интернет страници Владе, интернет страници Министарства за рад, запошљавање, борачка и социјална питања – Сектор за заштиту особа са инвалидитетом и порталу е-Консултације у року од седам радних дана од дана усвајања стратегије.</w:t>
      </w:r>
    </w:p>
    <w:p w:rsidR="00B81FD7" w:rsidRDefault="002D3316">
      <w:pPr>
        <w:pStyle w:val="Default"/>
        <w:tabs>
          <w:tab w:val="left" w:pos="720"/>
        </w:tabs>
        <w:spacing w:after="0" w:line="360" w:lineRule="auto"/>
        <w:ind w:firstLine="426"/>
        <w:jc w:val="both"/>
        <w:rPr>
          <w:rFonts w:ascii="Times New Roman" w:hAnsi="Times New Roman"/>
        </w:rPr>
      </w:pPr>
      <w:r>
        <w:rPr>
          <w:rFonts w:ascii="Times New Roman" w:hAnsi="Times New Roman" w:cs="Times New Roman"/>
          <w:sz w:val="24"/>
          <w:szCs w:val="24"/>
        </w:rPr>
        <w:t>Ову стратегију објавити у „Службеном гласнику Републике Србије”.</w:t>
      </w:r>
    </w:p>
    <w:sectPr w:rsidR="00B81FD7">
      <w:headerReference w:type="default" r:id="rId8"/>
      <w:footerReference w:type="default" r:id="rId9"/>
      <w:pgSz w:w="11906" w:h="16838"/>
      <w:pgMar w:top="2136" w:right="1417" w:bottom="1417" w:left="1417" w:header="1417"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14E" w:rsidRDefault="005B714E">
      <w:pPr>
        <w:spacing w:after="0" w:line="240" w:lineRule="auto"/>
      </w:pPr>
      <w:r>
        <w:separator/>
      </w:r>
    </w:p>
  </w:endnote>
  <w:endnote w:type="continuationSeparator" w:id="0">
    <w:p w:rsidR="005B714E" w:rsidRDefault="005B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swiss"/>
    <w:pitch w:val="variable"/>
  </w:font>
  <w:font w:name="DejaVu Sans">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Noto Serif CJK SC;Times New Rom">
    <w:panose1 w:val="00000000000000000000"/>
    <w:charset w:val="00"/>
    <w:family w:val="roman"/>
    <w:notTrueType/>
    <w:pitch w:val="default"/>
  </w:font>
  <w:font w:name="DejaVu Sans;Times New Roman">
    <w:altName w:val="Times New Roman"/>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Helvetica Neue;Times New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Noto Serif CJK SC">
    <w:altName w:val="Times New Roman"/>
    <w:charset w:val="01"/>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394164"/>
      <w:docPartObj>
        <w:docPartGallery w:val="Page Numbers (Bottom of Page)"/>
        <w:docPartUnique/>
      </w:docPartObj>
    </w:sdtPr>
    <w:sdtEndPr/>
    <w:sdtContent>
      <w:p w:rsidR="005128EF" w:rsidRDefault="005128EF">
        <w:pPr>
          <w:pStyle w:val="Footer"/>
          <w:jc w:val="right"/>
        </w:pPr>
        <w:r>
          <w:fldChar w:fldCharType="begin"/>
        </w:r>
        <w:r>
          <w:instrText>PAGE</w:instrText>
        </w:r>
        <w:r>
          <w:fldChar w:fldCharType="separate"/>
        </w:r>
        <w:r w:rsidR="004A38DE">
          <w:rPr>
            <w:noProof/>
          </w:rPr>
          <w:t>39</w:t>
        </w:r>
        <w:r>
          <w:fldChar w:fldCharType="end"/>
        </w:r>
      </w:p>
    </w:sdtContent>
  </w:sdt>
  <w:p w:rsidR="005128EF" w:rsidRDefault="005128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14E" w:rsidRDefault="005B714E">
      <w:pPr>
        <w:rPr>
          <w:sz w:val="12"/>
        </w:rPr>
      </w:pPr>
      <w:r>
        <w:separator/>
      </w:r>
    </w:p>
  </w:footnote>
  <w:footnote w:type="continuationSeparator" w:id="0">
    <w:p w:rsidR="005B714E" w:rsidRDefault="005B714E">
      <w:pPr>
        <w:rPr>
          <w:sz w:val="12"/>
        </w:rPr>
      </w:pPr>
      <w:r>
        <w:continuationSeparator/>
      </w:r>
    </w:p>
  </w:footnote>
  <w:footnote w:id="1">
    <w:p w:rsidR="005128EF" w:rsidRDefault="005128EF">
      <w:pPr>
        <w:pStyle w:val="FootnoteText"/>
        <w:jc w:val="both"/>
        <w:rPr>
          <w:rFonts w:ascii="Times New Roman" w:hAnsi="Times New Roman"/>
        </w:rPr>
      </w:pPr>
      <w:r>
        <w:rPr>
          <w:rStyle w:val="FootnoteCharacters"/>
        </w:rPr>
        <w:footnoteRef/>
      </w:r>
      <w:r>
        <w:rPr>
          <w:rFonts w:ascii="Times New Roman" w:hAnsi="Times New Roman"/>
        </w:rPr>
        <w:tab/>
        <w:t>https://ravnopravnost.gov.rs/wp-content/uploads/2012/11/images_files_UN_Medjunarodna%20konvencija%20o%20pravima%20osoba%20sa%20invaliditetom.pdf</w:t>
      </w:r>
    </w:p>
  </w:footnote>
  <w:footnote w:id="2">
    <w:p w:rsidR="005128EF" w:rsidRDefault="005128EF">
      <w:pPr>
        <w:pStyle w:val="FootnoteText"/>
        <w:spacing w:after="0"/>
        <w:jc w:val="both"/>
      </w:pPr>
      <w:r>
        <w:rPr>
          <w:rStyle w:val="FootnoteCharacters"/>
        </w:rPr>
        <w:footnoteRef/>
      </w:r>
      <w:r>
        <w:rPr>
          <w:rStyle w:val="FootnoteCharacters"/>
          <w:rFonts w:ascii="Times New Roman" w:hAnsi="Times New Roman"/>
          <w:vertAlign w:val="baseline"/>
        </w:rPr>
        <w:tab/>
        <w:t>https://www.who.int/news-room/fact-sheets/detail/disability-and-health</w:t>
      </w:r>
    </w:p>
  </w:footnote>
  <w:footnote w:id="3">
    <w:p w:rsidR="005128EF" w:rsidRDefault="005128EF">
      <w:pPr>
        <w:pStyle w:val="FootnoteText"/>
        <w:spacing w:after="0"/>
        <w:jc w:val="both"/>
        <w:rPr>
          <w:rFonts w:ascii="Times New Roman" w:hAnsi="Times New Roman"/>
        </w:rPr>
      </w:pPr>
      <w:r>
        <w:rPr>
          <w:rStyle w:val="FootnoteCharacters"/>
        </w:rPr>
        <w:footnoteRef/>
      </w:r>
      <w:r>
        <w:rPr>
          <w:rFonts w:ascii="Times New Roman" w:hAnsi="Times New Roman"/>
        </w:rPr>
        <w:tab/>
        <w:t xml:space="preserve"> https://www.who.int/</w:t>
      </w:r>
    </w:p>
  </w:footnote>
  <w:footnote w:id="4">
    <w:p w:rsidR="005128EF" w:rsidRDefault="005128EF">
      <w:pPr>
        <w:pStyle w:val="FootnoteText"/>
        <w:spacing w:after="0"/>
        <w:jc w:val="both"/>
        <w:rPr>
          <w:rFonts w:ascii="Times New Roman" w:hAnsi="Times New Roman"/>
        </w:rPr>
      </w:pPr>
      <w:r>
        <w:rPr>
          <w:rStyle w:val="FootnoteCharacters"/>
        </w:rPr>
        <w:footnoteRef/>
      </w:r>
      <w:r>
        <w:rPr>
          <w:rFonts w:ascii="Times New Roman" w:hAnsi="Times New Roman"/>
        </w:rPr>
        <w:tab/>
        <w:t xml:space="preserve"> https://popis2022.stat.gov.rs/sr-Cyrl/</w:t>
      </w:r>
    </w:p>
  </w:footnote>
  <w:footnote w:id="5">
    <w:p w:rsidR="005128EF" w:rsidRDefault="005128EF">
      <w:pPr>
        <w:pStyle w:val="FootnoteText"/>
        <w:spacing w:after="0"/>
        <w:jc w:val="both"/>
        <w:rPr>
          <w:rFonts w:ascii="Times New Roman" w:hAnsi="Times New Roman"/>
        </w:rPr>
      </w:pPr>
      <w:r>
        <w:rPr>
          <w:rStyle w:val="FootnoteCharacters"/>
        </w:rPr>
        <w:footnoteRef/>
      </w:r>
      <w:r>
        <w:rPr>
          <w:rFonts w:ascii="Times New Roman" w:hAnsi="Times New Roman"/>
        </w:rPr>
        <w:tab/>
        <w:t xml:space="preserve"> https://popis2022.stat.gov.rs/sr-cyrl/popisni-podaci-eksel-tabele/</w:t>
      </w:r>
    </w:p>
  </w:footnote>
  <w:footnote w:id="6">
    <w:p w:rsidR="005128EF" w:rsidRDefault="005128EF">
      <w:pPr>
        <w:pStyle w:val="FootnoteText"/>
        <w:spacing w:after="0"/>
        <w:jc w:val="both"/>
      </w:pPr>
      <w:r>
        <w:rPr>
          <w:rStyle w:val="FootnoteCharacters"/>
        </w:rPr>
        <w:footnoteRef/>
      </w:r>
      <w:hyperlink r:id="rId1">
        <w:r>
          <w:rPr>
            <w:rStyle w:val="Hyperlink"/>
            <w:rFonts w:ascii="Times New Roman" w:hAnsi="Times New Roman"/>
          </w:rPr>
          <w:tab/>
          <w:t>https://popis2022.stat.gov.rs/sr-cyrl/popisni-podaci-eksel-tabele/</w:t>
        </w:r>
      </w:hyperlink>
    </w:p>
  </w:footnote>
  <w:footnote w:id="7">
    <w:p w:rsidR="005128EF" w:rsidRDefault="005128EF">
      <w:pPr>
        <w:pStyle w:val="FootnoteText"/>
        <w:spacing w:after="0"/>
        <w:jc w:val="both"/>
        <w:rPr>
          <w:rFonts w:ascii="Times New Roman" w:hAnsi="Times New Roman"/>
        </w:rPr>
      </w:pPr>
      <w:r>
        <w:rPr>
          <w:rStyle w:val="FootnoteCharacters"/>
        </w:rPr>
        <w:footnoteRef/>
      </w:r>
      <w:r>
        <w:rPr>
          <w:rFonts w:ascii="Times New Roman" w:hAnsi="Times New Roman"/>
        </w:rPr>
        <w:tab/>
        <w:t>Милан М. Марковић, Особе са инвалидитетом у Србији, Републички завод за статистику, Београд, 2014</w:t>
      </w:r>
    </w:p>
  </w:footnote>
  <w:footnote w:id="8">
    <w:p w:rsidR="005128EF" w:rsidRDefault="005128EF">
      <w:pPr>
        <w:pStyle w:val="FootnoteText"/>
        <w:spacing w:after="0"/>
        <w:ind w:left="284"/>
        <w:jc w:val="both"/>
      </w:pPr>
      <w:r>
        <w:rPr>
          <w:rStyle w:val="FootnoteCharacters"/>
        </w:rPr>
        <w:footnoteRef/>
      </w:r>
      <w:r>
        <w:rPr>
          <w:rFonts w:ascii="Times New Roman" w:hAnsi="Times New Roman"/>
        </w:rPr>
        <w:tab/>
        <w:t xml:space="preserve">Marinković, I. (2023). New census, new solutions, old problems: Review of the new methodological solutions of the 2022 Census and its comparability with previous censuses. </w:t>
      </w:r>
      <w:r>
        <w:rPr>
          <w:rFonts w:ascii="Times New Roman" w:hAnsi="Times New Roman"/>
          <w:i/>
          <w:iCs/>
        </w:rPr>
        <w:t>Stanovnistvo, 61</w:t>
      </w:r>
      <w:r>
        <w:rPr>
          <w:rFonts w:ascii="Times New Roman" w:hAnsi="Times New Roman"/>
        </w:rPr>
        <w:t>(1), 109–114. https://doi.org/10.59954/stnv.521</w:t>
      </w:r>
    </w:p>
  </w:footnote>
  <w:footnote w:id="9">
    <w:p w:rsidR="005128EF" w:rsidRDefault="005128EF">
      <w:pPr>
        <w:pStyle w:val="FootnoteText"/>
        <w:spacing w:after="0"/>
        <w:jc w:val="both"/>
        <w:rPr>
          <w:rFonts w:ascii="Times New Roman" w:hAnsi="Times New Roman"/>
        </w:rPr>
      </w:pPr>
      <w:r>
        <w:rPr>
          <w:rStyle w:val="FootnoteCharacters"/>
        </w:rPr>
        <w:footnoteRef/>
      </w:r>
      <w:r>
        <w:rPr>
          <w:rFonts w:ascii="Times New Roman" w:hAnsi="Times New Roman"/>
        </w:rPr>
        <w:tab/>
        <w:t xml:space="preserve"> Приручник за анализу ефеката јавних политика и прописа, стр 7, Републички секретаријат за јавне политике, 2020. година</w:t>
      </w:r>
    </w:p>
  </w:footnote>
  <w:footnote w:id="10">
    <w:p w:rsidR="005128EF" w:rsidRDefault="005128EF">
      <w:pPr>
        <w:pStyle w:val="FootnoteText"/>
        <w:jc w:val="both"/>
        <w:rPr>
          <w:rFonts w:ascii="Times New Roman" w:hAnsi="Times New Roman"/>
        </w:rPr>
      </w:pPr>
      <w:r>
        <w:rPr>
          <w:rStyle w:val="FootnoteCharacters"/>
        </w:rPr>
        <w:footnoteRef/>
      </w:r>
      <w:r>
        <w:rPr>
          <w:rFonts w:ascii="Times New Roman" w:hAnsi="Times New Roman"/>
        </w:rPr>
        <w:tab/>
        <w:t xml:space="preserve"> Стратегија деинституционализације и развоја услуга  социјалне заштите у заједници за период 2022-2026 "Службени гласник РС", број 12</w:t>
      </w:r>
    </w:p>
  </w:footnote>
  <w:footnote w:id="11">
    <w:p w:rsidR="005128EF" w:rsidRDefault="005128EF">
      <w:pPr>
        <w:pStyle w:val="FootnoteText"/>
        <w:jc w:val="both"/>
      </w:pPr>
      <w:r>
        <w:rPr>
          <w:rStyle w:val="FootnoteCharacters"/>
        </w:rPr>
        <w:footnoteRef/>
      </w:r>
      <w:r>
        <w:rPr>
          <w:rFonts w:ascii="Times New Roman" w:hAnsi="Times New Roman"/>
        </w:rPr>
        <w:tab/>
        <w:t xml:space="preserve"> Стратегија запошљавања у Републици Србији за период од 2021. до 2026. године („Службени гласник РСˮ, бр. 18/21 и 36/21 – исправка) </w:t>
      </w:r>
      <w:r>
        <w:t xml:space="preserve"> </w:t>
      </w:r>
    </w:p>
  </w:footnote>
  <w:footnote w:id="12">
    <w:p w:rsidR="005128EF" w:rsidRDefault="005128EF">
      <w:pPr>
        <w:pStyle w:val="FootnoteText"/>
      </w:pPr>
      <w:r>
        <w:rPr>
          <w:rStyle w:val="FootnoteCharacters"/>
        </w:rPr>
        <w:footnoteRef/>
      </w:r>
      <w:r>
        <w:tab/>
        <w:t xml:space="preserve"> </w:t>
      </w:r>
      <w:r>
        <w:rPr>
          <w:rFonts w:ascii="Times New Roman" w:hAnsi="Times New Roman"/>
        </w:rPr>
        <w:t>Програм о заштити менталног здравља у Републици Србији за период 2019-2026. године (Сл. гласник РС бр. 84/19)</w:t>
      </w:r>
    </w:p>
  </w:footnote>
  <w:footnote w:id="13">
    <w:p w:rsidR="005128EF" w:rsidRDefault="005128EF">
      <w:pPr>
        <w:pStyle w:val="FootnoteText"/>
        <w:rPr>
          <w:rFonts w:ascii="Times New Roman" w:hAnsi="Times New Roman"/>
        </w:rPr>
      </w:pPr>
      <w:r>
        <w:rPr>
          <w:rStyle w:val="FootnoteCharacters"/>
        </w:rPr>
        <w:footnoteRef/>
      </w:r>
      <w:r>
        <w:rPr>
          <w:rFonts w:ascii="Times New Roman" w:hAnsi="Times New Roman"/>
        </w:rPr>
        <w:tab/>
        <w:t xml:space="preserve"> Стратегија јавног здравља у Републици Србији 2018–2026. године "Службени гласник РС", број 61 од 8. августа 2018.</w:t>
      </w:r>
    </w:p>
  </w:footnote>
  <w:footnote w:id="14">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https://pravno-informacioni-sistem.rs/eli/rep/sgrs/vlada/strategija/2021/103/1</w:t>
      </w:r>
    </w:p>
  </w:footnote>
  <w:footnote w:id="15">
    <w:p w:rsidR="005128EF" w:rsidRDefault="005128EF">
      <w:pPr>
        <w:pStyle w:val="FootnoteText"/>
        <w:spacing w:after="0"/>
        <w:ind w:left="0" w:firstLine="0"/>
        <w:jc w:val="both"/>
        <w:rPr>
          <w:rFonts w:ascii="Times New Roman" w:hAnsi="Times New Roman"/>
          <w:color w:val="000000"/>
        </w:rPr>
      </w:pPr>
      <w:r>
        <w:rPr>
          <w:rStyle w:val="FootnoteCharacters"/>
        </w:rPr>
        <w:footnoteRef/>
      </w:r>
      <w:r>
        <w:rPr>
          <w:rFonts w:ascii="Times New Roman" w:hAnsi="Times New Roman"/>
          <w:color w:val="000000"/>
        </w:rPr>
        <w:t xml:space="preserve"> https://www.rodnaravnopravnost.gov.rs/sites/default/files/2017-02/Op%C5%A1te-preporuke-Komiteta-za-ukidanje-svih-oblika-diskriminacije.pdf</w:t>
      </w:r>
    </w:p>
  </w:footnote>
  <w:footnote w:id="16">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https://unstats.un.org/sdgs/</w:t>
      </w:r>
    </w:p>
  </w:footnote>
  <w:footnote w:id="17">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https://pravno-informacioni-sistem.rs/eli/rep/sgrs/vlada/strategija/2021/103/1</w:t>
      </w:r>
    </w:p>
  </w:footnote>
  <w:footnote w:id="18">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https://femplatz.org/library/reports/2024-03-19_PreneraZena_2023_SR.pdf</w:t>
      </w:r>
    </w:p>
  </w:footnote>
  <w:footnote w:id="19">
    <w:p w:rsidR="005128EF" w:rsidRDefault="005128EF">
      <w:pPr>
        <w:pStyle w:val="FootnoteText"/>
        <w:spacing w:after="0"/>
        <w:jc w:val="both"/>
        <w:rPr>
          <w:rFonts w:ascii="Times New Roman" w:hAnsi="Times New Roman"/>
        </w:rPr>
      </w:pPr>
      <w:r>
        <w:rPr>
          <w:rStyle w:val="FootnoteCharacters"/>
        </w:rPr>
        <w:footnoteRef/>
      </w:r>
      <w:r>
        <w:rPr>
          <w:rFonts w:ascii="Times New Roman" w:hAnsi="Times New Roman"/>
        </w:rPr>
        <w:tab/>
        <w:t>https://prosveta.gov.rs/wp-content/uploads/2021/11/1-SROVRS-2030_MASTER_0402_V1.pdf</w:t>
      </w:r>
    </w:p>
  </w:footnote>
  <w:footnote w:id="20">
    <w:p w:rsidR="005128EF" w:rsidRDefault="005128EF">
      <w:pPr>
        <w:pStyle w:val="FootnoteText"/>
        <w:spacing w:after="0"/>
        <w:jc w:val="both"/>
        <w:rPr>
          <w:rFonts w:ascii="Times New Roman" w:hAnsi="Times New Roman"/>
        </w:rPr>
      </w:pPr>
      <w:r>
        <w:rPr>
          <w:rStyle w:val="FootnoteCharacters"/>
        </w:rPr>
        <w:footnoteRef/>
      </w:r>
      <w:r>
        <w:rPr>
          <w:rFonts w:ascii="Times New Roman" w:hAnsi="Times New Roman"/>
        </w:rPr>
        <w:tab/>
        <w:t>Међународни пакт о грађанским и политичким правима (ICCPR); Међународни пакт о економским, социјалним и културним правима (CESCR); Међународна конвенција о укидању свих облика расне дискриминације (CERD); Конвенција и укидању свих облика дискриминације жена (CEDAW); Конвенција о правима детета (CRC) и Универзални породични преглед (UPR).</w:t>
      </w:r>
    </w:p>
  </w:footnote>
  <w:footnote w:id="21">
    <w:p w:rsidR="005128EF" w:rsidRDefault="005128EF">
      <w:pPr>
        <w:pStyle w:val="FootnoteText"/>
        <w:spacing w:after="0"/>
        <w:rPr>
          <w:rFonts w:ascii="Times New Roman" w:hAnsi="Times New Roman"/>
        </w:rPr>
      </w:pPr>
      <w:r>
        <w:rPr>
          <w:rStyle w:val="FootnoteCharacters"/>
        </w:rPr>
        <w:footnoteRef/>
      </w:r>
      <w:hyperlink r:id="rId2">
        <w:r>
          <w:rPr>
            <w:rStyle w:val="Hyperlink"/>
            <w:rFonts w:ascii="Times New Roman" w:hAnsi="Times New Roman"/>
          </w:rPr>
          <w:tab/>
          <w:t>https://www.paragraf.rs/propisi/ustav_republike_srbije.html</w:t>
        </w:r>
      </w:hyperlink>
      <w:r>
        <w:rPr>
          <w:rFonts w:ascii="Times New Roman" w:hAnsi="Times New Roman"/>
        </w:rPr>
        <w:t>; Члан 16. став 2. Устава РС</w:t>
      </w:r>
    </w:p>
  </w:footnote>
  <w:footnote w:id="22">
    <w:p w:rsidR="005128EF" w:rsidRDefault="005128EF">
      <w:pPr>
        <w:pStyle w:val="FootnoteText"/>
        <w:jc w:val="both"/>
        <w:rPr>
          <w:rFonts w:ascii="Times New Roman" w:hAnsi="Times New Roman"/>
        </w:rPr>
      </w:pPr>
      <w:r>
        <w:rPr>
          <w:rStyle w:val="FootnoteCharacters"/>
        </w:rPr>
        <w:footnoteRef/>
      </w:r>
      <w:r>
        <w:rPr>
          <w:rFonts w:ascii="Times New Roman" w:hAnsi="Times New Roman"/>
        </w:rPr>
        <w:tab/>
        <w:t>Закон о потврђивању Конвенције о правима особа са инвалидитетом и Закон о потврђивању Опционог протокола уз Конвенцију о правима особа са инвалидитетом, “Сл. гласник РС – Међународни уговори”, бр.42/09</w:t>
      </w:r>
    </w:p>
  </w:footnote>
  <w:footnote w:id="23">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https://minljmpdd.gov.rs/sektori/ljudska-prava/medjunarodni-ugovori/konvencija-o-pravima-osoba-sa-invaliditetom-crpd/</w:t>
      </w:r>
    </w:p>
  </w:footnote>
  <w:footnote w:id="24">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https://minljmpdd.gov.rs/sektori/ljudska-prava/medjunarodni-ugovori/</w:t>
      </w:r>
    </w:p>
  </w:footnote>
  <w:footnote w:id="25">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https://minljmpdd.gov.rs/sektori/ljudska-prava/medjunarodni-ugovori/univerzalni-periodicni-pregled-upr/</w:t>
      </w:r>
    </w:p>
  </w:footnote>
  <w:footnote w:id="26">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https://www.ohchr.org/en/treaty-bodies/crpd/general-comments</w:t>
      </w:r>
    </w:p>
  </w:footnote>
  <w:footnote w:id="27">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https://unstats.un.org/sdgs/</w:t>
      </w:r>
    </w:p>
  </w:footnote>
  <w:footnote w:id="28">
    <w:p w:rsidR="005128EF" w:rsidRDefault="005128EF">
      <w:pPr>
        <w:pStyle w:val="FootnoteText"/>
        <w:spacing w:after="0"/>
      </w:pPr>
      <w:r>
        <w:rPr>
          <w:rStyle w:val="FootnoteCharacters"/>
        </w:rPr>
        <w:footnoteRef/>
      </w:r>
      <w:hyperlink r:id="rId3">
        <w:r>
          <w:rPr>
            <w:rStyle w:val="Hyperlink"/>
            <w:rFonts w:ascii="Times New Roman" w:hAnsi="Times New Roman"/>
            <w:lang w:val="en-US" w:eastAsia="zh-CN"/>
          </w:rPr>
          <w:tab/>
          <w:t>https://sdg.indikatori.rs/sr-Cyrl/o-ciljevima</w:t>
        </w:r>
      </w:hyperlink>
      <w:r>
        <w:rPr>
          <w:rFonts w:ascii="Times New Roman" w:hAnsi="Times New Roman"/>
        </w:rPr>
        <w:t xml:space="preserve"> </w:t>
      </w:r>
    </w:p>
  </w:footnote>
  <w:footnote w:id="29">
    <w:p w:rsidR="005128EF" w:rsidRDefault="005128EF">
      <w:pPr>
        <w:pStyle w:val="FootnoteText"/>
        <w:spacing w:after="0"/>
        <w:jc w:val="both"/>
        <w:rPr>
          <w:rFonts w:ascii="Times New Roman" w:hAnsi="Times New Roman"/>
        </w:rPr>
      </w:pPr>
      <w:r>
        <w:rPr>
          <w:rStyle w:val="FootnoteCharacters"/>
        </w:rPr>
        <w:footnoteRef/>
      </w:r>
      <w:r>
        <w:rPr>
          <w:rFonts w:ascii="Times New Roman" w:hAnsi="Times New Roman"/>
        </w:rPr>
        <w:tab/>
        <w:t xml:space="preserve">Union of Equality – Strategy for the rights of persons with disabilities </w:t>
      </w:r>
      <w:r>
        <w:rPr>
          <w:rFonts w:ascii="Times New Roman" w:hAnsi="Times New Roman" w:cs="DejaVu Sans;Times New Roman"/>
        </w:rPr>
        <w:t>доступно на</w:t>
      </w:r>
      <w:r>
        <w:rPr>
          <w:rFonts w:ascii="Times New Roman" w:hAnsi="Times New Roman"/>
        </w:rPr>
        <w:t>: https://ec.europa.eu/social/main.jsp?catId=738&amp;langId=en&amp;pubId=8376&amp;furtherPubs=yes</w:t>
      </w:r>
    </w:p>
  </w:footnote>
  <w:footnote w:id="30">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https://eur-lex.europa.eu/legal-content/EN/TXT/?uri=celex%3A32019L0882</w:t>
      </w:r>
    </w:p>
  </w:footnote>
  <w:footnote w:id="31">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https://eur-lex.europa.eu/eli/dir/2016/2102/oj</w:t>
      </w:r>
    </w:p>
  </w:footnote>
  <w:footnote w:id="32">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https://digital-strategy.ec.europa.eu/en/library/proposed-directive-</w:t>
      </w:r>
    </w:p>
    <w:p w:rsidR="005128EF" w:rsidRDefault="005128EF">
      <w:pPr>
        <w:pStyle w:val="FootnoteText"/>
        <w:spacing w:after="0"/>
        <w:rPr>
          <w:rFonts w:ascii="Times New Roman" w:hAnsi="Times New Roman"/>
        </w:rPr>
      </w:pPr>
      <w:r>
        <w:rPr>
          <w:rFonts w:ascii="Times New Roman" w:hAnsi="Times New Roman"/>
        </w:rPr>
        <w:t>establishing-european-electronic-communications-code</w:t>
      </w:r>
    </w:p>
  </w:footnote>
  <w:footnote w:id="33">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https://eur-lex.europa.eu/legal-content/EN/ALL/?uri=CELEX:32010L0013</w:t>
      </w:r>
    </w:p>
  </w:footnote>
  <w:footnote w:id="34">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https://europa.eu/youreurope/citizens/travel/transport-disability/reduced-mobility/index_en.htm</w:t>
      </w:r>
    </w:p>
  </w:footnote>
  <w:footnote w:id="35">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https://ravnopravnost.gov.rs/wpcontent/uploads/2012/11/images_files_Revidirana%20Evropska%20socijalna%20povelja%20SE.pdf</w:t>
      </w:r>
    </w:p>
  </w:footnote>
  <w:footnote w:id="36">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https://www.minrzs.gov.rs/sr/dokumenti/podzakonski-akti/sektor-za-medjunarodnu-saradnju-evropske-integracije-i-projekte/revidirana</w:t>
      </w:r>
    </w:p>
  </w:footnote>
  <w:footnote w:id="37">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https://www.paragraf.rs/propisi/zakon_o_socijalnoj_zastiti.html</w:t>
      </w:r>
    </w:p>
  </w:footnote>
  <w:footnote w:id="38">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https://www.paragraf.rs/propisi/zakon_o_stanovanju_i_odrzavanju_zgrada.html</w:t>
      </w:r>
    </w:p>
  </w:footnote>
  <w:footnote w:id="39">
    <w:p w:rsidR="005128EF" w:rsidRDefault="005128EF">
      <w:pPr>
        <w:pStyle w:val="FootnoteText"/>
        <w:spacing w:after="0"/>
        <w:ind w:left="0" w:firstLine="0"/>
        <w:rPr>
          <w:rFonts w:ascii="Times New Roman" w:hAnsi="Times New Roman"/>
        </w:rPr>
      </w:pPr>
      <w:r>
        <w:rPr>
          <w:rStyle w:val="FootnoteCharacters"/>
        </w:rPr>
        <w:footnoteRef/>
      </w:r>
      <w:r>
        <w:rPr>
          <w:rFonts w:ascii="Times New Roman" w:hAnsi="Times New Roman"/>
        </w:rPr>
        <w:t>https://www.paragraf.rs/propisi/pravilnik_o_tehnickim_standardima_planiranja_projektovanja_i_izgradnje_objekata_kojima_se_osigurava_nesmetano_kretanje_i_pristup_osobama_sa_invaliditetom_deci_i_starim_osobama.html</w:t>
      </w:r>
    </w:p>
  </w:footnote>
  <w:footnote w:id="40">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https://www.paragraf.rs/propisi/porodicni_zakon.html</w:t>
      </w:r>
    </w:p>
  </w:footnote>
  <w:footnote w:id="41">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https://pravno-informacioni-sistem.rs/SlGlasnikPortal/eli/rep/sgrs/skupstina/zakon/2017/113/15/reg</w:t>
      </w:r>
    </w:p>
  </w:footnote>
  <w:footnote w:id="42">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https://www.paragraf.rs/propisi/zakon_o_zdravstvenoj_zastiti.html</w:t>
      </w:r>
    </w:p>
  </w:footnote>
  <w:footnote w:id="43">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https://www.paragraf.rs/propisi/zakon_o_pravima_pacijenata.html</w:t>
      </w:r>
    </w:p>
  </w:footnote>
  <w:footnote w:id="44">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https://www.paragraf.rs/propisi/zakon-o-zastiti-lica-sa-mentalnim-smetnjama.html</w:t>
      </w:r>
    </w:p>
  </w:footnote>
  <w:footnote w:id="45">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https://www.paragraf.rs/propisi/pravilnik-o-medicinsko-tehnickim-pomagalima-koja-se-obezbedjuju-iz-sredstava-obaveznog-zdravstvenog-osiguranja-2020.html</w:t>
      </w:r>
    </w:p>
  </w:footnote>
  <w:footnote w:id="46">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https://www.paragraf.rs/propisi/zakon_o_osnovama_sistema_obrazovanja_i_vaspitanja.html</w:t>
      </w:r>
    </w:p>
  </w:footnote>
  <w:footnote w:id="47">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https://www.paragraf.rs/propisi/zakon-o-predskolskom-vaspitanju-i-obrazovanju.html</w:t>
      </w:r>
    </w:p>
  </w:footnote>
  <w:footnote w:id="48">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https://www.paragraf.rs/propisi/zakon_o_osnovnom_obrazovanju_i_vaspitanju.html</w:t>
      </w:r>
    </w:p>
  </w:footnote>
  <w:footnote w:id="49">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https://prosveta.gov.rs/wp-content/uploads/2021/08/Pravilnik-o-resursnom-centru.pdf</w:t>
      </w:r>
    </w:p>
  </w:footnote>
  <w:footnote w:id="50">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https://www.paragraf.rs/propisi/pravilnik-dodatnoj-obrazovnoj-zdravstvenoj-socijalnoj-podrsci.html</w:t>
      </w:r>
    </w:p>
  </w:footnote>
  <w:footnote w:id="51">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https://pravno-informacioni-sistem.rs/eli/rep/sgrs/ministarstva/pravilnik/2019/87/14/reg</w:t>
      </w:r>
    </w:p>
  </w:footnote>
  <w:footnote w:id="52">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https://www.paragraf.rs/propisi/zakon_o_srednjem_obrazovanju_i_vaspitanju.html</w:t>
      </w:r>
    </w:p>
  </w:footnote>
  <w:footnote w:id="53">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https://www.paragraf.rs/propisi/zakon_o_visokom_obrazovanju.html</w:t>
      </w:r>
    </w:p>
  </w:footnote>
  <w:footnote w:id="54">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https://pravno-informacioni-sistem.rs/eli/rep/sgrs/skupstina/zakon/2013/55/3/reg</w:t>
      </w:r>
    </w:p>
  </w:footnote>
  <w:footnote w:id="55">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https://www.paragraf.rs/propisi/zakon-o-udzbenicima.html</w:t>
      </w:r>
    </w:p>
  </w:footnote>
  <w:footnote w:id="56">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https://www.paragraf.rs/propisi/zakon_o_profesionalnoj_rehabilitaciji_i_zaposljavanju_osoba_sa_invaliditetom.html</w:t>
      </w:r>
    </w:p>
  </w:footnote>
  <w:footnote w:id="57">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https://www.paragraf.rs/propisi/zakon_o_radu.html</w:t>
      </w:r>
    </w:p>
  </w:footnote>
  <w:footnote w:id="58">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https://www.paragraf.rs/propisi/zakon_o_penzijskom_i_invalidskom_osiguranju.html</w:t>
      </w:r>
    </w:p>
  </w:footnote>
  <w:footnote w:id="59">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https://www.paragraf.rs/propisi/carinski-zakon.html</w:t>
      </w:r>
    </w:p>
  </w:footnote>
  <w:footnote w:id="60">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https://www.paragraf.rs/propisi/zakon_o_planiranju_i_izgradnji.html</w:t>
      </w:r>
    </w:p>
  </w:footnote>
  <w:footnote w:id="61">
    <w:p w:rsidR="005128EF" w:rsidRDefault="005128EF">
      <w:pPr>
        <w:pStyle w:val="FootnoteText"/>
        <w:spacing w:after="0"/>
        <w:ind w:left="0" w:firstLine="0"/>
        <w:rPr>
          <w:rFonts w:ascii="Times New Roman" w:hAnsi="Times New Roman"/>
        </w:rPr>
      </w:pPr>
      <w:r>
        <w:rPr>
          <w:rStyle w:val="FootnoteCharacters"/>
        </w:rPr>
        <w:footnoteRef/>
      </w:r>
      <w:r>
        <w:rPr>
          <w:rFonts w:ascii="Times New Roman" w:hAnsi="Times New Roman"/>
        </w:rPr>
        <w:t>https://www.paragraf.rs/propisi/pravilnik_o_tehnickim_standardima_planiranja_projektovanja_i_izgradnje_objekata_kojima_se_osigurava_nesmetano_kretanje_i_pristup_osobama_sa_invaliditetom_deci_i_starim_osobama.html</w:t>
      </w:r>
    </w:p>
  </w:footnote>
  <w:footnote w:id="62">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https://www.paragraf.rs/propisi/zakon_o_kretanju_uz_pomoc_psa_vodica.html</w:t>
      </w:r>
    </w:p>
  </w:footnote>
  <w:footnote w:id="63">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https://www.paragraf.rs/propisi/zakon_o_zeleznici.html</w:t>
      </w:r>
    </w:p>
  </w:footnote>
  <w:footnote w:id="64">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https://www.paragraf.rs/propisi/zakon_o_bezbednosti_saobracaja_na_putevima.html</w:t>
      </w:r>
    </w:p>
  </w:footnote>
  <w:footnote w:id="65">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https://www.paragraf.rs/propisi/zakon_o_javnom_informisanju_i_medijima.html</w:t>
      </w:r>
    </w:p>
  </w:footnote>
  <w:footnote w:id="66">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https://www.paragraf.rs/propisi/zakon_o_elektronskim_medijima.html</w:t>
      </w:r>
    </w:p>
  </w:footnote>
  <w:footnote w:id="67">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https://www.paragraf.rs/propisi/zakon_o_javnim_medijskim_servisima.html</w:t>
      </w:r>
    </w:p>
  </w:footnote>
  <w:footnote w:id="68">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https://www.paragraf.rs/propisi/zakon-o-upotrebi-znakovnog-jezika-republike-srbije.html</w:t>
      </w:r>
    </w:p>
  </w:footnote>
  <w:footnote w:id="69">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https://www.paragraf.rs/propisi/zakon_o_sprecavanju_diskriminacije_osoba_sa_invaliditetom.html</w:t>
      </w:r>
    </w:p>
  </w:footnote>
  <w:footnote w:id="70">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https://www.paragraf.rs/propisi/zakon_o_zabrani_diskriminacije.html</w:t>
      </w:r>
    </w:p>
  </w:footnote>
  <w:footnote w:id="71">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https://pravno-informacioni-sistem.rs/eli/rep/sgrs/skupstina/zakon/2005/85/6/reg</w:t>
      </w:r>
    </w:p>
  </w:footnote>
  <w:footnote w:id="72">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https://pravno-informacioni-sistem.rs/eli/rep/sgrs/skupstina/zakon/2011/72/1/reg</w:t>
      </w:r>
    </w:p>
  </w:footnote>
  <w:footnote w:id="73">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https://www.unicef.org/serbia/publikacije/nacionalni-izvestaj-o-inkluzivnom-obrazovanju-u-republici-srbiji-2019-2021</w:t>
      </w:r>
    </w:p>
  </w:footnote>
  <w:footnote w:id="74">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https://www.unicef.org/serbia/publikacije/nacionalni-izvestaj-o-inkluzivnom-obrazovanju-u-republici-srbiji-2019-2021</w:t>
      </w:r>
    </w:p>
  </w:footnote>
  <w:footnote w:id="75">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Портал отворених података Министарства просвете https://opendata.mpn.gov.rs/otvoreni-podaci/osnovno-obrazovanje.html</w:t>
      </w:r>
    </w:p>
  </w:footnote>
  <w:footnote w:id="76">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https://www.unicef.org/serbia/publikacije/nacionalni-izvestaj-o-inkluzivnom-obrazovanju-u-republici-srbiji-2019-2021</w:t>
      </w:r>
    </w:p>
  </w:footnote>
  <w:footnote w:id="77">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Ибид.</w:t>
      </w:r>
    </w:p>
  </w:footnote>
  <w:footnote w:id="78">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https://www.nsz.gov.rs/filemanager/Files/Dokumenta/Izve%C5%A1taj%20i%20program%20rada%20NSZ/15758_izvestaj_o_radu_nsz_za_2020._godinu.cleaned.pdf</w:t>
      </w:r>
    </w:p>
  </w:footnote>
  <w:footnote w:id="79">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https://www.nsz.gov.rs/filemanager/Files/Dokumenta/Izve%C5%A1taj%20i%20program%20rada%20NSZ/IZVE%C5%A0TAJ%20O%20RADU%20NSZ%20ZA%202021.pdf</w:t>
      </w:r>
    </w:p>
  </w:footnote>
  <w:footnote w:id="80">
    <w:p w:rsidR="005128EF" w:rsidRDefault="005128EF">
      <w:pPr>
        <w:pStyle w:val="FootnoteText"/>
        <w:spacing w:after="0"/>
        <w:jc w:val="both"/>
        <w:rPr>
          <w:rFonts w:ascii="Times New Roman" w:hAnsi="Times New Roman"/>
        </w:rPr>
      </w:pPr>
      <w:r>
        <w:rPr>
          <w:rStyle w:val="FootnoteCharacters"/>
        </w:rPr>
        <w:footnoteRef/>
      </w:r>
      <w:r>
        <w:rPr>
          <w:rFonts w:ascii="Times New Roman" w:hAnsi="Times New Roman"/>
        </w:rPr>
        <w:tab/>
        <w:t>https://nsz.gov.rs/filemanager/Files/Dokumenta/Izve%C5%A1taj%20i%20program%20rada%20NSZ/Izve%C5%A1taj%20o%20radu%20I%20-%20%20XII%202022%20godine.pdf</w:t>
      </w:r>
    </w:p>
  </w:footnote>
  <w:footnote w:id="81">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https://nsz.gov.rs/filemanager/Files/Dokumenta/Izve%C5%A1taj%20i%20program%20rada%20NSZ/Izvestaj_o_radu_I_-_XII_2023._godine.pdf</w:t>
      </w:r>
    </w:p>
  </w:footnote>
  <w:footnote w:id="82">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https://www.nsz.gov.rs/filemanager/Files/Dokumenta/Izve%C5%A1taj%20i%20program%20rada%20NSZ/15758_izvestaj_o_radu_nsz_za_2020._godinu.cleaned.pdf</w:t>
      </w:r>
    </w:p>
  </w:footnote>
  <w:footnote w:id="83">
    <w:p w:rsidR="005128EF" w:rsidRDefault="005128EF">
      <w:pPr>
        <w:pStyle w:val="FootnoteText"/>
        <w:spacing w:after="0"/>
        <w:jc w:val="both"/>
        <w:rPr>
          <w:rFonts w:ascii="Times New Roman" w:hAnsi="Times New Roman"/>
        </w:rPr>
      </w:pPr>
      <w:r>
        <w:rPr>
          <w:rStyle w:val="FootnoteCharacters"/>
        </w:rPr>
        <w:footnoteRef/>
      </w:r>
      <w:r>
        <w:rPr>
          <w:rFonts w:ascii="Times New Roman" w:hAnsi="Times New Roman"/>
        </w:rPr>
        <w:tab/>
        <w:t>https://www.nsz.gov.rs/filemanager/Files/Dokumenta/Izve%C5%A1taj%20i%20program%20rada%20NSZ/IZVE%C5%A0TAJ%20O%20RADU%20NSZ%20ZA%202021.pdf</w:t>
      </w:r>
    </w:p>
  </w:footnote>
  <w:footnote w:id="84">
    <w:p w:rsidR="005128EF" w:rsidRDefault="005128EF">
      <w:pPr>
        <w:pStyle w:val="FootnoteText"/>
        <w:spacing w:after="0"/>
        <w:jc w:val="both"/>
        <w:rPr>
          <w:rFonts w:ascii="Times New Roman" w:hAnsi="Times New Roman"/>
        </w:rPr>
      </w:pPr>
      <w:r>
        <w:rPr>
          <w:rStyle w:val="FootnoteCharacters"/>
        </w:rPr>
        <w:footnoteRef/>
      </w:r>
      <w:r>
        <w:rPr>
          <w:rFonts w:ascii="Times New Roman" w:hAnsi="Times New Roman"/>
        </w:rPr>
        <w:tab/>
        <w:t>https://nsz.gov.rs/filemanager/Files/Dokumenta/Izve%C5%A1taj%20i%20program%20rada%20NSZ/Izve%C5%A1taj%20o%20radu%20I%20-%20%20XII%202022%20godine.pdf</w:t>
      </w:r>
    </w:p>
  </w:footnote>
  <w:footnote w:id="85">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https://nsz.gov.rs/filemanager/Files/Dokumenta/Izve%C5%A1taj%20i%20program%20rada%20NSZ/Izvestaj_o_radu_I_-_XII_2023._godine.pdf</w:t>
      </w:r>
    </w:p>
  </w:footnote>
  <w:footnote w:id="86">
    <w:p w:rsidR="005128EF" w:rsidRDefault="005128EF">
      <w:pPr>
        <w:spacing w:after="0"/>
        <w:jc w:val="both"/>
      </w:pPr>
      <w:r>
        <w:rPr>
          <w:rStyle w:val="FootnoteCharacters"/>
        </w:rPr>
        <w:footnoteRef/>
      </w:r>
      <w:r>
        <w:rPr>
          <w:rFonts w:ascii="Times New Roman" w:hAnsi="Times New Roman" w:cs="Times New Roman"/>
          <w:sz w:val="20"/>
          <w:szCs w:val="20"/>
        </w:rPr>
        <w:t>https://www.nsz.gov.rs/filemanager/Files/Dokumenta/Izve%C5%A1taj%20i%20program%20rada%20NSZ/15758_izvestaj_o_radu_nsz_za_2020._godinu.cleaned.pdf</w:t>
      </w:r>
    </w:p>
  </w:footnote>
  <w:footnote w:id="87">
    <w:p w:rsidR="005128EF" w:rsidRDefault="005128EF">
      <w:pPr>
        <w:spacing w:after="0"/>
        <w:jc w:val="both"/>
      </w:pPr>
      <w:r>
        <w:rPr>
          <w:rStyle w:val="FootnoteCharacters"/>
        </w:rPr>
        <w:footnoteRef/>
      </w:r>
      <w:hyperlink r:id="rId4">
        <w:r>
          <w:rPr>
            <w:rStyle w:val="Hyperlink"/>
            <w:rFonts w:ascii="Times New Roman" w:hAnsi="Times New Roman" w:cs="Times New Roman"/>
            <w:sz w:val="20"/>
            <w:szCs w:val="20"/>
          </w:rPr>
          <w:t>https://www.nsz.gov.rs/filemanager/Files/Dokumenta/Izve%C5%A1taj%20i%20program%20rada%20NSZ/IZVE%C5%A0TAJ%20O%20RADU%20NSZ%20ZA%202021.pdf</w:t>
        </w:r>
      </w:hyperlink>
    </w:p>
  </w:footnote>
  <w:footnote w:id="88">
    <w:p w:rsidR="005128EF" w:rsidRDefault="005128EF">
      <w:pPr>
        <w:spacing w:after="0"/>
        <w:jc w:val="both"/>
      </w:pPr>
      <w:r>
        <w:rPr>
          <w:rStyle w:val="FootnoteCharacters"/>
        </w:rPr>
        <w:footnoteRef/>
      </w:r>
      <w:hyperlink r:id="rId5">
        <w:r>
          <w:rPr>
            <w:rStyle w:val="Hyperlink"/>
            <w:rFonts w:ascii="Times New Roman" w:hAnsi="Times New Roman" w:cs="Times New Roman"/>
            <w:sz w:val="20"/>
            <w:szCs w:val="20"/>
          </w:rPr>
          <w:t>https://nsz.gov.rs/filemanager/Files/Dokumenta/Izve%C5%A1taj%20i%20progra</w:t>
        </w:r>
      </w:hyperlink>
      <w:hyperlink r:id="rId6">
        <w:r>
          <w:rPr>
            <w:rStyle w:val="Hyperlink"/>
            <w:rFonts w:ascii="Times New Roman" w:hAnsi="Times New Roman" w:cs="Times New Roman"/>
            <w:sz w:val="20"/>
            <w:szCs w:val="20"/>
          </w:rPr>
          <w:t>m%20rada%20NSZ/Izve%C5%A1taj%20o%20radu%20I%20-%20%20XII%202022%20godine.pdf</w:t>
        </w:r>
      </w:hyperlink>
    </w:p>
  </w:footnote>
  <w:footnote w:id="89">
    <w:p w:rsidR="005128EF" w:rsidRDefault="005128EF">
      <w:pPr>
        <w:spacing w:after="0"/>
        <w:jc w:val="both"/>
      </w:pPr>
      <w:r>
        <w:rPr>
          <w:rStyle w:val="FootnoteCharacters"/>
        </w:rPr>
        <w:footnoteRef/>
      </w:r>
      <w:hyperlink r:id="rId7">
        <w:r>
          <w:rPr>
            <w:rStyle w:val="Hyperlink"/>
            <w:rFonts w:ascii="Times New Roman" w:hAnsi="Times New Roman" w:cs="Times New Roman"/>
            <w:sz w:val="20"/>
            <w:szCs w:val="20"/>
          </w:rPr>
          <w:t>https://nsz.gov.rs/filemanager/Files/Dokumenta/Izve%C5%A1taj%20i%20program%20rada%20NSZ/Izvestaj_o_radu_I_-_XII_2023._godine.pdf</w:t>
        </w:r>
      </w:hyperlink>
    </w:p>
  </w:footnote>
  <w:footnote w:id="90">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Допис Министарства за рад запошљавање, борачка и социјална питања</w:t>
      </w:r>
    </w:p>
  </w:footnote>
  <w:footnote w:id="91">
    <w:p w:rsidR="005128EF" w:rsidRDefault="005128EF">
      <w:pPr>
        <w:pStyle w:val="FootnoteText"/>
        <w:spacing w:after="0"/>
      </w:pPr>
      <w:r>
        <w:rPr>
          <w:rStyle w:val="FootnoteCharacters"/>
        </w:rPr>
        <w:footnoteRef/>
      </w:r>
      <w:r>
        <w:rPr>
          <w:rFonts w:ascii="Times New Roman" w:hAnsi="Times New Roman"/>
        </w:rPr>
        <w:tab/>
        <w:t xml:space="preserve"> https://pravno-informacioni-sistem.rs/eli/rep/sgrs/vlada/drugiakt/2024/22/1</w:t>
      </w:r>
    </w:p>
  </w:footnote>
  <w:footnote w:id="92">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https://pravno-informacioni-sistem.rs/eli/rep/sgrs/skupstina/zakon/2009/36/26/reg/20130416</w:t>
      </w:r>
    </w:p>
  </w:footnote>
  <w:footnote w:id="93">
    <w:p w:rsidR="005128EF" w:rsidRDefault="005128EF">
      <w:pPr>
        <w:pStyle w:val="FootnoteText"/>
        <w:spacing w:after="0"/>
      </w:pPr>
      <w:r>
        <w:rPr>
          <w:rStyle w:val="FootnoteCharacters"/>
        </w:rPr>
        <w:footnoteRef/>
      </w:r>
      <w:r>
        <w:tab/>
        <w:t xml:space="preserve"> </w:t>
      </w:r>
      <w:r>
        <w:rPr>
          <w:rFonts w:ascii="Times New Roman" w:hAnsi="Times New Roman"/>
        </w:rPr>
        <w:t>Допис Министарства за рад запошљавање, борачка и социјална питања – Сектор за заштиту особа са инвалидитетом</w:t>
      </w:r>
    </w:p>
  </w:footnote>
  <w:footnote w:id="94">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Ибид.</w:t>
      </w:r>
    </w:p>
  </w:footnote>
  <w:footnote w:id="95">
    <w:p w:rsidR="005128EF" w:rsidRDefault="005128EF">
      <w:pPr>
        <w:pStyle w:val="FootnoteText"/>
        <w:spacing w:after="0"/>
      </w:pPr>
      <w:r>
        <w:rPr>
          <w:rStyle w:val="FootnoteCharacters"/>
        </w:rPr>
        <w:footnoteRef/>
      </w:r>
      <w:r>
        <w:rPr>
          <w:rFonts w:ascii="Times New Roman" w:hAnsi="Times New Roman" w:cs="Times New Roman"/>
        </w:rPr>
        <w:tab/>
        <w:t>https://pravno-informacioni-sistem.rs/eli/rep/sgrs/skupstina/zakon/2009/36/26/reg/20130416</w:t>
      </w:r>
    </w:p>
  </w:footnote>
  <w:footnote w:id="96">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Погледати: https://www.minrzs.gov.rs/sites/default/files/2021-02/6.Ex-post%20analiza_final.pdf</w:t>
      </w:r>
    </w:p>
  </w:footnote>
  <w:footnote w:id="97">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https://www.paragraf.rs/propisi/zakon_o_socijalnoj_zastiti.html</w:t>
      </w:r>
    </w:p>
  </w:footnote>
  <w:footnote w:id="98">
    <w:p w:rsidR="005128EF" w:rsidRDefault="005128EF">
      <w:pPr>
        <w:spacing w:after="0" w:line="240" w:lineRule="auto"/>
        <w:jc w:val="both"/>
      </w:pPr>
      <w:r>
        <w:rPr>
          <w:rStyle w:val="FootnoteCharacters"/>
        </w:rPr>
        <w:footnoteRef/>
      </w:r>
      <w:hyperlink r:id="rId8">
        <w:r>
          <w:rPr>
            <w:rStyle w:val="Hyperlink"/>
            <w:rFonts w:ascii="Times New Roman" w:hAnsi="Times New Roman" w:cs="Times New Roman"/>
            <w:sz w:val="20"/>
            <w:szCs w:val="20"/>
          </w:rPr>
          <w:t>https://www.zavodsz.gov.rs/media/2638/izvestaj-o-uslugama-socijalne-zastite-na-lokalnom-nivou-koje-pruzaju-licencirani-pruzaoci-usluga-u-2022.pdf</w:t>
        </w:r>
      </w:hyperlink>
    </w:p>
  </w:footnote>
  <w:footnote w:id="99">
    <w:p w:rsidR="005128EF" w:rsidRDefault="005128EF">
      <w:pPr>
        <w:spacing w:after="0" w:line="240" w:lineRule="auto"/>
        <w:jc w:val="both"/>
      </w:pPr>
      <w:r>
        <w:rPr>
          <w:rStyle w:val="FootnoteCharacters"/>
        </w:rPr>
        <w:footnoteRef/>
      </w:r>
      <w:hyperlink r:id="rId9">
        <w:r>
          <w:rPr>
            <w:rStyle w:val="Hyperlink"/>
            <w:rFonts w:ascii="Times New Roman" w:hAnsi="Times New Roman" w:cs="Times New Roman"/>
            <w:sz w:val="20"/>
            <w:szCs w:val="20"/>
          </w:rPr>
          <w:t>https://www.zavodsz.gov.rs/media/2638/izvestaj-o-uslugama-socijalne-zastite-na-lokalnom-nivou-koje-pruzaju-licencirani-pruzaoci-usluga-u-2022.pdf</w:t>
        </w:r>
      </w:hyperlink>
    </w:p>
  </w:footnote>
  <w:footnote w:id="100">
    <w:p w:rsidR="005128EF" w:rsidRDefault="005128EF">
      <w:pPr>
        <w:spacing w:after="0" w:line="240" w:lineRule="auto"/>
        <w:jc w:val="both"/>
      </w:pPr>
      <w:r>
        <w:rPr>
          <w:rStyle w:val="FootnoteCharacters"/>
        </w:rPr>
        <w:footnoteRef/>
      </w:r>
      <w:hyperlink r:id="rId10">
        <w:r>
          <w:rPr>
            <w:rStyle w:val="Hyperlink"/>
            <w:rFonts w:ascii="Times New Roman" w:hAnsi="Times New Roman" w:cs="Times New Roman"/>
            <w:sz w:val="20"/>
            <w:szCs w:val="20"/>
          </w:rPr>
          <w:t>https://www.zavodsz.gov.rs/media/2638/izvestaj-o-uslugama-socijalne-zastite-na-lokalnom-nivou-koje-pruzaju-licencirani-pruzaoci-usluga-u-2022.pdf</w:t>
        </w:r>
      </w:hyperlink>
    </w:p>
  </w:footnote>
  <w:footnote w:id="101">
    <w:p w:rsidR="005128EF" w:rsidRDefault="005128EF">
      <w:pPr>
        <w:spacing w:after="0" w:line="240" w:lineRule="auto"/>
        <w:jc w:val="both"/>
      </w:pPr>
      <w:r>
        <w:rPr>
          <w:rStyle w:val="FootnoteCharacters"/>
        </w:rPr>
        <w:footnoteRef/>
      </w:r>
      <w:hyperlink r:id="rId11">
        <w:r>
          <w:rPr>
            <w:rStyle w:val="Hyperlink"/>
            <w:rFonts w:ascii="Times New Roman" w:hAnsi="Times New Roman" w:cs="Times New Roman"/>
            <w:sz w:val="20"/>
            <w:szCs w:val="20"/>
          </w:rPr>
          <w:t>https://www.zavodsz.gov.rs/media/2638/izvestaj-o-uslugama-socijalne-zastite-na-lokalnom-nivou-koje-pruzaju-licencirani-pruzaoci-usluga-u-2022.pdf</w:t>
        </w:r>
      </w:hyperlink>
    </w:p>
  </w:footnote>
  <w:footnote w:id="102">
    <w:p w:rsidR="005128EF" w:rsidRDefault="005128EF">
      <w:pPr>
        <w:spacing w:after="0" w:line="240" w:lineRule="auto"/>
        <w:jc w:val="both"/>
      </w:pPr>
      <w:r>
        <w:rPr>
          <w:rStyle w:val="FootnoteCharacters"/>
        </w:rPr>
        <w:footnoteRef/>
      </w:r>
      <w:hyperlink r:id="rId12">
        <w:r>
          <w:rPr>
            <w:rStyle w:val="Hyperlink"/>
            <w:rFonts w:ascii="Times New Roman" w:hAnsi="Times New Roman" w:cs="Times New Roman"/>
            <w:sz w:val="20"/>
            <w:szCs w:val="20"/>
          </w:rPr>
          <w:t>https://www.zavodsz.gov.rs/media/2638/izvestaj-o-uslugama-socijalne-zastite-na-lokalnom-nivou-koje-pruzaju-licencirani-pruzaoci-usluga-u-2022.pdf</w:t>
        </w:r>
      </w:hyperlink>
    </w:p>
  </w:footnote>
  <w:footnote w:id="103">
    <w:p w:rsidR="005128EF" w:rsidRDefault="005128EF">
      <w:pPr>
        <w:spacing w:after="0" w:line="240" w:lineRule="auto"/>
        <w:jc w:val="both"/>
      </w:pPr>
      <w:r>
        <w:rPr>
          <w:rStyle w:val="FootnoteCharacters"/>
        </w:rPr>
        <w:footnoteRef/>
      </w:r>
      <w:hyperlink r:id="rId13">
        <w:r>
          <w:rPr>
            <w:rStyle w:val="Hyperlink"/>
            <w:rFonts w:ascii="Times New Roman" w:hAnsi="Times New Roman" w:cs="Times New Roman"/>
            <w:sz w:val="20"/>
            <w:szCs w:val="20"/>
          </w:rPr>
          <w:t>https://www.zavodsz.gov.rs/media/2638/izvestaj-o-uslugama-socijalne-zastite-na-lokalnom-nivou-koje-pruzaju-licencirani-pruzaoci-usluga-u-2022.pdf</w:t>
        </w:r>
      </w:hyperlink>
    </w:p>
  </w:footnote>
  <w:footnote w:id="104">
    <w:p w:rsidR="005128EF" w:rsidRDefault="005128EF">
      <w:pPr>
        <w:spacing w:after="0" w:line="240" w:lineRule="auto"/>
        <w:jc w:val="both"/>
      </w:pPr>
      <w:r>
        <w:rPr>
          <w:rStyle w:val="FootnoteCharacters"/>
        </w:rPr>
        <w:footnoteRef/>
      </w:r>
      <w:hyperlink r:id="rId14">
        <w:r>
          <w:rPr>
            <w:rStyle w:val="Hyperlink"/>
            <w:rFonts w:ascii="Times New Roman" w:hAnsi="Times New Roman" w:cs="Times New Roman"/>
            <w:sz w:val="20"/>
            <w:szCs w:val="20"/>
          </w:rPr>
          <w:t>https://www.zavodsz.gov.rs/media/2574/izvestaj-o-radu-ustanova-za-osi-2022.pdf</w:t>
        </w:r>
      </w:hyperlink>
    </w:p>
  </w:footnote>
  <w:footnote w:id="105">
    <w:p w:rsidR="005128EF" w:rsidRDefault="005128EF">
      <w:pPr>
        <w:spacing w:after="0" w:line="240" w:lineRule="auto"/>
        <w:jc w:val="both"/>
      </w:pPr>
      <w:r>
        <w:rPr>
          <w:rStyle w:val="FootnoteCharacters"/>
        </w:rPr>
        <w:footnoteRef/>
      </w:r>
      <w:hyperlink r:id="rId15">
        <w:r>
          <w:rPr>
            <w:rStyle w:val="Hyperlink"/>
            <w:rFonts w:ascii="Times New Roman" w:hAnsi="Times New Roman" w:cs="Times New Roman"/>
            <w:sz w:val="20"/>
            <w:szCs w:val="20"/>
          </w:rPr>
          <w:t>https://www.zavodsz.gov.rs/media/2574/izvestaj-o-radu-ustanova-za-osi-2022.pdf</w:t>
        </w:r>
      </w:hyperlink>
    </w:p>
  </w:footnote>
  <w:footnote w:id="106">
    <w:p w:rsidR="005128EF" w:rsidRDefault="005128EF">
      <w:pPr>
        <w:spacing w:after="0" w:line="240" w:lineRule="auto"/>
        <w:jc w:val="both"/>
      </w:pPr>
      <w:r>
        <w:rPr>
          <w:rStyle w:val="FootnoteCharacters"/>
        </w:rPr>
        <w:footnoteRef/>
      </w:r>
      <w:hyperlink r:id="rId16">
        <w:r>
          <w:rPr>
            <w:rStyle w:val="Hyperlink"/>
            <w:rFonts w:ascii="Times New Roman" w:hAnsi="Times New Roman" w:cs="Times New Roman"/>
            <w:sz w:val="20"/>
            <w:szCs w:val="20"/>
          </w:rPr>
          <w:t>https://www.zavodsz.gov.rs/media/2573/izvestaj-o-radu-ustanova-za-decu-i-mlade-2022.pdf</w:t>
        </w:r>
      </w:hyperlink>
    </w:p>
  </w:footnote>
  <w:footnote w:id="107">
    <w:p w:rsidR="005128EF" w:rsidRDefault="005128EF">
      <w:pPr>
        <w:pStyle w:val="FootnoteText"/>
        <w:spacing w:after="0"/>
      </w:pPr>
      <w:r>
        <w:rPr>
          <w:rStyle w:val="FootnoteCharacters"/>
        </w:rPr>
        <w:footnoteRef/>
      </w:r>
      <w:r>
        <w:rPr>
          <w:rFonts w:ascii="Times New Roman" w:hAnsi="Times New Roman"/>
        </w:rPr>
        <w:tab/>
        <w:t xml:space="preserve"> https://csp.org.rs/sr/assets/publications/files/mapiranje-usluga-socijalne-zastite-i-materijalne-podrske-2021.pdf</w:t>
      </w:r>
    </w:p>
  </w:footnote>
  <w:footnote w:id="108">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Стратегија унапређења положаја особа са инвалидитетом за период 2020-2024. године</w:t>
      </w:r>
    </w:p>
  </w:footnote>
  <w:footnote w:id="109">
    <w:p w:rsidR="005128EF" w:rsidRDefault="005128EF">
      <w:pPr>
        <w:pStyle w:val="FootnoteText"/>
        <w:spacing w:after="0" w:line="240" w:lineRule="auto"/>
      </w:pPr>
      <w:r>
        <w:rPr>
          <w:rStyle w:val="FootnoteCharacters"/>
        </w:rPr>
        <w:footnoteRef/>
      </w:r>
      <w:r>
        <w:rPr>
          <w:rFonts w:ascii="Times New Roman" w:hAnsi="Times New Roman"/>
        </w:rPr>
        <w:tab/>
        <w:t>Министарство за рад, запошљавање, борачка и социјална питања - Сектор за заштиту особа са инвалидитетом</w:t>
      </w:r>
    </w:p>
  </w:footnote>
  <w:footnote w:id="110">
    <w:p w:rsidR="005128EF" w:rsidRDefault="005128EF">
      <w:pPr>
        <w:pStyle w:val="LO-normal"/>
        <w:spacing w:after="0" w:line="240" w:lineRule="auto"/>
        <w:ind w:left="339" w:hanging="339"/>
      </w:pPr>
      <w:r>
        <w:rPr>
          <w:rStyle w:val="FootnoteCharacters"/>
        </w:rPr>
        <w:footnoteRef/>
      </w:r>
      <w:r>
        <w:rPr>
          <w:color w:val="000000"/>
          <w:sz w:val="20"/>
          <w:szCs w:val="20"/>
        </w:rPr>
        <w:tab/>
        <w:t>https://www.who.int/news-room/fact-sheets/detail/disability-and-health</w:t>
      </w:r>
    </w:p>
  </w:footnote>
  <w:footnote w:id="111">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https://eur-lex.europa.eu/legal-content/EN/TXT/PDF/?uri=CELEX:52021DC0101</w:t>
      </w:r>
    </w:p>
  </w:footnote>
  <w:footnote w:id="112">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https://interagencystandingcommittee.org/iasc-guidelines-on-inclusion-of-persons-with-disabilities-in-humanitarian-action-2019</w:t>
      </w:r>
    </w:p>
  </w:footnote>
  <w:footnote w:id="113">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https://ec.europa.eu/social/main.jsp?langId=en&amp;catId=1137</w:t>
      </w:r>
    </w:p>
  </w:footnote>
  <w:footnote w:id="114">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https://europa.eu/eurobarometer/screen/home</w:t>
      </w:r>
    </w:p>
  </w:footnote>
  <w:footnote w:id="115">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https://www.europarl.europa.eu/doceo/document/TA-9-2020-0156_HR.pdf</w:t>
      </w:r>
    </w:p>
  </w:footnote>
  <w:footnote w:id="116">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https://eur-lex.europa.eu/legal-content/EN/TXT/PDF/?uri=CELEX:52021DC0101</w:t>
      </w:r>
    </w:p>
  </w:footnote>
  <w:footnote w:id="117">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Ибид.</w:t>
      </w:r>
    </w:p>
  </w:footnote>
  <w:footnote w:id="118">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Ибид.</w:t>
      </w:r>
    </w:p>
  </w:footnote>
  <w:footnote w:id="119">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Ибид.</w:t>
      </w:r>
    </w:p>
  </w:footnote>
  <w:footnote w:id="120">
    <w:p w:rsidR="005128EF" w:rsidRDefault="005128EF">
      <w:pPr>
        <w:pStyle w:val="FootnoteText"/>
        <w:spacing w:after="0"/>
      </w:pPr>
      <w:r>
        <w:rPr>
          <w:rStyle w:val="FootnoteCharacters"/>
        </w:rPr>
        <w:footnoteRef/>
      </w:r>
      <w:r>
        <w:rPr>
          <w:rFonts w:ascii="Times New Roman" w:hAnsi="Times New Roman"/>
        </w:rPr>
        <w:tab/>
        <w:t xml:space="preserve">Агенција за основна права, 2021.: </w:t>
      </w:r>
      <w:hyperlink r:id="rId17">
        <w:r>
          <w:rPr>
            <w:rStyle w:val="Hyperlink"/>
            <w:rFonts w:ascii="Times New Roman" w:hAnsi="Times New Roman"/>
            <w:i/>
            <w:iCs/>
          </w:rPr>
          <w:t>Fundamental Rights Survey – Crime, Safety and Victims’ Rights</w:t>
        </w:r>
      </w:hyperlink>
      <w:r>
        <w:rPr>
          <w:rFonts w:ascii="Times New Roman" w:hAnsi="Times New Roman"/>
        </w:rPr>
        <w:t xml:space="preserve"> (Истраживање о основним правима – kкриминал, сигурност и права жртава).</w:t>
      </w:r>
    </w:p>
  </w:footnote>
  <w:footnote w:id="121">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https://eur-lex.europa.eu/legal-content/EN/TXT/PDF/?uri=CELEX:32020R2093</w:t>
      </w:r>
    </w:p>
  </w:footnote>
  <w:footnote w:id="122">
    <w:p w:rsidR="005128EF" w:rsidRDefault="005128EF">
      <w:pPr>
        <w:pStyle w:val="FootnoteText"/>
        <w:tabs>
          <w:tab w:val="left" w:pos="0"/>
        </w:tabs>
        <w:spacing w:after="0"/>
        <w:rPr>
          <w:rFonts w:ascii="Times New Roman" w:hAnsi="Times New Roman"/>
        </w:rPr>
      </w:pPr>
      <w:r>
        <w:rPr>
          <w:rStyle w:val="FootnoteCharacters"/>
        </w:rPr>
        <w:footnoteRef/>
      </w:r>
      <w:r>
        <w:rPr>
          <w:rFonts w:ascii="Times New Roman" w:hAnsi="Times New Roman"/>
        </w:rPr>
        <w:tab/>
        <w:t>NextGenerationEU инструмент је привременог трајања у вредности од 750 милијарди EUR за помоћ у отклањању последица проузрокованих пандемијом коронавируса. https://eur-lex.europa.eu/legal-content/EN/TXT/PDF/?uri=CELEX:32020R2094</w:t>
      </w:r>
    </w:p>
  </w:footnote>
  <w:footnote w:id="123">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https://eur-lex.europa.eu/legal-content/EN/TXT/PDF/?uri=CELEX:52018PC0367</w:t>
      </w:r>
    </w:p>
  </w:footnote>
  <w:footnote w:id="124">
    <w:p w:rsidR="005128EF" w:rsidRDefault="005128EF">
      <w:pPr>
        <w:pStyle w:val="FootnoteText"/>
        <w:spacing w:after="0"/>
      </w:pPr>
      <w:r>
        <w:rPr>
          <w:rStyle w:val="FootnoteCharacters"/>
        </w:rPr>
        <w:footnoteRef/>
      </w:r>
      <w:r>
        <w:rPr>
          <w:rFonts w:ascii="Times New Roman" w:hAnsi="Times New Roman"/>
        </w:rPr>
        <w:tab/>
        <w:t xml:space="preserve"> </w:t>
      </w:r>
      <w:hyperlink r:id="rId18">
        <w:r>
          <w:rPr>
            <w:rStyle w:val="Hyperlink"/>
            <w:rFonts w:ascii="Times New Roman" w:hAnsi="Times New Roman"/>
          </w:rPr>
          <w:t>https://www.postgrad.com/courses/disability-studies/europe/</w:t>
        </w:r>
      </w:hyperlink>
    </w:p>
  </w:footnote>
  <w:footnote w:id="125">
    <w:p w:rsidR="005128EF" w:rsidRDefault="005128EF">
      <w:pPr>
        <w:pStyle w:val="FootnoteText"/>
        <w:spacing w:after="0"/>
      </w:pPr>
      <w:r>
        <w:rPr>
          <w:rStyle w:val="FootnoteCharacters"/>
        </w:rPr>
        <w:footnoteRef/>
      </w:r>
      <w:r>
        <w:rPr>
          <w:rFonts w:ascii="Times New Roman" w:hAnsi="Times New Roman"/>
        </w:rPr>
        <w:tab/>
        <w:t xml:space="preserve"> </w:t>
      </w:r>
      <w:hyperlink r:id="rId19">
        <w:r>
          <w:rPr>
            <w:rStyle w:val="Hyperlink"/>
            <w:rFonts w:ascii="Times New Roman" w:hAnsi="Times New Roman"/>
          </w:rPr>
          <w:t>https://disability-studies.leeds.ac.uk/research/european-networking-in-disability-studies/</w:t>
        </w:r>
      </w:hyperlink>
    </w:p>
  </w:footnote>
  <w:footnote w:id="126">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https://www.paragraf.rs/propisi/zakon_o_ministarstvima.html</w:t>
      </w:r>
    </w:p>
  </w:footnote>
  <w:footnote w:id="127">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 xml:space="preserve"> https://www.paragraf.rs/propisi/zakon-o-planskom-sistemu-republike-srbije.html</w:t>
      </w:r>
    </w:p>
  </w:footnote>
  <w:footnote w:id="128">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 xml:space="preserve"> https://www.paragraf.rs/propisi/zakon-o-planskom-sistemu-republike-srbije.html</w:t>
      </w:r>
    </w:p>
  </w:footnote>
  <w:footnote w:id="129">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Ибид.</w:t>
      </w:r>
    </w:p>
  </w:footnote>
  <w:footnote w:id="130">
    <w:p w:rsidR="005128EF" w:rsidRDefault="005128EF">
      <w:pPr>
        <w:pStyle w:val="FootnoteText"/>
        <w:spacing w:after="0"/>
        <w:rPr>
          <w:rFonts w:ascii="Times New Roman" w:hAnsi="Times New Roman"/>
        </w:rPr>
      </w:pPr>
      <w:r>
        <w:rPr>
          <w:rStyle w:val="FootnoteCharacters"/>
        </w:rPr>
        <w:footnoteRef/>
      </w:r>
      <w:r>
        <w:rPr>
          <w:rFonts w:ascii="Times New Roman" w:hAnsi="Times New Roman"/>
        </w:rPr>
        <w:tab/>
        <w:t xml:space="preserve"> https://pravno-informacioni-sistem.rs/eli/rep/sgrs/vlada/uredba/2019/8/9/reg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8EF" w:rsidRDefault="005128EF">
    <w:pPr>
      <w:pStyle w:val="Header"/>
      <w:jc w:val="center"/>
      <w:rPr>
        <w:rFonts w:ascii="Times New Roman" w:hAnsi="Times New Roman"/>
      </w:rPr>
    </w:pPr>
    <w:r>
      <w:rPr>
        <w:noProof/>
        <w:lang w:eastAsia="sr-Latn-RS"/>
      </w:rPr>
      <mc:AlternateContent>
        <mc:Choice Requires="wpg">
          <w:drawing>
            <wp:anchor distT="0" distB="0" distL="0" distR="0" simplePos="0" relativeHeight="93" behindDoc="1" locked="0" layoutInCell="1" allowOverlap="1" wp14:anchorId="31F7CF30">
              <wp:simplePos x="0" y="0"/>
              <wp:positionH relativeFrom="page">
                <wp:align>left</wp:align>
              </wp:positionH>
              <wp:positionV relativeFrom="page">
                <wp:posOffset>245745</wp:posOffset>
              </wp:positionV>
              <wp:extent cx="1704340" cy="1028065"/>
              <wp:effectExtent l="0" t="0" r="0" b="5080"/>
              <wp:wrapNone/>
              <wp:docPr id="1" name="Group 158"/>
              <wp:cNvGraphicFramePr/>
              <a:graphic xmlns:a="http://schemas.openxmlformats.org/drawingml/2006/main">
                <a:graphicData uri="http://schemas.microsoft.com/office/word/2010/wordprocessingGroup">
                  <wpg:wgp>
                    <wpg:cNvGrpSpPr/>
                    <wpg:grpSpPr>
                      <a:xfrm>
                        <a:off x="0" y="0"/>
                        <a:ext cx="1703880" cy="1027440"/>
                        <a:chOff x="0" y="0"/>
                        <a:chExt cx="0" cy="0"/>
                      </a:xfrm>
                    </wpg:grpSpPr>
                    <wpg:grpSp>
                      <wpg:cNvPr id="2" name="Group 2"/>
                      <wpg:cNvGrpSpPr/>
                      <wpg:grpSpPr>
                        <a:xfrm>
                          <a:off x="0" y="0"/>
                          <a:ext cx="1703880" cy="1027440"/>
                          <a:chOff x="0" y="0"/>
                          <a:chExt cx="0" cy="0"/>
                        </a:xfrm>
                      </wpg:grpSpPr>
                      <wps:wsp>
                        <wps:cNvPr id="3" name="Rectangle 3"/>
                        <wps:cNvSpPr/>
                        <wps:spPr>
                          <a:xfrm>
                            <a:off x="0" y="0"/>
                            <a:ext cx="1703880" cy="1027440"/>
                          </a:xfrm>
                          <a:prstGeom prst="rect">
                            <a:avLst/>
                          </a:prstGeom>
                          <a:noFill/>
                          <a:ln>
                            <a:noFill/>
                          </a:ln>
                        </wps:spPr>
                        <wps:style>
                          <a:lnRef idx="2">
                            <a:schemeClr val="accent1">
                              <a:shade val="50000"/>
                            </a:schemeClr>
                          </a:lnRef>
                          <a:fillRef idx="1">
                            <a:schemeClr val="accent1"/>
                          </a:fillRef>
                          <a:effectRef idx="0">
                            <a:schemeClr val="accent1"/>
                          </a:effectRef>
                          <a:fontRef idx="minor"/>
                        </wps:style>
                        <wps:bodyPr/>
                      </wps:wsp>
                      <wps:wsp>
                        <wps:cNvPr id="4" name="Freeform 4"/>
                        <wps:cNvSpPr/>
                        <wps:spPr>
                          <a:xfrm>
                            <a:off x="228600" y="0"/>
                            <a:ext cx="1466280" cy="1018080"/>
                          </a:xfrm>
                          <a:custGeom>
                            <a:avLst/>
                            <a:gdLst/>
                            <a:ahLst/>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wps:style>
                        <wps:bodyPr/>
                      </wps:wsp>
                      <wps:wsp>
                        <wps:cNvPr id="5" name="Rectangle 5"/>
                        <wps:cNvSpPr/>
                        <wps:spPr>
                          <a:xfrm>
                            <a:off x="228600" y="0"/>
                            <a:ext cx="1475280" cy="1027440"/>
                          </a:xfrm>
                          <a:prstGeom prst="rect">
                            <a:avLst/>
                          </a:prstGeom>
                          <a:blipFill rotWithShape="0">
                            <a:blip r:embed="rId1"/>
                            <a:stretch>
                              <a:fillRect/>
                            </a:stretch>
                          </a:blipFill>
                          <a:ln>
                            <a:noFill/>
                          </a:ln>
                        </wps:spPr>
                        <wps:style>
                          <a:lnRef idx="2">
                            <a:schemeClr val="accent1">
                              <a:shade val="50000"/>
                            </a:schemeClr>
                          </a:lnRef>
                          <a:fillRef idx="1">
                            <a:schemeClr val="accent1"/>
                          </a:fillRef>
                          <a:effectRef idx="0">
                            <a:schemeClr val="accent1"/>
                          </a:effectRef>
                          <a:fontRef idx="minor"/>
                        </wps:style>
                        <wps:bodyPr/>
                      </wps:wsp>
                    </wpg:grpSp>
                    <wps:wsp>
                      <wps:cNvPr id="6" name="Rectangle 6"/>
                      <wps:cNvSpPr/>
                      <wps:spPr>
                        <a:xfrm flipH="1">
                          <a:off x="233640" y="19080"/>
                          <a:ext cx="442080" cy="374760"/>
                        </a:xfrm>
                        <a:prstGeom prst="rect">
                          <a:avLst/>
                        </a:prstGeom>
                        <a:noFill/>
                        <a:ln w="6480">
                          <a:noFill/>
                        </a:ln>
                      </wps:spPr>
                      <wps:style>
                        <a:lnRef idx="0">
                          <a:schemeClr val="accent1"/>
                        </a:lnRef>
                        <a:fillRef idx="0">
                          <a:schemeClr val="accent1"/>
                        </a:fillRef>
                        <a:effectRef idx="0">
                          <a:schemeClr val="accent1"/>
                        </a:effectRef>
                        <a:fontRef idx="minor"/>
                      </wps:style>
                      <wps:bodyPr/>
                    </wps:wsp>
                  </wpg:wgp>
                </a:graphicData>
              </a:graphic>
            </wp:anchor>
          </w:drawing>
        </mc:Choice>
        <mc:Fallback>
          <w:pict>
            <v:group id="shape_0" alt="Group 158" style="position:absolute;margin-left:0pt;margin-top:19.35pt;width:134.15pt;height:80.9pt" coordorigin="0,387" coordsize="2683,1618">
              <v:group id="shape_0" style="position:absolute;left:0;top:387;width:2683;height:1618">
                <v:rect id="shape_0" stroked="f" style="position:absolute;left:0;top:387;width:2682;height:1617;mso-position-horizontal:left;mso-position-horizontal-relative:page;mso-position-vertical-relative:page">
                  <w10:wrap type="none"/>
                  <v:fill o:detectmouseclick="t" on="false"/>
                  <v:stroke color="#3465a4" weight="12600" joinstyle="miter" endcap="flat"/>
                </v:rect>
                <v:rect id="shape_0" stroked="f" style="position:absolute;left:360;top:387;width:2322;height:1617;mso-position-horizontal:left;mso-position-horizontal-relative:page;mso-position-vertical-relative:page">
                  <w10:wrap type="none"/>
                  <v:imagedata r:id="rId2" o:detectmouseclick="t"/>
                  <v:stroke color="#3465a4" weight="12600" joinstyle="miter" endcap="flat"/>
                </v:rect>
              </v:group>
              <v:rect id="shape_0" stroked="f" style="position:absolute;left:368;top:417;width:695;height:589;flip:x;mso-position-horizontal:left;mso-position-horizontal-relative:page;mso-position-vertical-relative:page">
                <w10:wrap type="none"/>
                <v:fill o:detectmouseclick="t" on="false"/>
                <v:stroke color="#3465a4" weight="6480" joinstyle="round" endcap="flat"/>
              </v:rect>
            </v:group>
          </w:pict>
        </mc:Fallback>
      </mc:AlternateContent>
    </w:r>
    <w:r>
      <w:rPr>
        <w:rFonts w:ascii="Times New Roman" w:hAnsi="Times New Roman"/>
        <w:i/>
      </w:rPr>
      <w:t>Стратегија унапређења положаја особа са инвалидитетом у Републици Србији за  период 2025-2030. године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F002C"/>
    <w:multiLevelType w:val="multilevel"/>
    <w:tmpl w:val="81BA2F44"/>
    <w:lvl w:ilvl="0">
      <w:numFmt w:val="bullet"/>
      <w:lvlText w:val="-"/>
      <w:lvlJc w:val="left"/>
      <w:pPr>
        <w:tabs>
          <w:tab w:val="num" w:pos="0"/>
        </w:tabs>
        <w:ind w:left="12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D7116AD"/>
    <w:multiLevelType w:val="multilevel"/>
    <w:tmpl w:val="5BCAC3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55932B5"/>
    <w:multiLevelType w:val="multilevel"/>
    <w:tmpl w:val="30D6D4D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A1840BB"/>
    <w:multiLevelType w:val="multilevel"/>
    <w:tmpl w:val="1E6C6AE8"/>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4" w15:restartNumberingAfterBreak="0">
    <w:nsid w:val="53F77818"/>
    <w:multiLevelType w:val="multilevel"/>
    <w:tmpl w:val="F36E43F0"/>
    <w:lvl w:ilvl="0">
      <w:start w:val="1"/>
      <w:numFmt w:val="bullet"/>
      <w:lvlText w:val=""/>
      <w:lvlJc w:val="left"/>
      <w:pPr>
        <w:tabs>
          <w:tab w:val="num" w:pos="0"/>
        </w:tabs>
        <w:ind w:left="150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4C72023"/>
    <w:multiLevelType w:val="multilevel"/>
    <w:tmpl w:val="3560F1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AF12660"/>
    <w:multiLevelType w:val="multilevel"/>
    <w:tmpl w:val="D5A0EAD0"/>
    <w:lvl w:ilvl="0">
      <w:start w:val="1"/>
      <w:numFmt w:val="none"/>
      <w:suff w:val="nothing"/>
      <w:lvlText w:val=""/>
      <w:lvlJc w:val="left"/>
      <w:pPr>
        <w:tabs>
          <w:tab w:val="num" w:pos="0"/>
        </w:tabs>
        <w:ind w:left="1080" w:firstLine="0"/>
      </w:pPr>
    </w:lvl>
    <w:lvl w:ilvl="1">
      <w:start w:val="1"/>
      <w:numFmt w:val="none"/>
      <w:suff w:val="nothing"/>
      <w:lvlText w:val=""/>
      <w:lvlJc w:val="left"/>
      <w:pPr>
        <w:tabs>
          <w:tab w:val="num" w:pos="0"/>
        </w:tabs>
        <w:ind w:left="1080" w:firstLine="0"/>
      </w:pPr>
    </w:lvl>
    <w:lvl w:ilvl="2">
      <w:start w:val="1"/>
      <w:numFmt w:val="none"/>
      <w:suff w:val="nothing"/>
      <w:lvlText w:val=""/>
      <w:lvlJc w:val="left"/>
      <w:pPr>
        <w:tabs>
          <w:tab w:val="num" w:pos="0"/>
        </w:tabs>
        <w:ind w:left="1080" w:firstLine="0"/>
      </w:pPr>
    </w:lvl>
    <w:lvl w:ilvl="3">
      <w:start w:val="1"/>
      <w:numFmt w:val="none"/>
      <w:suff w:val="nothing"/>
      <w:lvlText w:val=""/>
      <w:lvlJc w:val="left"/>
      <w:pPr>
        <w:tabs>
          <w:tab w:val="num" w:pos="0"/>
        </w:tabs>
        <w:ind w:left="1080" w:firstLine="0"/>
      </w:pPr>
    </w:lvl>
    <w:lvl w:ilvl="4">
      <w:start w:val="1"/>
      <w:numFmt w:val="none"/>
      <w:suff w:val="nothing"/>
      <w:lvlText w:val=""/>
      <w:lvlJc w:val="left"/>
      <w:pPr>
        <w:tabs>
          <w:tab w:val="num" w:pos="0"/>
        </w:tabs>
        <w:ind w:left="1080" w:firstLine="0"/>
      </w:pPr>
    </w:lvl>
    <w:lvl w:ilvl="5">
      <w:start w:val="1"/>
      <w:numFmt w:val="none"/>
      <w:suff w:val="nothing"/>
      <w:lvlText w:val=""/>
      <w:lvlJc w:val="left"/>
      <w:pPr>
        <w:tabs>
          <w:tab w:val="num" w:pos="0"/>
        </w:tabs>
        <w:ind w:left="1080" w:firstLine="0"/>
      </w:pPr>
    </w:lvl>
    <w:lvl w:ilvl="6">
      <w:start w:val="1"/>
      <w:numFmt w:val="none"/>
      <w:suff w:val="nothing"/>
      <w:lvlText w:val=""/>
      <w:lvlJc w:val="left"/>
      <w:pPr>
        <w:tabs>
          <w:tab w:val="num" w:pos="0"/>
        </w:tabs>
        <w:ind w:left="1080" w:firstLine="0"/>
      </w:pPr>
    </w:lvl>
    <w:lvl w:ilvl="7">
      <w:start w:val="1"/>
      <w:numFmt w:val="none"/>
      <w:suff w:val="nothing"/>
      <w:lvlText w:val=""/>
      <w:lvlJc w:val="left"/>
      <w:pPr>
        <w:tabs>
          <w:tab w:val="num" w:pos="0"/>
        </w:tabs>
        <w:ind w:left="1080" w:firstLine="0"/>
      </w:pPr>
    </w:lvl>
    <w:lvl w:ilvl="8">
      <w:start w:val="1"/>
      <w:numFmt w:val="none"/>
      <w:suff w:val="nothing"/>
      <w:lvlText w:val=""/>
      <w:lvlJc w:val="left"/>
      <w:pPr>
        <w:tabs>
          <w:tab w:val="num" w:pos="0"/>
        </w:tabs>
        <w:ind w:left="1080" w:firstLine="0"/>
      </w:pPr>
    </w:lvl>
  </w:abstractNum>
  <w:abstractNum w:abstractNumId="7" w15:restartNumberingAfterBreak="0">
    <w:nsid w:val="638D6584"/>
    <w:multiLevelType w:val="multilevel"/>
    <w:tmpl w:val="82C651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7A14FEE"/>
    <w:multiLevelType w:val="multilevel"/>
    <w:tmpl w:val="58148572"/>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7A7475AB"/>
    <w:multiLevelType w:val="multilevel"/>
    <w:tmpl w:val="05F01A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5"/>
  </w:num>
  <w:num w:numId="3">
    <w:abstractNumId w:val="1"/>
  </w:num>
  <w:num w:numId="4">
    <w:abstractNumId w:val="0"/>
  </w:num>
  <w:num w:numId="5">
    <w:abstractNumId w:val="4"/>
  </w:num>
  <w:num w:numId="6">
    <w:abstractNumId w:val="6"/>
  </w:num>
  <w:num w:numId="7">
    <w:abstractNumId w:val="8"/>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D7"/>
    <w:rsid w:val="002D3316"/>
    <w:rsid w:val="002E6AD7"/>
    <w:rsid w:val="0041212B"/>
    <w:rsid w:val="004A38DE"/>
    <w:rsid w:val="005128EF"/>
    <w:rsid w:val="00517569"/>
    <w:rsid w:val="005B714E"/>
    <w:rsid w:val="00607559"/>
    <w:rsid w:val="0069646F"/>
    <w:rsid w:val="007F552D"/>
    <w:rsid w:val="008F1439"/>
    <w:rsid w:val="0090698B"/>
    <w:rsid w:val="00B81FD7"/>
    <w:rsid w:val="00EC162E"/>
    <w:rsid w:val="00EF03E6"/>
    <w:rsid w:val="00F17160"/>
    <w:rsid w:val="00F42421"/>
    <w:rsid w:val="00FB0CD0"/>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0A55"/>
  <w15:docId w15:val="{E5AA57DC-C613-44FD-AAB0-867A6A01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r-Latn-R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CA7"/>
    <w:pPr>
      <w:spacing w:after="160" w:line="259" w:lineRule="auto"/>
    </w:pPr>
    <w:rPr>
      <w:sz w:val="22"/>
    </w:rPr>
  </w:style>
  <w:style w:type="paragraph" w:styleId="Heading1">
    <w:name w:val="heading 1"/>
    <w:basedOn w:val="Heading"/>
    <w:next w:val="BodyText"/>
    <w:qFormat/>
    <w:pPr>
      <w:numPr>
        <w:numId w:val="1"/>
      </w:numPr>
      <w:outlineLvl w:val="0"/>
    </w:pPr>
    <w:rPr>
      <w:rFonts w:ascii="Liberation Serif" w:eastAsia="DejaVu Sans" w:hAnsi="Liberation Serif"/>
      <w:b/>
      <w:bCs/>
      <w:sz w:val="48"/>
      <w:szCs w:val="48"/>
    </w:rPr>
  </w:style>
  <w:style w:type="paragraph" w:styleId="Heading2">
    <w:name w:val="heading 2"/>
    <w:basedOn w:val="Heading"/>
    <w:next w:val="BodyText"/>
    <w:qFormat/>
    <w:pPr>
      <w:numPr>
        <w:ilvl w:val="1"/>
        <w:numId w:val="1"/>
      </w:numPr>
      <w:spacing w:before="200"/>
      <w:outlineLvl w:val="1"/>
    </w:pPr>
    <w:rPr>
      <w:rFonts w:ascii="Liberation Serif;Times New Roma" w:eastAsia="Noto Serif CJK SC;Times New Rom" w:hAnsi="Liberation Serif;Times New Roma" w:cs="DejaVu Sans;Times New Roman"/>
      <w:b/>
      <w:bCs/>
      <w:sz w:val="36"/>
      <w:szCs w:val="36"/>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styleId="Hyperlink">
    <w:name w:val="Hyperlink"/>
    <w:rPr>
      <w:color w:val="000080"/>
      <w:u w:val="single"/>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None">
    <w:name w:val="None"/>
    <w:qFormat/>
  </w:style>
  <w:style w:type="character" w:styleId="FollowedHyperlink">
    <w:name w:val="FollowedHyperlink"/>
    <w:rPr>
      <w:color w:val="800080"/>
      <w:u w:val="single"/>
    </w:rPr>
  </w:style>
  <w:style w:type="character" w:customStyle="1" w:styleId="WW8Num10z0">
    <w:name w:val="WW8Num10z0"/>
    <w:qFormat/>
    <w:rPr>
      <w:rFonts w:ascii="Symbol" w:hAnsi="Symbol" w:cs="Symbol"/>
      <w:sz w:val="24"/>
      <w:szCs w:val="24"/>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Strong1">
    <w:name w:val="Strong1"/>
    <w:qFormat/>
    <w:rPr>
      <w:b/>
      <w:bCs/>
    </w:rPr>
  </w:style>
  <w:style w:type="character" w:customStyle="1" w:styleId="FootnoteReference1">
    <w:name w:val="Footnote Reference1"/>
    <w:qFormat/>
    <w:rPr>
      <w:vertAlign w:val="superscript"/>
    </w:rPr>
  </w:style>
  <w:style w:type="character" w:customStyle="1" w:styleId="WW8Num23z0">
    <w:name w:val="WW8Num23z0"/>
    <w:qFormat/>
    <w:rPr>
      <w:rFonts w:ascii="Times New Roman" w:eastAsia="Times New Roman" w:hAnsi="Times New Roman" w:cs="Times New Roman"/>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BalloonTextChar">
    <w:name w:val="Balloon Text Char"/>
    <w:basedOn w:val="DefaultParagraphFont"/>
    <w:link w:val="BalloonText"/>
    <w:uiPriority w:val="99"/>
    <w:semiHidden/>
    <w:qFormat/>
    <w:rsid w:val="00E33EC4"/>
    <w:rPr>
      <w:rFonts w:ascii="Segoe UI" w:hAnsi="Segoe UI" w:cs="Segoe UI"/>
      <w:sz w:val="18"/>
      <w:szCs w:val="18"/>
    </w:rPr>
  </w:style>
  <w:style w:type="character" w:customStyle="1" w:styleId="FooterChar">
    <w:name w:val="Footer Char"/>
    <w:basedOn w:val="DefaultParagraphFont"/>
    <w:link w:val="Footer"/>
    <w:uiPriority w:val="99"/>
    <w:qFormat/>
    <w:rsid w:val="00462D2C"/>
    <w:rPr>
      <w:sz w:val="22"/>
    </w:rPr>
  </w:style>
  <w:style w:type="character" w:customStyle="1" w:styleId="HeaderChar">
    <w:name w:val="Header Char"/>
    <w:basedOn w:val="DefaultParagraphFont"/>
    <w:link w:val="Header"/>
    <w:uiPriority w:val="99"/>
    <w:qFormat/>
    <w:rsid w:val="00462D2C"/>
    <w:rPr>
      <w:sz w:val="22"/>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DejaVu Sans"/>
      <w:sz w:val="28"/>
      <w:szCs w:val="28"/>
    </w:rPr>
  </w:style>
  <w:style w:type="paragraph" w:styleId="BodyText">
    <w:name w:val="Body Text"/>
    <w:basedOn w:val="Normal"/>
    <w:pPr>
      <w:spacing w:after="140" w:line="276" w:lineRule="auto"/>
    </w:pPr>
  </w:style>
  <w:style w:type="paragraph" w:styleId="List">
    <w:name w:val="List"/>
    <w:basedOn w:val="BodyText"/>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customStyle="1" w:styleId="Index">
    <w:name w:val="Index"/>
    <w:basedOn w:val="Normal"/>
    <w:qFormat/>
    <w:pPr>
      <w:suppressLineNumbers/>
    </w:pPr>
    <w:rPr>
      <w:rFonts w:cs="DejaVu Sans"/>
    </w:rPr>
  </w:style>
  <w:style w:type="paragraph" w:styleId="ListParagraph">
    <w:name w:val="List Paragraph"/>
    <w:basedOn w:val="Normal"/>
    <w:uiPriority w:val="34"/>
    <w:qFormat/>
    <w:rsid w:val="0062150A"/>
    <w:pPr>
      <w:ind w:left="720"/>
      <w:contextualSpacing/>
    </w:pPr>
  </w:style>
  <w:style w:type="paragraph" w:customStyle="1" w:styleId="HeaderandFooter">
    <w:name w:val="Header and Footer"/>
    <w:basedOn w:val="Normal"/>
    <w:qFormat/>
    <w:pPr>
      <w:suppressLineNumbers/>
      <w:tabs>
        <w:tab w:val="center" w:pos="4536"/>
        <w:tab w:val="right" w:pos="9072"/>
      </w:tabs>
    </w:pPr>
  </w:style>
  <w:style w:type="paragraph" w:styleId="Header">
    <w:name w:val="header"/>
    <w:basedOn w:val="HeaderandFooter"/>
    <w:link w:val="HeaderChar"/>
    <w:uiPriority w:val="99"/>
  </w:style>
  <w:style w:type="paragraph" w:styleId="FootnoteText">
    <w:name w:val="footnote text"/>
    <w:basedOn w:val="Normal"/>
    <w:pPr>
      <w:suppressLineNumbers/>
      <w:ind w:left="339" w:hanging="339"/>
    </w:pPr>
    <w:rPr>
      <w:sz w:val="20"/>
      <w:szCs w:val="20"/>
    </w:rPr>
  </w:style>
  <w:style w:type="paragraph" w:customStyle="1" w:styleId="Default">
    <w:name w:val="Default"/>
    <w:qFormat/>
    <w:pPr>
      <w:spacing w:after="160" w:line="259" w:lineRule="auto"/>
    </w:pPr>
    <w:rPr>
      <w:rFonts w:ascii="Helvetica Neue;Times New Roman" w:eastAsia="Arial Unicode MS" w:hAnsi="Helvetica Neue;Times New Roman" w:cs="Arial Unicode MS"/>
      <w:color w:val="000000"/>
      <w:sz w:val="22"/>
      <w:lang w:val="en-US"/>
    </w:rPr>
  </w:style>
  <w:style w:type="paragraph" w:customStyle="1" w:styleId="BodyBAA">
    <w:name w:val="Body B A A"/>
    <w:qFormat/>
    <w:pPr>
      <w:spacing w:after="160" w:line="259" w:lineRule="auto"/>
    </w:pPr>
    <w:rPr>
      <w:rFonts w:ascii="Times New Roman" w:eastAsia="Arial Unicode MS" w:hAnsi="Times New Roman" w:cs="Arial Unicode MS"/>
      <w:color w:val="000000"/>
      <w:sz w:val="24"/>
      <w:szCs w:val="24"/>
      <w:lang w:val="en-US"/>
    </w:rPr>
  </w:style>
  <w:style w:type="paragraph" w:customStyle="1" w:styleId="BodyDA">
    <w:name w:val="Body D A"/>
    <w:qFormat/>
    <w:pPr>
      <w:tabs>
        <w:tab w:val="left" w:pos="426"/>
      </w:tabs>
      <w:spacing w:after="160" w:line="276" w:lineRule="auto"/>
      <w:ind w:firstLine="426"/>
      <w:jc w:val="both"/>
    </w:pPr>
    <w:rPr>
      <w:rFonts w:ascii="Times New Roman" w:eastAsia="Arial Unicode MS" w:hAnsi="Times New Roman" w:cs="Arial Unicode MS"/>
      <w:color w:val="000000"/>
      <w:sz w:val="24"/>
      <w:szCs w:val="24"/>
      <w:lang w:val="ru-RU"/>
    </w:rPr>
  </w:style>
  <w:style w:type="paragraph" w:customStyle="1" w:styleId="BodyB">
    <w:name w:val="Body B"/>
    <w:qFormat/>
    <w:pPr>
      <w:spacing w:after="160" w:line="259" w:lineRule="auto"/>
    </w:pPr>
    <w:rPr>
      <w:rFonts w:ascii="Times New Roman" w:eastAsia="Arial Unicode MS" w:hAnsi="Times New Roman" w:cs="Arial Unicode MS"/>
      <w:color w:val="000000"/>
      <w:sz w:val="24"/>
      <w:szCs w:val="24"/>
      <w:lang w:val="en-US"/>
    </w:rPr>
  </w:style>
  <w:style w:type="paragraph" w:styleId="NoSpacing">
    <w:name w:val="No Spacing"/>
    <w:qFormat/>
    <w:pPr>
      <w:spacing w:after="160" w:line="259" w:lineRule="auto"/>
    </w:pPr>
    <w:rPr>
      <w:rFonts w:ascii="Arial" w:hAnsi="Arial" w:cs="Arial"/>
      <w:sz w:val="24"/>
      <w:szCs w:val="24"/>
      <w:lang w:val="en-GB"/>
    </w:rPr>
  </w:style>
  <w:style w:type="paragraph" w:customStyle="1" w:styleId="LO-normal">
    <w:name w:val="LO-normal"/>
    <w:qFormat/>
    <w:pPr>
      <w:spacing w:after="160" w:line="259" w:lineRule="auto"/>
    </w:pPr>
    <w:rPr>
      <w:rFonts w:ascii="Liberation Serif;Times New Roma" w:eastAsia="Liberation Serif;Times New Roma" w:hAnsi="Liberation Serif;Times New Roma" w:cs="Liberation Serif;Times New Roma"/>
      <w:sz w:val="24"/>
      <w:szCs w:val="24"/>
      <w:lang w:val="en-US" w:eastAsia="zh-CN"/>
    </w:rPr>
  </w:style>
  <w:style w:type="paragraph" w:styleId="BalloonText">
    <w:name w:val="Balloon Text"/>
    <w:basedOn w:val="Normal"/>
    <w:link w:val="BalloonTextChar"/>
    <w:uiPriority w:val="99"/>
    <w:semiHidden/>
    <w:unhideWhenUsed/>
    <w:qFormat/>
    <w:rsid w:val="00E33EC4"/>
    <w:pPr>
      <w:spacing w:after="0" w:line="240" w:lineRule="auto"/>
    </w:pPr>
    <w:rPr>
      <w:rFonts w:ascii="Segoe UI" w:hAnsi="Segoe UI" w:cs="Segoe UI"/>
      <w:sz w:val="18"/>
      <w:szCs w:val="18"/>
    </w:rPr>
  </w:style>
  <w:style w:type="paragraph" w:styleId="Footer">
    <w:name w:val="footer"/>
    <w:basedOn w:val="Normal"/>
    <w:link w:val="FooterChar"/>
    <w:uiPriority w:val="99"/>
    <w:unhideWhenUsed/>
    <w:rsid w:val="00462D2C"/>
    <w:pPr>
      <w:tabs>
        <w:tab w:val="center" w:pos="4536"/>
        <w:tab w:val="right" w:pos="9072"/>
      </w:tabs>
      <w:spacing w:after="0" w:line="240" w:lineRule="auto"/>
    </w:pPr>
  </w:style>
  <w:style w:type="paragraph" w:styleId="IndexHeading">
    <w:name w:val="index heading"/>
    <w:basedOn w:val="Heading"/>
    <w:pPr>
      <w:suppressLineNumbers/>
    </w:pPr>
    <w:rPr>
      <w:b/>
      <w:bCs/>
      <w:sz w:val="32"/>
      <w:szCs w:val="32"/>
    </w:rPr>
  </w:style>
  <w:style w:type="paragraph" w:styleId="TOAHeading">
    <w:name w:val="toa heading"/>
    <w:basedOn w:val="IndexHeading"/>
    <w:qFormat/>
  </w:style>
  <w:style w:type="paragraph" w:styleId="TOC2">
    <w:name w:val="toc 2"/>
    <w:basedOn w:val="Index"/>
    <w:pPr>
      <w:tabs>
        <w:tab w:val="right" w:leader="dot" w:pos="8789"/>
      </w:tabs>
      <w:ind w:left="283"/>
    </w:pPr>
  </w:style>
  <w:style w:type="paragraph" w:styleId="TOC1">
    <w:name w:val="toc 1"/>
    <w:basedOn w:val="Index"/>
    <w:pPr>
      <w:tabs>
        <w:tab w:val="right" w:leader="dot" w:pos="9072"/>
      </w:tabs>
    </w:pPr>
  </w:style>
  <w:style w:type="paragraph" w:styleId="TOC3">
    <w:name w:val="toc 3"/>
    <w:basedOn w:val="Index"/>
    <w:pPr>
      <w:tabs>
        <w:tab w:val="right" w:leader="dot" w:pos="8506"/>
      </w:tabs>
      <w:ind w:left="566"/>
    </w:pPr>
  </w:style>
  <w:style w:type="numbering" w:customStyle="1" w:styleId="WW8Num21">
    <w:name w:val="WW8Num21"/>
    <w:qFormat/>
  </w:style>
  <w:style w:type="numbering" w:customStyle="1" w:styleId="WW8Num8">
    <w:name w:val="WW8Num8"/>
    <w:qFormat/>
  </w:style>
  <w:style w:type="numbering" w:customStyle="1" w:styleId="WW8Num15">
    <w:name w:val="WW8Num15"/>
    <w:qFormat/>
  </w:style>
  <w:style w:type="numbering" w:customStyle="1" w:styleId="WW8Num10">
    <w:name w:val="WW8Num10"/>
    <w:qFormat/>
  </w:style>
  <w:style w:type="numbering" w:customStyle="1" w:styleId="WW8Num23">
    <w:name w:val="WW8Num23"/>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zavodsz.gov.rs/media/2638/izvestaj-o-uslugama-socijalne-zastite-na-lokalnom-nivou-koje-pruzaju-licencirani-pruzaoci-usluga-u-2022.pdf" TargetMode="External"/><Relationship Id="rId13" Type="http://schemas.openxmlformats.org/officeDocument/2006/relationships/hyperlink" Target="https://www.zavodsz.gov.rs/media/2638/izvestaj-o-uslugama-socijalne-zastite-na-lokalnom-nivou-koje-pruzaju-licencirani-pruzaoci-usluga-u-2022.pdf" TargetMode="External"/><Relationship Id="rId18" Type="http://schemas.openxmlformats.org/officeDocument/2006/relationships/hyperlink" Target="https://www.postgrad.com/courses/disability-studies/europe/" TargetMode="External"/><Relationship Id="rId3" Type="http://schemas.openxmlformats.org/officeDocument/2006/relationships/hyperlink" Target="https://sdg.indikatori.rs/sr-Cyrl/o-ciljevima" TargetMode="External"/><Relationship Id="rId7" Type="http://schemas.openxmlformats.org/officeDocument/2006/relationships/hyperlink" Target="https://nsz.gov.rs/filemanager/Files/Dokumenta/Izve&#353;taj%20i%20program%20rada%20NSZ/Izvestaj_o_radu_I_-_XII_2023._godine.pdf" TargetMode="External"/><Relationship Id="rId12" Type="http://schemas.openxmlformats.org/officeDocument/2006/relationships/hyperlink" Target="https://www.zavodsz.gov.rs/media/2638/izvestaj-o-uslugama-socijalne-zastite-na-lokalnom-nivou-koje-pruzaju-licencirani-pruzaoci-usluga-u-2022.pdf" TargetMode="External"/><Relationship Id="rId17" Type="http://schemas.openxmlformats.org/officeDocument/2006/relationships/hyperlink" Target="https://fra.europa.eu/sites/default/files/fra_uploads/fra-2021-crime-safety-victims-rights_en.pdf" TargetMode="External"/><Relationship Id="rId2" Type="http://schemas.openxmlformats.org/officeDocument/2006/relationships/hyperlink" Target="https://www.paragraf.rs/propisi/ustav_republike_srbije.html" TargetMode="External"/><Relationship Id="rId16" Type="http://schemas.openxmlformats.org/officeDocument/2006/relationships/hyperlink" Target="https://www.zavodsz.gov.rs/media/2573/izvestaj-o-radu-ustanova-za-decu-i-mlade-2022.pdf" TargetMode="External"/><Relationship Id="rId1" Type="http://schemas.openxmlformats.org/officeDocument/2006/relationships/hyperlink" Target="https://popis2022.stat.gov.rs/sr-cyrl/popisni-podaci-eksel-tabele/" TargetMode="External"/><Relationship Id="rId6" Type="http://schemas.openxmlformats.org/officeDocument/2006/relationships/hyperlink" Target="https://nsz.gov.rs/filemanager/Files/Dokumenta/Izve&#353;taj%20i%20program%20rada%20NSZ/Izve&#353;taj%20o%20radu%20I%20-%20XII%202022%20godine.pdf" TargetMode="External"/><Relationship Id="rId11" Type="http://schemas.openxmlformats.org/officeDocument/2006/relationships/hyperlink" Target="https://www.zavodsz.gov.rs/media/2638/izvestaj-o-uslugama-socijalne-zastite-na-lokalnom-nivou-koje-pruzaju-licencirani-pruzaoci-usluga-u-2022.pdf" TargetMode="External"/><Relationship Id="rId5" Type="http://schemas.openxmlformats.org/officeDocument/2006/relationships/hyperlink" Target="https://nsz.gov.rs/filemanager/Files/Dokumenta/Izve&#353;taj%20i%20program%20rada%20NSZ/Izve&#353;taj%20o%20radu%20I%20-%20XII%202022%20godine.pdf" TargetMode="External"/><Relationship Id="rId15" Type="http://schemas.openxmlformats.org/officeDocument/2006/relationships/hyperlink" Target="https://www.zavodsz.gov.rs/media/2574/izvestaj-o-radu-ustanova-za-osi-2022.pdf" TargetMode="External"/><Relationship Id="rId10" Type="http://schemas.openxmlformats.org/officeDocument/2006/relationships/hyperlink" Target="https://www.zavodsz.gov.rs/media/2638/izvestaj-o-uslugama-socijalne-zastite-na-lokalnom-nivou-koje-pruzaju-licencirani-pruzaoci-usluga-u-2022.pdf" TargetMode="External"/><Relationship Id="rId19" Type="http://schemas.openxmlformats.org/officeDocument/2006/relationships/hyperlink" Target="https://disability-studies.leeds.ac.uk/research/european-networking-in-disability-studies/" TargetMode="External"/><Relationship Id="rId4" Type="http://schemas.openxmlformats.org/officeDocument/2006/relationships/hyperlink" Target="https://www.nsz.gov.rs/filemanager/Files/Dokumenta/Izve&#353;taj%20i%20program%20rada%20NSZ/IZVE&#352;TAJ%20O%20RADU%20NSZ%20ZA%202021.pdf" TargetMode="External"/><Relationship Id="rId9" Type="http://schemas.openxmlformats.org/officeDocument/2006/relationships/hyperlink" Target="https://www.zavodsz.gov.rs/media/2638/izvestaj-o-uslugama-socijalne-zastite-na-lokalnom-nivou-koje-pruzaju-licencirani-pruzaoci-usluga-u-2022.pdf" TargetMode="External"/><Relationship Id="rId14" Type="http://schemas.openxmlformats.org/officeDocument/2006/relationships/hyperlink" Target="https://www.zavodsz.gov.rs/media/2574/izvestaj-o-radu-ustanova-za-osi-202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D789A-550F-4E7D-AEC2-3DD6EB98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94</Pages>
  <Words>27539</Words>
  <Characters>156978</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Lenovo</cp:lastModifiedBy>
  <cp:revision>9</cp:revision>
  <cp:lastPrinted>2024-07-25T08:59:00Z</cp:lastPrinted>
  <dcterms:created xsi:type="dcterms:W3CDTF">2024-08-18T11:20:00Z</dcterms:created>
  <dcterms:modified xsi:type="dcterms:W3CDTF">2024-08-21T15:27:00Z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